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753E9" w14:textId="77777777" w:rsidR="00D329F4" w:rsidRDefault="00AB6403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504ABBE7" w14:textId="77777777" w:rsidR="00D329F4" w:rsidRDefault="00AB6403">
      <w:pPr>
        <w:spacing w:before="360"/>
        <w:jc w:val="center"/>
      </w:pPr>
      <w:r>
        <w:t>Учреждение образования</w:t>
      </w:r>
    </w:p>
    <w:p w14:paraId="5E1777D7" w14:textId="77777777" w:rsidR="00D329F4" w:rsidRDefault="00AB6403">
      <w:pPr>
        <w:jc w:val="center"/>
      </w:pPr>
      <w:r>
        <w:t>БЕЛОРУССКИЙ ГОСУДАРСТВЕННЫЙ УНИВЕРСИТЕТ</w:t>
      </w:r>
    </w:p>
    <w:p w14:paraId="455D54A9" w14:textId="77777777" w:rsidR="00D329F4" w:rsidRDefault="00AB6403">
      <w:pPr>
        <w:jc w:val="center"/>
      </w:pPr>
      <w:r>
        <w:t>ИНФОРМАТИКИ И РАДИОЭЛЕКТРОНИКИ</w:t>
      </w:r>
    </w:p>
    <w:p w14:paraId="2885C444" w14:textId="77777777" w:rsidR="00D329F4" w:rsidRDefault="00AB6403">
      <w:pPr>
        <w:spacing w:before="360"/>
        <w:jc w:val="center"/>
      </w:pPr>
      <w:r>
        <w:t>Факультет повышения квалификации и переподготовки</w:t>
      </w:r>
    </w:p>
    <w:p w14:paraId="2EC73B9F" w14:textId="77777777" w:rsidR="00D329F4" w:rsidRDefault="00AB6403">
      <w:pPr>
        <w:spacing w:before="360"/>
        <w:jc w:val="center"/>
      </w:pPr>
      <w:r>
        <w:t>Кафедра микропроцессорных систем и сетей</w:t>
      </w:r>
    </w:p>
    <w:p w14:paraId="2C471137" w14:textId="77777777" w:rsidR="00D329F4" w:rsidRDefault="00AB6403">
      <w:pPr>
        <w:spacing w:before="2880"/>
        <w:jc w:val="center"/>
      </w:pPr>
      <w:r>
        <w:rPr>
          <w:b/>
        </w:rPr>
        <w:t>ОТЧЕТ</w:t>
      </w:r>
    </w:p>
    <w:p w14:paraId="3D6C2546" w14:textId="77777777" w:rsidR="00D329F4" w:rsidRDefault="00AB6403">
      <w:pPr>
        <w:jc w:val="center"/>
      </w:pPr>
      <w:r>
        <w:t>по лабораторной работе №1</w:t>
      </w:r>
    </w:p>
    <w:p w14:paraId="78DED467" w14:textId="77777777" w:rsidR="00D329F4" w:rsidRDefault="00AB6403">
      <w:pPr>
        <w:jc w:val="center"/>
      </w:pPr>
      <w:r>
        <w:t>по дисциплине</w:t>
      </w:r>
    </w:p>
    <w:p w14:paraId="17877BCA" w14:textId="77777777" w:rsidR="00D329F4" w:rsidRDefault="00AB6403">
      <w:pPr>
        <w:jc w:val="center"/>
      </w:pPr>
      <w:r>
        <w:t>«Электронный бизнес»</w:t>
      </w:r>
    </w:p>
    <w:p w14:paraId="43A4BE56" w14:textId="77777777" w:rsidR="00D329F4" w:rsidRDefault="00AB6403">
      <w:pPr>
        <w:jc w:val="center"/>
      </w:pPr>
      <w:r>
        <w:t>на тему «Анализ поискового спроса и фиксация границ рынка»</w:t>
      </w:r>
    </w:p>
    <w:p w14:paraId="2226CDCC" w14:textId="77777777" w:rsidR="00D329F4" w:rsidRDefault="00AB6403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45B1DBCF" w14:textId="77777777" w:rsidR="00D329F4" w:rsidRDefault="00AB6403">
      <w:pPr>
        <w:tabs>
          <w:tab w:val="left" w:pos="6520"/>
        </w:tabs>
      </w:pPr>
      <w:r>
        <w:tab/>
        <w:t>К. А. Хаджинова</w:t>
      </w:r>
    </w:p>
    <w:p w14:paraId="534A5FBA" w14:textId="77777777" w:rsidR="00D329F4" w:rsidRDefault="00AB6403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67474001" w14:textId="77777777" w:rsidR="00D329F4" w:rsidRDefault="00AB6403">
      <w:pPr>
        <w:spacing w:before="2520"/>
        <w:jc w:val="center"/>
      </w:pPr>
      <w:r>
        <w:t>Минск 2026</w:t>
      </w:r>
    </w:p>
    <w:p w14:paraId="336F539C" w14:textId="77777777" w:rsidR="00D329F4" w:rsidRDefault="00AB6403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1E3BA08" w14:textId="2CC67100" w:rsidR="00A544AD" w:rsidRDefault="00AB640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15763" w:history="1">
        <w:r w:rsidR="00A544AD" w:rsidRPr="00A820A6">
          <w:rPr>
            <w:rStyle w:val="ad"/>
            <w:noProof/>
          </w:rPr>
          <w:t>1 ЦЕЛЬ РАБОТЫ</w:t>
        </w:r>
        <w:r w:rsidR="00A544AD">
          <w:rPr>
            <w:noProof/>
            <w:webHidden/>
          </w:rPr>
          <w:tab/>
        </w:r>
        <w:r w:rsidR="00A544AD">
          <w:rPr>
            <w:noProof/>
            <w:webHidden/>
          </w:rPr>
          <w:fldChar w:fldCharType="begin"/>
        </w:r>
        <w:r w:rsidR="00A544AD">
          <w:rPr>
            <w:noProof/>
            <w:webHidden/>
          </w:rPr>
          <w:instrText xml:space="preserve"> PAGEREF _Toc242215763 \h </w:instrText>
        </w:r>
        <w:r w:rsidR="00A544AD">
          <w:rPr>
            <w:noProof/>
            <w:webHidden/>
          </w:rPr>
        </w:r>
        <w:r w:rsidR="00A544AD">
          <w:rPr>
            <w:noProof/>
            <w:webHidden/>
          </w:rPr>
          <w:fldChar w:fldCharType="separate"/>
        </w:r>
        <w:r w:rsidR="00A544AD">
          <w:rPr>
            <w:noProof/>
            <w:webHidden/>
          </w:rPr>
          <w:t>3</w:t>
        </w:r>
        <w:r w:rsidR="00A544AD">
          <w:rPr>
            <w:noProof/>
            <w:webHidden/>
          </w:rPr>
          <w:fldChar w:fldCharType="end"/>
        </w:r>
      </w:hyperlink>
    </w:p>
    <w:p w14:paraId="18647AEF" w14:textId="4A7E2F00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4" w:history="1">
        <w:r w:rsidRPr="00A820A6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CCD4E0" w14:textId="0D01EF39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5" w:history="1">
        <w:r w:rsidRPr="00A820A6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0F931C" w14:textId="0CFCF500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6" w:history="1">
        <w:r w:rsidRPr="00A820A6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8B44B5" w14:textId="11B707E1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7" w:history="1">
        <w:r w:rsidRPr="00A820A6">
          <w:rPr>
            <w:rStyle w:val="ad"/>
            <w:noProof/>
          </w:rPr>
          <w:t xml:space="preserve">2.3 </w:t>
        </w:r>
        <w:r w:rsidRPr="00A820A6">
          <w:rPr>
            <w:rStyle w:val="ad"/>
            <w:i/>
            <w:iCs/>
            <w:noProof/>
          </w:rPr>
          <w:t xml:space="preserve">Google Trends: </w:t>
        </w:r>
        <w:r w:rsidRPr="00A820A6">
          <w:rPr>
            <w:rStyle w:val="ad"/>
            <w:noProof/>
          </w:rPr>
          <w:t>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D79BB0" w14:textId="2442A4A8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8" w:history="1">
        <w:r w:rsidRPr="00A820A6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17C70CE" w14:textId="23EA52F4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69" w:history="1">
        <w:r w:rsidRPr="00A820A6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E00355A" w14:textId="2EA42344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0" w:history="1">
        <w:r w:rsidRPr="00A820A6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90B7F1D" w14:textId="45C45969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1" w:history="1">
        <w:r w:rsidRPr="00A820A6">
          <w:rPr>
            <w:rStyle w:val="ad"/>
            <w:noProof/>
          </w:rPr>
          <w:t xml:space="preserve">2.7 Сопоставление источников </w:t>
        </w:r>
        <w:r w:rsidRPr="00A820A6">
          <w:rPr>
            <w:rStyle w:val="ad"/>
            <w:i/>
            <w:iCs/>
            <w:noProof/>
          </w:rPr>
          <w:t xml:space="preserve">(GT </w:t>
        </w:r>
        <w:r w:rsidRPr="00A820A6">
          <w:rPr>
            <w:rStyle w:val="ad"/>
            <w:noProof/>
          </w:rPr>
          <w:t xml:space="preserve">и </w:t>
        </w:r>
        <w:r w:rsidRPr="00A820A6">
          <w:rPr>
            <w:rStyle w:val="ad"/>
            <w:i/>
            <w:iCs/>
            <w:noProof/>
          </w:rPr>
          <w:t>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9182A1B" w14:textId="593DB870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2" w:history="1">
        <w:r w:rsidRPr="00A820A6">
          <w:rPr>
            <w:rStyle w:val="ad"/>
            <w:noProof/>
          </w:rPr>
          <w:t xml:space="preserve">2.8 Дополнительные источники: </w:t>
        </w:r>
        <w:r w:rsidRPr="00A820A6">
          <w:rPr>
            <w:rStyle w:val="ad"/>
            <w:i/>
            <w:iCs/>
            <w:noProof/>
          </w:rPr>
          <w:t xml:space="preserve">Similarweb, </w:t>
        </w:r>
        <w:r w:rsidRPr="00A820A6">
          <w:rPr>
            <w:rStyle w:val="ad"/>
            <w:noProof/>
          </w:rPr>
          <w:t>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F14103B" w14:textId="47AB42C8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3" w:history="1">
        <w:r w:rsidRPr="00A820A6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FBF9564" w14:textId="46CEC409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4" w:history="1">
        <w:r w:rsidRPr="00A820A6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3D2F958" w14:textId="04B7FBC8" w:rsidR="00A544AD" w:rsidRDefault="00A544AD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5" w:history="1">
        <w:r w:rsidRPr="00A820A6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FB45A8B" w14:textId="1B50CADF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6" w:history="1">
        <w:r w:rsidRPr="00A820A6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5025B77" w14:textId="2590D749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7" w:history="1">
        <w:r w:rsidRPr="00A820A6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67BBD52" w14:textId="4D29BA64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8" w:history="1">
        <w:r w:rsidRPr="00A820A6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641ACB81" w14:textId="42986DCF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79" w:history="1">
        <w:r w:rsidRPr="00A820A6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72FDF019" w14:textId="1F594AAC" w:rsidR="00A544AD" w:rsidRDefault="00A544AD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15780" w:history="1">
        <w:r w:rsidRPr="00A820A6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_Toc242215780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FBBDE5A" w14:textId="12F0DFED" w:rsidR="00D329F4" w:rsidRDefault="00AB6403">
      <w:pPr>
        <w:pStyle w:val="11"/>
      </w:pPr>
      <w:r>
        <w:fldChar w:fldCharType="end"/>
      </w:r>
    </w:p>
    <w:p w14:paraId="654E1004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1" w:name="_Toc242215763"/>
      <w:r>
        <w:lastRenderedPageBreak/>
        <w:t>1 ЦЕЛЬ РАБОТЫ</w:t>
      </w:r>
      <w:bookmarkEnd w:id="1"/>
    </w:p>
    <w:p w14:paraId="7EC943E3" w14:textId="77777777" w:rsidR="00D329F4" w:rsidRDefault="00AB6403">
      <w:pPr>
        <w:pStyle w:val="FirstParagraph"/>
      </w:pPr>
      <w:r>
        <w:t>Определить границы рынка NotaCode и оценить поисковый спрос по данным Google Trends и Яндекс Вордстат: тренд, сезонность и циклы интереса; сопоставить источники и зафиксировать продуктовые, клиентские, географические и канальные границы рынка.</w:t>
      </w:r>
    </w:p>
    <w:p w14:paraId="0A3E64E3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2" w:name="_Toc242215764"/>
      <w:r>
        <w:lastRenderedPageBreak/>
        <w:t>2 ХОД РАБОТЫ</w:t>
      </w:r>
      <w:bookmarkEnd w:id="2"/>
    </w:p>
    <w:p w14:paraId="16B1110A" w14:textId="77777777" w:rsidR="00D329F4" w:rsidRDefault="00AB6403">
      <w:pPr>
        <w:pStyle w:val="2"/>
        <w:spacing w:before="360" w:after="360"/>
        <w:ind w:firstLine="709"/>
        <w:jc w:val="left"/>
      </w:pPr>
      <w:bookmarkStart w:id="3" w:name="X30725fda4ffcc2039b9605c923acd38199de119"/>
      <w:bookmarkStart w:id="4" w:name="_Toc242215765"/>
      <w:r>
        <w:t>2.1 Компетенция, бизнес-идея и паспорт гипотезы</w:t>
      </w:r>
      <w:bookmarkEnd w:id="4"/>
    </w:p>
    <w:p w14:paraId="21E7656E" w14:textId="77777777" w:rsidR="00D329F4" w:rsidRDefault="00AB6403">
      <w:pPr>
        <w:pStyle w:val="FirstParagraph"/>
      </w:pPr>
      <w: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 w14:paraId="452AFAA9" w14:textId="77777777" w:rsidR="00D329F4" w:rsidRDefault="00AB6403">
      <w:pPr>
        <w:pStyle w:val="a0"/>
        <w:keepNext/>
        <w:spacing w:before="360"/>
      </w:pPr>
      <w: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8"/>
        <w:gridCol w:w="7287"/>
      </w:tblGrid>
      <w:tr w:rsidR="00D329F4" w14:paraId="6E00C4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1CDF0D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Звено</w:t>
            </w:r>
          </w:p>
        </w:tc>
        <w:tc>
          <w:tcPr>
            <w:tcW w:w="7286" w:type="dxa"/>
            <w:vAlign w:val="center"/>
          </w:tcPr>
          <w:p w14:paraId="34063A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</w:p>
        </w:tc>
      </w:tr>
      <w:tr w:rsidR="00D329F4" w14:paraId="63EF891D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E890D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286" w:type="dxa"/>
            <w:vAlign w:val="center"/>
          </w:tcPr>
          <w:p w14:paraId="5ACF76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5F42D146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776BFB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286" w:type="dxa"/>
            <w:vAlign w:val="center"/>
          </w:tcPr>
          <w:p w14:paraId="049EE8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i/>
                <w:iCs/>
                <w:sz w:val="24"/>
              </w:rPr>
              <w:t xml:space="preserve">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1631BC0C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21635B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286" w:type="dxa"/>
            <w:vAlign w:val="center"/>
          </w:tcPr>
          <w:p w14:paraId="7BBCD4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iCs/>
                <w:sz w:val="24"/>
              </w:rPr>
              <w:t xml:space="preserve">у.е./мес: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0C861CCA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0D07E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286" w:type="dxa"/>
            <w:vAlign w:val="center"/>
          </w:tcPr>
          <w:p w14:paraId="035C71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5EEB16F1" w14:textId="77777777" w:rsidTr="00D329F4">
        <w:trPr>
          <w:cantSplit/>
          <w:jc w:val="center"/>
        </w:trPr>
        <w:tc>
          <w:tcPr>
            <w:tcW w:w="2068" w:type="dxa"/>
            <w:vAlign w:val="center"/>
          </w:tcPr>
          <w:p w14:paraId="100B33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286" w:type="dxa"/>
            <w:vAlign w:val="center"/>
          </w:tcPr>
          <w:p w14:paraId="18B125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7BDC0A37" w14:textId="77777777" w:rsidR="00D329F4" w:rsidRDefault="00AB6403">
      <w:pPr>
        <w:pStyle w:val="a0"/>
        <w:spacing w:before="360"/>
        <w:ind w:firstLine="709"/>
        <w:jc w:val="both"/>
      </w:pPr>
      <w: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4380EB0C" w14:textId="77777777" w:rsidR="00D329F4" w:rsidRDefault="00AB6403">
      <w:pPr>
        <w:pStyle w:val="a0"/>
        <w:keepNext/>
        <w:spacing w:before="360"/>
      </w:pPr>
      <w: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D329F4" w14:paraId="2FCCC1E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43C609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1F7A3E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D329F4" w14:paraId="1CBAF33C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D383A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6114" w:type="dxa"/>
            <w:vAlign w:val="center"/>
          </w:tcPr>
          <w:p w14:paraId="512BE9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Хаджинова К. А., гр. 60131</w:t>
            </w:r>
          </w:p>
        </w:tc>
      </w:tr>
      <w:tr w:rsidR="00D329F4" w14:paraId="34EB848F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B120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6114" w:type="dxa"/>
            <w:vAlign w:val="center"/>
          </w:tcPr>
          <w:p w14:paraId="0D3492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44038107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4A4945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6114" w:type="dxa"/>
            <w:vAlign w:val="center"/>
          </w:tcPr>
          <w:p w14:paraId="77E91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217ECC82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579BF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6114" w:type="dxa"/>
            <w:vAlign w:val="center"/>
          </w:tcPr>
          <w:p w14:paraId="3AB3D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i/>
                <w:iCs/>
                <w:sz w:val="24"/>
              </w:rPr>
              <w:t xml:space="preserve">у.е./мес.) </w:t>
            </w:r>
            <w:r>
              <w:rPr>
                <w:sz w:val="24"/>
              </w:rPr>
              <w:t>[13]</w:t>
            </w:r>
          </w:p>
        </w:tc>
      </w:tr>
      <w:tr w:rsidR="00D329F4" w14:paraId="64683798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18785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6114" w:type="dxa"/>
            <w:vAlign w:val="center"/>
          </w:tcPr>
          <w:p w14:paraId="5AED80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</w:tbl>
    <w:p w14:paraId="7EAF630D" w14:textId="2977E116" w:rsidR="00A544AD" w:rsidRDefault="00A544AD" w:rsidP="00A544AD">
      <w:pPr>
        <w:keepNext/>
        <w:spacing w:before="360"/>
      </w:pPr>
      <w:r>
        <w:lastRenderedPageBreak/>
        <w:t>Продолжение таблицы 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1"/>
        <w:gridCol w:w="6114"/>
      </w:tblGrid>
      <w:tr w:rsidR="00A544AD" w14:paraId="24BD91D3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1" w:type="dxa"/>
            <w:vAlign w:val="center"/>
          </w:tcPr>
          <w:p w14:paraId="27B66732" w14:textId="1790211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</w:t>
            </w:r>
          </w:p>
        </w:tc>
        <w:tc>
          <w:tcPr>
            <w:tcW w:w="6114" w:type="dxa"/>
            <w:vAlign w:val="center"/>
          </w:tcPr>
          <w:p w14:paraId="1BA1AEDA" w14:textId="0F518C1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Содержание</w:t>
            </w:r>
          </w:p>
        </w:tc>
      </w:tr>
      <w:tr w:rsidR="00D329F4" w14:paraId="44ACA792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0D29B4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6114" w:type="dxa"/>
            <w:vAlign w:val="center"/>
          </w:tcPr>
          <w:p w14:paraId="1409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5080B204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2EA562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114" w:type="dxa"/>
            <w:vAlign w:val="center"/>
          </w:tcPr>
          <w:p w14:paraId="19CC5F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iCs/>
                <w:sz w:val="24"/>
              </w:rPr>
              <w:t xml:space="preserve">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i/>
                <w:iCs/>
                <w:sz w:val="24"/>
              </w:rPr>
              <w:t xml:space="preserve">PlantUML/Mermaid/D2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4AD9CB4A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743A2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6114" w:type="dxa"/>
            <w:vAlign w:val="center"/>
          </w:tcPr>
          <w:p w14:paraId="763784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0A3CEB84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2058C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6114" w:type="dxa"/>
            <w:vAlign w:val="center"/>
          </w:tcPr>
          <w:p w14:paraId="087EF9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i/>
                <w:iCs/>
                <w:sz w:val="24"/>
              </w:rPr>
              <w:t xml:space="preserve">BPMN/UML-модели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0919AD15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5E23E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6114" w:type="dxa"/>
            <w:vAlign w:val="center"/>
          </w:tcPr>
          <w:p w14:paraId="22FAC3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3E01B72A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3911A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6114" w:type="dxa"/>
            <w:vAlign w:val="center"/>
          </w:tcPr>
          <w:p w14:paraId="7615D1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i/>
                <w:iCs/>
                <w:sz w:val="24"/>
              </w:rPr>
              <w:t xml:space="preserve">UML/BPMN/IDEF/DFD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1B9ABED1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62DC9F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6114" w:type="dxa"/>
            <w:vAlign w:val="center"/>
          </w:tcPr>
          <w:p w14:paraId="44D432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2E616546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1A9721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114" w:type="dxa"/>
            <w:vAlign w:val="center"/>
          </w:tcPr>
          <w:p w14:paraId="32F2F9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4D36C693" w14:textId="77777777" w:rsidTr="00D329F4">
        <w:trPr>
          <w:cantSplit/>
          <w:jc w:val="center"/>
        </w:trPr>
        <w:tc>
          <w:tcPr>
            <w:tcW w:w="3241" w:type="dxa"/>
            <w:vAlign w:val="center"/>
          </w:tcPr>
          <w:p w14:paraId="6976F8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6114" w:type="dxa"/>
            <w:vAlign w:val="center"/>
          </w:tcPr>
          <w:p w14:paraId="1434EB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200913EA" w14:textId="77777777" w:rsidR="00D329F4" w:rsidRDefault="00AB6403">
      <w:pPr>
        <w:pStyle w:val="a0"/>
        <w:spacing w:before="360"/>
        <w:ind w:firstLine="709"/>
        <w:jc w:val="both"/>
      </w:pPr>
      <w:r>
        <w:t>В таблице 2 приведено: паспорт бизнес-гипотезы.</w:t>
      </w:r>
    </w:p>
    <w:p w14:paraId="496CC32D" w14:textId="77777777" w:rsidR="00D329F4" w:rsidRDefault="00AB6403">
      <w:pPr>
        <w:pStyle w:val="3"/>
        <w:spacing w:before="360" w:after="360"/>
        <w:ind w:firstLine="709"/>
        <w:jc w:val="left"/>
      </w:pPr>
      <w:bookmarkStart w:id="5" w:name="X4249dc9630c96e75cd39a00c94f6a6780c6ec03"/>
      <w:r>
        <w:lastRenderedPageBreak/>
        <w:t>2.1.1 Проблема аудитории и коммерческое предложение по сегментам</w:t>
      </w:r>
    </w:p>
    <w:p w14:paraId="6C888404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3 – Клиентские задачи и предложение </w:t>
      </w:r>
      <w:r>
        <w:rPr>
          <w:i/>
        </w:rPr>
        <w:t>NotaCode</w:t>
      </w:r>
      <w: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76"/>
        <w:gridCol w:w="1940"/>
        <w:gridCol w:w="2921"/>
      </w:tblGrid>
      <w:tr w:rsidR="00D329F4" w14:paraId="6B048C2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7" w:type="dxa"/>
            <w:vAlign w:val="center"/>
          </w:tcPr>
          <w:p w14:paraId="4C3D72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676" w:type="dxa"/>
            <w:vAlign w:val="center"/>
          </w:tcPr>
          <w:p w14:paraId="6C5147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1940" w:type="dxa"/>
            <w:vAlign w:val="center"/>
          </w:tcPr>
          <w:p w14:paraId="0523FF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формулирует запрос</w:t>
            </w:r>
          </w:p>
        </w:tc>
        <w:tc>
          <w:tcPr>
            <w:tcW w:w="2921" w:type="dxa"/>
            <w:vAlign w:val="center"/>
          </w:tcPr>
          <w:p w14:paraId="511D45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1DBEDBE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88262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676" w:type="dxa"/>
            <w:vAlign w:val="center"/>
          </w:tcPr>
          <w:p w14:paraId="2D0F85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i/>
                <w:iCs/>
                <w:sz w:val="24"/>
              </w:rPr>
              <w:t xml:space="preserve">UML/DFD/ER-диаграмму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1940" w:type="dxa"/>
            <w:vAlign w:val="center"/>
          </w:tcPr>
          <w:p w14:paraId="477F4C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921" w:type="dxa"/>
            <w:vAlign w:val="center"/>
          </w:tcPr>
          <w:p w14:paraId="79941A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i/>
                <w:iCs/>
                <w:sz w:val="24"/>
              </w:rPr>
              <w:t>SVG/PNG</w:t>
            </w:r>
          </w:p>
        </w:tc>
      </w:tr>
      <w:tr w:rsidR="00D329F4" w14:paraId="1B933D68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D3C74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676" w:type="dxa"/>
            <w:vAlign w:val="center"/>
          </w:tcPr>
          <w:p w14:paraId="035BBF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1940" w:type="dxa"/>
            <w:vAlign w:val="center"/>
          </w:tcPr>
          <w:p w14:paraId="71CC09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921" w:type="dxa"/>
            <w:vAlign w:val="center"/>
          </w:tcPr>
          <w:p w14:paraId="3B8C97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1F377A87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7AA779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676" w:type="dxa"/>
            <w:vAlign w:val="center"/>
          </w:tcPr>
          <w:p w14:paraId="05E833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i/>
                <w:iCs/>
                <w:sz w:val="24"/>
              </w:rPr>
              <w:t xml:space="preserve">UML/ERD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1940" w:type="dxa"/>
            <w:vAlign w:val="center"/>
          </w:tcPr>
          <w:p w14:paraId="380748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921" w:type="dxa"/>
            <w:vAlign w:val="center"/>
          </w:tcPr>
          <w:p w14:paraId="0A70AA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i/>
                <w:iCs/>
                <w:sz w:val="24"/>
              </w:rPr>
              <w:t xml:space="preserve">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63AEDD10" w14:textId="77777777" w:rsidTr="00D329F4">
        <w:trPr>
          <w:cantSplit/>
          <w:jc w:val="center"/>
        </w:trPr>
        <w:tc>
          <w:tcPr>
            <w:tcW w:w="1817" w:type="dxa"/>
            <w:vAlign w:val="center"/>
          </w:tcPr>
          <w:p w14:paraId="2E645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676" w:type="dxa"/>
            <w:vAlign w:val="center"/>
          </w:tcPr>
          <w:p w14:paraId="5AA0F6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1940" w:type="dxa"/>
            <w:vAlign w:val="center"/>
          </w:tcPr>
          <w:p w14:paraId="6C265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921" w:type="dxa"/>
            <w:vAlign w:val="center"/>
          </w:tcPr>
          <w:p w14:paraId="164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174DC3EA" w14:textId="77777777" w:rsidR="00D329F4" w:rsidRDefault="00AB6403">
      <w:pPr>
        <w:pStyle w:val="a0"/>
        <w:spacing w:before="360"/>
        <w:ind w:firstLine="709"/>
        <w:jc w:val="both"/>
      </w:pPr>
      <w:r>
        <w:t>В таблице 3 приведено: клиентские задачи и предложение NotaCode по сегментам.</w:t>
      </w:r>
    </w:p>
    <w:p w14:paraId="46639B29" w14:textId="77777777" w:rsidR="00D329F4" w:rsidRDefault="00AB6403">
      <w:pPr>
        <w:pStyle w:val="2"/>
        <w:spacing w:before="360" w:after="360"/>
        <w:ind w:firstLine="709"/>
        <w:jc w:val="left"/>
      </w:pPr>
      <w:bookmarkStart w:id="6" w:name="семантическое-ядро"/>
      <w:bookmarkStart w:id="7" w:name="_Toc242215766"/>
      <w:bookmarkEnd w:id="3"/>
      <w:bookmarkEnd w:id="5"/>
      <w:r>
        <w:t>2.2 Семантическое ядро</w:t>
      </w:r>
      <w:bookmarkEnd w:id="7"/>
    </w:p>
    <w:p w14:paraId="76444065" w14:textId="77777777" w:rsidR="000249F6" w:rsidRDefault="00975F3B">
      <w:pPr>
        <w:ind w:firstLine="709"/>
        <w:jc w:val="both"/>
      </w:pPr>
      <w:r>
        <w:rPr>
          <w:i/>
          <w:szCs w:val="28"/>
        </w:rPr>
        <w:t>В данном разделе формируется семантическое ядро – перечень ключевых запросов, наиболее точно отражающих спрос целевой аудитории на продукт NotaCode.</w:t>
      </w:r>
    </w:p>
    <w:p w14:paraId="33674DFD" w14:textId="77777777" w:rsidR="00D329F4" w:rsidRDefault="00AB6403">
      <w:pPr>
        <w:pStyle w:val="3"/>
        <w:spacing w:before="360" w:after="360"/>
        <w:ind w:firstLine="709"/>
        <w:jc w:val="left"/>
      </w:pPr>
      <w:bookmarkStart w:id="8" w:name="карта-поисковых-запросов"/>
      <w:r>
        <w:t>2.2.1 Карта поисковых запросов</w:t>
      </w:r>
    </w:p>
    <w:p w14:paraId="1D27C0F3" w14:textId="77777777" w:rsidR="00D329F4" w:rsidRDefault="00AB6403">
      <w:pPr>
        <w:pStyle w:val="FirstParagraph"/>
      </w:pPr>
      <w: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 w14:paraId="1921DC2F" w14:textId="77777777" w:rsidR="00D329F4" w:rsidRDefault="00AB6403">
      <w:pPr>
        <w:pStyle w:val="a0"/>
        <w:keepNext/>
        <w:spacing w:before="360"/>
      </w:pPr>
      <w:r>
        <w:lastRenderedPageBreak/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70"/>
        <w:gridCol w:w="2429"/>
        <w:gridCol w:w="3333"/>
        <w:gridCol w:w="2223"/>
      </w:tblGrid>
      <w:tr w:rsidR="00D329F4" w14:paraId="4A5A7FA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9" w:type="dxa"/>
            <w:vAlign w:val="center"/>
          </w:tcPr>
          <w:p w14:paraId="4308A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 пакета</w:t>
            </w:r>
          </w:p>
        </w:tc>
        <w:tc>
          <w:tcPr>
            <w:tcW w:w="2429" w:type="dxa"/>
            <w:vAlign w:val="center"/>
          </w:tcPr>
          <w:p w14:paraId="3E5B76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Группа (по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табл. 21)</w:t>
            </w:r>
          </w:p>
        </w:tc>
        <w:tc>
          <w:tcPr>
            <w:tcW w:w="3333" w:type="dxa"/>
            <w:vAlign w:val="center"/>
          </w:tcPr>
          <w:p w14:paraId="55E5C4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2223" w:type="dxa"/>
            <w:vAlign w:val="center"/>
          </w:tcPr>
          <w:p w14:paraId="6AA155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3B6CE49C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CDFBC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429" w:type="dxa"/>
            <w:vAlign w:val="center"/>
          </w:tcPr>
          <w:p w14:paraId="7E5CBD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333" w:type="dxa"/>
            <w:vAlign w:val="center"/>
          </w:tcPr>
          <w:p w14:paraId="46EC39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23" w:type="dxa"/>
            <w:vAlign w:val="center"/>
          </w:tcPr>
          <w:p w14:paraId="6F556E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20704444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5B8B0B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29" w:type="dxa"/>
            <w:vAlign w:val="center"/>
          </w:tcPr>
          <w:p w14:paraId="00458E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333" w:type="dxa"/>
            <w:vAlign w:val="center"/>
          </w:tcPr>
          <w:p w14:paraId="07761D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223" w:type="dxa"/>
            <w:vAlign w:val="center"/>
          </w:tcPr>
          <w:p w14:paraId="594754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0554548A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DF7AF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29" w:type="dxa"/>
            <w:vAlign w:val="center"/>
          </w:tcPr>
          <w:p w14:paraId="720866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333" w:type="dxa"/>
            <w:vAlign w:val="center"/>
          </w:tcPr>
          <w:p w14:paraId="4757FB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23" w:type="dxa"/>
            <w:vAlign w:val="center"/>
          </w:tcPr>
          <w:p w14:paraId="155552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D6F2916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F3BDB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29" w:type="dxa"/>
            <w:vAlign w:val="center"/>
          </w:tcPr>
          <w:p w14:paraId="066EB4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333" w:type="dxa"/>
            <w:vAlign w:val="center"/>
          </w:tcPr>
          <w:p w14:paraId="60023A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223" w:type="dxa"/>
            <w:vAlign w:val="center"/>
          </w:tcPr>
          <w:p w14:paraId="508DDD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47CDFBC9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5C881C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29" w:type="dxa"/>
            <w:vAlign w:val="center"/>
          </w:tcPr>
          <w:p w14:paraId="6CBDA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333" w:type="dxa"/>
            <w:vAlign w:val="center"/>
          </w:tcPr>
          <w:p w14:paraId="41BF57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223" w:type="dxa"/>
            <w:vAlign w:val="center"/>
          </w:tcPr>
          <w:p w14:paraId="648119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F86E3CF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44412C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429" w:type="dxa"/>
            <w:vAlign w:val="center"/>
          </w:tcPr>
          <w:p w14:paraId="1360AC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333" w:type="dxa"/>
            <w:vAlign w:val="center"/>
          </w:tcPr>
          <w:p w14:paraId="7EB591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223" w:type="dxa"/>
            <w:vAlign w:val="center"/>
          </w:tcPr>
          <w:p w14:paraId="169790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1884A84A" w14:textId="77777777" w:rsidTr="00D329F4">
        <w:trPr>
          <w:cantSplit/>
          <w:jc w:val="center"/>
        </w:trPr>
        <w:tc>
          <w:tcPr>
            <w:tcW w:w="1369" w:type="dxa"/>
            <w:vAlign w:val="center"/>
          </w:tcPr>
          <w:p w14:paraId="04DE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429" w:type="dxa"/>
            <w:vAlign w:val="center"/>
          </w:tcPr>
          <w:p w14:paraId="63C50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333" w:type="dxa"/>
            <w:vAlign w:val="center"/>
          </w:tcPr>
          <w:p w14:paraId="19388B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223" w:type="dxa"/>
            <w:vAlign w:val="center"/>
          </w:tcPr>
          <w:p w14:paraId="295763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3438EAC9" w14:textId="77777777" w:rsidR="00D329F4" w:rsidRDefault="00AB6403">
      <w:pPr>
        <w:pStyle w:val="a0"/>
        <w:spacing w:before="360"/>
        <w:ind w:firstLine="709"/>
        <w:jc w:val="both"/>
      </w:pPr>
      <w:r>
        <w:t>При очистке (ЯДРО раздела 2.7) исключены омонимы и зашумленные формулировки: «</w:t>
      </w:r>
      <w:r>
        <w:rPr>
          <w:i/>
        </w:rPr>
        <w:t>mermaid</w:t>
      </w:r>
      <w:r>
        <w:t>» без уточнения (фильм «Русалочка»), «</w:t>
      </w:r>
      <w:r>
        <w:rPr>
          <w:i/>
        </w:rPr>
        <w:t>erd</w:t>
      </w:r>
      <w:r>
        <w:t>» без уточнения (бренд одежды), «</w:t>
      </w:r>
      <w:r>
        <w:rPr>
          <w:i/>
        </w:rPr>
        <w:t>whimsical</w:t>
      </w:r>
      <w: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i/>
        </w:rPr>
        <w:t>uml</w:t>
      </w:r>
      <w:r>
        <w:t xml:space="preserve"> диаграммы», «</w:t>
      </w:r>
      <w:r>
        <w:rPr>
          <w:i/>
        </w:rPr>
        <w:t>uml</w:t>
      </w:r>
      <w:r>
        <w:t xml:space="preserve"> онлайн», «</w:t>
      </w:r>
      <w:r>
        <w:rPr>
          <w:i/>
        </w:rPr>
        <w:t>bpmn</w:t>
      </w:r>
      <w:r>
        <w:t xml:space="preserve"> 2.0», «</w:t>
      </w:r>
      <w:r>
        <w:rPr>
          <w:i/>
        </w:rPr>
        <w:t>bpmn</w:t>
      </w:r>
      <w: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не встречаются.</w:t>
      </w:r>
    </w:p>
    <w:p w14:paraId="0693FAF0" w14:textId="77777777" w:rsidR="00D329F4" w:rsidRDefault="00AB6403">
      <w:pPr>
        <w:pStyle w:val="a0"/>
        <w:ind w:firstLine="709"/>
        <w:jc w:val="both"/>
      </w:pPr>
      <w: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760E7B76" w14:textId="77777777" w:rsidR="00D329F4" w:rsidRDefault="00AB6403">
      <w:pPr>
        <w:pStyle w:val="a0"/>
        <w:keepNext/>
        <w:spacing w:before="360"/>
      </w:pPr>
      <w:r>
        <w:lastRenderedPageBreak/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D329F4" w14:paraId="3212A8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4A35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запросов</w:t>
            </w:r>
          </w:p>
        </w:tc>
        <w:tc>
          <w:tcPr>
            <w:tcW w:w="1737" w:type="dxa"/>
            <w:vAlign w:val="center"/>
          </w:tcPr>
          <w:p w14:paraId="29AD52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793937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230FD9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19C448F8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0D1E0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737" w:type="dxa"/>
            <w:vAlign w:val="center"/>
          </w:tcPr>
          <w:p w14:paraId="5EB0FE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361" w:type="dxa"/>
            <w:vAlign w:val="center"/>
          </w:tcPr>
          <w:p w14:paraId="47180F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3266" w:type="dxa"/>
            <w:vAlign w:val="center"/>
          </w:tcPr>
          <w:p w14:paraId="01078D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442EF45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1A3019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737" w:type="dxa"/>
            <w:vAlign w:val="center"/>
          </w:tcPr>
          <w:p w14:paraId="42606C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361" w:type="dxa"/>
            <w:vAlign w:val="center"/>
          </w:tcPr>
          <w:p w14:paraId="081D74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3266" w:type="dxa"/>
            <w:vAlign w:val="center"/>
          </w:tcPr>
          <w:p w14:paraId="6D1B1C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6110DFA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585FC3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737" w:type="dxa"/>
            <w:vAlign w:val="center"/>
          </w:tcPr>
          <w:p w14:paraId="6CEA83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361" w:type="dxa"/>
            <w:vAlign w:val="center"/>
          </w:tcPr>
          <w:p w14:paraId="7BC878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3266" w:type="dxa"/>
            <w:vAlign w:val="center"/>
          </w:tcPr>
          <w:p w14:paraId="54CD3F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1BA27995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5F6039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</w:t>
            </w:r>
          </w:p>
        </w:tc>
        <w:tc>
          <w:tcPr>
            <w:tcW w:w="1737" w:type="dxa"/>
            <w:vAlign w:val="center"/>
          </w:tcPr>
          <w:p w14:paraId="098A89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361" w:type="dxa"/>
            <w:vAlign w:val="center"/>
          </w:tcPr>
          <w:p w14:paraId="22C39E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3266" w:type="dxa"/>
            <w:vAlign w:val="center"/>
          </w:tcPr>
          <w:p w14:paraId="459261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4E754872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431F09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737" w:type="dxa"/>
            <w:vAlign w:val="center"/>
          </w:tcPr>
          <w:p w14:paraId="18C1C1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361" w:type="dxa"/>
            <w:vAlign w:val="center"/>
          </w:tcPr>
          <w:p w14:paraId="5C284A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3266" w:type="dxa"/>
            <w:vAlign w:val="center"/>
          </w:tcPr>
          <w:p w14:paraId="10C0C5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0B89AF16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04691E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737" w:type="dxa"/>
            <w:vAlign w:val="center"/>
          </w:tcPr>
          <w:p w14:paraId="4FB93E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361" w:type="dxa"/>
            <w:vAlign w:val="center"/>
          </w:tcPr>
          <w:p w14:paraId="109643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3266" w:type="dxa"/>
            <w:vAlign w:val="center"/>
          </w:tcPr>
          <w:p w14:paraId="6FB19A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</w:tbl>
    <w:p w14:paraId="46779B41" w14:textId="758BEB18" w:rsidR="00A544AD" w:rsidRDefault="00A544AD" w:rsidP="00A544AD">
      <w:pPr>
        <w:keepNext/>
        <w:spacing w:before="360"/>
      </w:pPr>
      <w:r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1"/>
        <w:gridCol w:w="1737"/>
        <w:gridCol w:w="2361"/>
        <w:gridCol w:w="3266"/>
      </w:tblGrid>
      <w:tr w:rsidR="00A544AD" w14:paraId="657A40CA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0CB9B299" w14:textId="1E147AC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Группа запросов</w:t>
            </w:r>
          </w:p>
        </w:tc>
        <w:tc>
          <w:tcPr>
            <w:tcW w:w="1737" w:type="dxa"/>
            <w:vAlign w:val="center"/>
          </w:tcPr>
          <w:p w14:paraId="4B055326" w14:textId="12B7AFC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 группы (АРГ)</w:t>
            </w:r>
          </w:p>
        </w:tc>
        <w:tc>
          <w:tcPr>
            <w:tcW w:w="2361" w:type="dxa"/>
            <w:vAlign w:val="center"/>
          </w:tcPr>
          <w:p w14:paraId="2653C228" w14:textId="2BDF9D6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Выбранные запросы для анализа</w:t>
            </w:r>
          </w:p>
        </w:tc>
        <w:tc>
          <w:tcPr>
            <w:tcW w:w="3266" w:type="dxa"/>
            <w:vAlign w:val="center"/>
          </w:tcPr>
          <w:p w14:paraId="764C3AD7" w14:textId="3CA5EA5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 проверки</w:t>
            </w:r>
          </w:p>
        </w:tc>
      </w:tr>
      <w:tr w:rsidR="00D329F4" w14:paraId="2BA18FA1" w14:textId="77777777" w:rsidTr="00D329F4">
        <w:trPr>
          <w:cantSplit/>
          <w:jc w:val="center"/>
        </w:trPr>
        <w:tc>
          <w:tcPr>
            <w:tcW w:w="1991" w:type="dxa"/>
            <w:vAlign w:val="center"/>
          </w:tcPr>
          <w:p w14:paraId="3C0E86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737" w:type="dxa"/>
            <w:vAlign w:val="center"/>
          </w:tcPr>
          <w:p w14:paraId="1449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361" w:type="dxa"/>
            <w:vAlign w:val="center"/>
          </w:tcPr>
          <w:p w14:paraId="72EDF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3266" w:type="dxa"/>
            <w:vAlign w:val="center"/>
          </w:tcPr>
          <w:p w14:paraId="2E19B7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700FDD11" w14:textId="77777777" w:rsidR="00D329F4" w:rsidRDefault="00AB6403">
      <w:pPr>
        <w:pStyle w:val="a0"/>
        <w:spacing w:before="360"/>
        <w:ind w:firstLine="709"/>
        <w:jc w:val="both"/>
      </w:pPr>
      <w: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 w14:paraId="2BA0BD41" w14:textId="77777777" w:rsidR="00D329F4" w:rsidRDefault="00AB6403">
      <w:pPr>
        <w:pStyle w:val="a0"/>
        <w:keepNext/>
        <w:spacing w:before="360"/>
      </w:pPr>
      <w: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D329F4" w14:paraId="4528D1C1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508925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38756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0A41B7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1619F5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7CE36B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3B983F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5AD7DC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262A70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7A2F0445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4A03BB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10" w:type="dxa"/>
            <w:vAlign w:val="center"/>
          </w:tcPr>
          <w:p w14:paraId="0C2E5E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28" w:type="dxa"/>
            <w:vAlign w:val="center"/>
          </w:tcPr>
          <w:p w14:paraId="69E148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02A880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155547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03964D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382FA9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10" w:type="dxa"/>
            <w:vAlign w:val="center"/>
          </w:tcPr>
          <w:p w14:paraId="179640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1D9C2792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78C3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0" w:type="dxa"/>
            <w:vAlign w:val="center"/>
          </w:tcPr>
          <w:p w14:paraId="0BA479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28" w:type="dxa"/>
            <w:vAlign w:val="center"/>
          </w:tcPr>
          <w:p w14:paraId="3FC368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4684D6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135CE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3849DD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292" w:type="dxa"/>
            <w:vAlign w:val="center"/>
          </w:tcPr>
          <w:p w14:paraId="04B2A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10" w:type="dxa"/>
            <w:vAlign w:val="center"/>
          </w:tcPr>
          <w:p w14:paraId="53D496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5B6C7348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0AA6E0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0" w:type="dxa"/>
            <w:vAlign w:val="center"/>
          </w:tcPr>
          <w:p w14:paraId="3F01A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128" w:type="dxa"/>
            <w:vAlign w:val="center"/>
          </w:tcPr>
          <w:p w14:paraId="3CEDC9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02" w:type="dxa"/>
            <w:vAlign w:val="center"/>
          </w:tcPr>
          <w:p w14:paraId="09504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717C7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164173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680A0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10" w:type="dxa"/>
            <w:vAlign w:val="center"/>
          </w:tcPr>
          <w:p w14:paraId="62B882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329F4" w14:paraId="3FB8C9E3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6A8F7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0" w:type="dxa"/>
            <w:vAlign w:val="center"/>
          </w:tcPr>
          <w:p w14:paraId="1CA677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28" w:type="dxa"/>
            <w:vAlign w:val="center"/>
          </w:tcPr>
          <w:p w14:paraId="394A62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02" w:type="dxa"/>
            <w:vAlign w:val="center"/>
          </w:tcPr>
          <w:p w14:paraId="75ABA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55506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782" w:type="dxa"/>
            <w:vAlign w:val="center"/>
          </w:tcPr>
          <w:p w14:paraId="088CE9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292" w:type="dxa"/>
            <w:vAlign w:val="center"/>
          </w:tcPr>
          <w:p w14:paraId="20EDA1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10" w:type="dxa"/>
            <w:vAlign w:val="center"/>
          </w:tcPr>
          <w:p w14:paraId="575054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</w:tbl>
    <w:p w14:paraId="441B9306" w14:textId="70E42657" w:rsidR="00A544AD" w:rsidRDefault="00A544AD" w:rsidP="00A544AD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A544AD" w14:paraId="6073D466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561196EA" w14:textId="56A8414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7BD77C8D" w14:textId="0FDCC35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14D2337F" w14:textId="233EC13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5F0E55CB" w14:textId="39862D7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43FE319A" w14:textId="6B8A548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09C1A728" w14:textId="34DA221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65366493" w14:textId="2F5A1B2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72BD3A55" w14:textId="2ECF8DD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45D02591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2F25D7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0" w:type="dxa"/>
            <w:vAlign w:val="center"/>
          </w:tcPr>
          <w:p w14:paraId="59B68E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28" w:type="dxa"/>
            <w:vAlign w:val="center"/>
          </w:tcPr>
          <w:p w14:paraId="4B7AC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3FE63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7E6D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41DDC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75708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10" w:type="dxa"/>
            <w:vAlign w:val="center"/>
          </w:tcPr>
          <w:p w14:paraId="782BDD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C820C7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5D3E04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10" w:type="dxa"/>
            <w:vAlign w:val="center"/>
          </w:tcPr>
          <w:p w14:paraId="2F2CE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28" w:type="dxa"/>
            <w:vAlign w:val="center"/>
          </w:tcPr>
          <w:p w14:paraId="69950F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168833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021E1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578EC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1B51C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10" w:type="dxa"/>
            <w:vAlign w:val="center"/>
          </w:tcPr>
          <w:p w14:paraId="2C80F1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6DA8B4E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3D9E69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10" w:type="dxa"/>
            <w:vAlign w:val="center"/>
          </w:tcPr>
          <w:p w14:paraId="01311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128" w:type="dxa"/>
            <w:vAlign w:val="center"/>
          </w:tcPr>
          <w:p w14:paraId="52DD17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06D6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62F6E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782" w:type="dxa"/>
            <w:vAlign w:val="center"/>
          </w:tcPr>
          <w:p w14:paraId="35D616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292" w:type="dxa"/>
            <w:vAlign w:val="center"/>
          </w:tcPr>
          <w:p w14:paraId="712D1C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10" w:type="dxa"/>
            <w:vAlign w:val="center"/>
          </w:tcPr>
          <w:p w14:paraId="6AA995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4A4AE8D8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091EDD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10" w:type="dxa"/>
            <w:vAlign w:val="center"/>
          </w:tcPr>
          <w:p w14:paraId="001E40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128" w:type="dxa"/>
            <w:vAlign w:val="center"/>
          </w:tcPr>
          <w:p w14:paraId="23A400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5A74A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5DEFCE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782" w:type="dxa"/>
            <w:vAlign w:val="center"/>
          </w:tcPr>
          <w:p w14:paraId="53E38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292" w:type="dxa"/>
            <w:vAlign w:val="center"/>
          </w:tcPr>
          <w:p w14:paraId="5A14CE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10" w:type="dxa"/>
            <w:vAlign w:val="center"/>
          </w:tcPr>
          <w:p w14:paraId="6B3AD0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101DA047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36D373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10" w:type="dxa"/>
            <w:vAlign w:val="center"/>
          </w:tcPr>
          <w:p w14:paraId="690B3E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128" w:type="dxa"/>
            <w:vAlign w:val="center"/>
          </w:tcPr>
          <w:p w14:paraId="6F5A2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6F94D3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3B7282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782" w:type="dxa"/>
            <w:vAlign w:val="center"/>
          </w:tcPr>
          <w:p w14:paraId="32F9D9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292" w:type="dxa"/>
            <w:vAlign w:val="center"/>
          </w:tcPr>
          <w:p w14:paraId="362A85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10" w:type="dxa"/>
            <w:vAlign w:val="center"/>
          </w:tcPr>
          <w:p w14:paraId="185F03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329F4" w14:paraId="6F286240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5B9A8A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10" w:type="dxa"/>
            <w:vAlign w:val="center"/>
          </w:tcPr>
          <w:p w14:paraId="52C9C2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128" w:type="dxa"/>
            <w:vAlign w:val="center"/>
          </w:tcPr>
          <w:p w14:paraId="2128AE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30BFEC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4DE72C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782" w:type="dxa"/>
            <w:vAlign w:val="center"/>
          </w:tcPr>
          <w:p w14:paraId="38B4FF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292" w:type="dxa"/>
            <w:vAlign w:val="center"/>
          </w:tcPr>
          <w:p w14:paraId="12BCE6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10" w:type="dxa"/>
            <w:vAlign w:val="center"/>
          </w:tcPr>
          <w:p w14:paraId="73D5E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7BB78808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7B4E3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10" w:type="dxa"/>
            <w:vAlign w:val="center"/>
          </w:tcPr>
          <w:p w14:paraId="0255FA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128" w:type="dxa"/>
            <w:vAlign w:val="center"/>
          </w:tcPr>
          <w:p w14:paraId="377EBF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02" w:type="dxa"/>
            <w:vAlign w:val="center"/>
          </w:tcPr>
          <w:p w14:paraId="148B26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394B8D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782" w:type="dxa"/>
            <w:vAlign w:val="center"/>
          </w:tcPr>
          <w:p w14:paraId="227518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292" w:type="dxa"/>
            <w:vAlign w:val="center"/>
          </w:tcPr>
          <w:p w14:paraId="01443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10" w:type="dxa"/>
            <w:vAlign w:val="center"/>
          </w:tcPr>
          <w:p w14:paraId="318CA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</w:tbl>
    <w:p w14:paraId="6B823F0F" w14:textId="7EBA123D" w:rsidR="00A544AD" w:rsidRDefault="00A544AD" w:rsidP="00A544AD">
      <w:pPr>
        <w:keepNext/>
        <w:spacing w:before="360"/>
      </w:pPr>
      <w:r>
        <w:lastRenderedPageBreak/>
        <w:t>Продолжение таблицы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"/>
        <w:gridCol w:w="1210"/>
        <w:gridCol w:w="1128"/>
        <w:gridCol w:w="802"/>
        <w:gridCol w:w="1618"/>
        <w:gridCol w:w="1782"/>
        <w:gridCol w:w="1292"/>
        <w:gridCol w:w="1210"/>
      </w:tblGrid>
      <w:tr w:rsidR="00A544AD" w14:paraId="6896AE22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" w:type="dxa"/>
            <w:vAlign w:val="center"/>
          </w:tcPr>
          <w:p w14:paraId="5B092907" w14:textId="77A346C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10" w:type="dxa"/>
            <w:vAlign w:val="center"/>
          </w:tcPr>
          <w:p w14:paraId="0977C7CA" w14:textId="4DDE7CB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</w:t>
            </w:r>
          </w:p>
        </w:tc>
        <w:tc>
          <w:tcPr>
            <w:tcW w:w="1128" w:type="dxa"/>
            <w:vAlign w:val="center"/>
          </w:tcPr>
          <w:p w14:paraId="5338467B" w14:textId="6B630BE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802" w:type="dxa"/>
            <w:vAlign w:val="center"/>
          </w:tcPr>
          <w:p w14:paraId="30F4BC12" w14:textId="51CBDF0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618" w:type="dxa"/>
            <w:vAlign w:val="center"/>
          </w:tcPr>
          <w:p w14:paraId="37DFBAC8" w14:textId="1537E83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782" w:type="dxa"/>
            <w:vAlign w:val="center"/>
          </w:tcPr>
          <w:p w14:paraId="1D0D65FF" w14:textId="1CD3285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Кластер</w:t>
            </w:r>
          </w:p>
        </w:tc>
        <w:tc>
          <w:tcPr>
            <w:tcW w:w="1292" w:type="dxa"/>
            <w:vAlign w:val="center"/>
          </w:tcPr>
          <w:p w14:paraId="260EAB39" w14:textId="6BBF869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 интереса</w:t>
            </w:r>
          </w:p>
        </w:tc>
        <w:tc>
          <w:tcPr>
            <w:tcW w:w="1210" w:type="dxa"/>
            <w:vAlign w:val="center"/>
          </w:tcPr>
          <w:p w14:paraId="1BCB7D68" w14:textId="2D9A574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</w:t>
            </w:r>
          </w:p>
        </w:tc>
      </w:tr>
      <w:tr w:rsidR="00D329F4" w14:paraId="58DA172A" w14:textId="77777777" w:rsidTr="00A544AD">
        <w:trPr>
          <w:cantSplit/>
          <w:jc w:val="center"/>
        </w:trPr>
        <w:tc>
          <w:tcPr>
            <w:tcW w:w="313" w:type="dxa"/>
            <w:vAlign w:val="center"/>
          </w:tcPr>
          <w:p w14:paraId="4AEA8B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10" w:type="dxa"/>
            <w:vAlign w:val="center"/>
          </w:tcPr>
          <w:p w14:paraId="22FBBD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128" w:type="dxa"/>
            <w:vAlign w:val="center"/>
          </w:tcPr>
          <w:p w14:paraId="2EA7E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02" w:type="dxa"/>
            <w:vAlign w:val="center"/>
          </w:tcPr>
          <w:p w14:paraId="7A5F1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18" w:type="dxa"/>
            <w:vAlign w:val="center"/>
          </w:tcPr>
          <w:p w14:paraId="2BF9F3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782" w:type="dxa"/>
            <w:vAlign w:val="center"/>
          </w:tcPr>
          <w:p w14:paraId="2EF26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2" w:type="dxa"/>
            <w:vAlign w:val="center"/>
          </w:tcPr>
          <w:p w14:paraId="24AB52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10" w:type="dxa"/>
            <w:vAlign w:val="center"/>
          </w:tcPr>
          <w:p w14:paraId="5B86AE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1B799DF" w14:textId="77777777" w:rsidR="00D329F4" w:rsidRDefault="00AB6403">
      <w:pPr>
        <w:pStyle w:val="a0"/>
        <w:spacing w:before="360"/>
        <w:ind w:firstLine="709"/>
        <w:jc w:val="both"/>
      </w:pPr>
      <w:r>
        <w:t>Запросы, которые исключены из оценки или интерпретируются осторожно, сведены по форме ПРИМЕР табл. 7 (таблица 7).</w:t>
      </w:r>
    </w:p>
    <w:p w14:paraId="3B96E444" w14:textId="77777777" w:rsidR="00D329F4" w:rsidRDefault="00AB6403">
      <w:pPr>
        <w:pStyle w:val="a0"/>
        <w:keepNext/>
        <w:spacing w:before="360"/>
      </w:pPr>
      <w: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7"/>
        <w:gridCol w:w="2878"/>
        <w:gridCol w:w="3840"/>
      </w:tblGrid>
      <w:tr w:rsidR="00D329F4" w14:paraId="29B7CFF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6" w:type="dxa"/>
            <w:vAlign w:val="center"/>
          </w:tcPr>
          <w:p w14:paraId="26BFDF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или группа запросов</w:t>
            </w:r>
          </w:p>
        </w:tc>
        <w:tc>
          <w:tcPr>
            <w:tcW w:w="2878" w:type="dxa"/>
            <w:vAlign w:val="center"/>
          </w:tcPr>
          <w:p w14:paraId="29FD09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 ограничения</w:t>
            </w:r>
          </w:p>
        </w:tc>
        <w:tc>
          <w:tcPr>
            <w:tcW w:w="3840" w:type="dxa"/>
            <w:vAlign w:val="center"/>
          </w:tcPr>
          <w:p w14:paraId="6B6F59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использовать в анализе</w:t>
            </w:r>
          </w:p>
        </w:tc>
      </w:tr>
      <w:tr w:rsidR="00D329F4" w14:paraId="138D1CD5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0BB20F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2878" w:type="dxa"/>
            <w:vAlign w:val="center"/>
          </w:tcPr>
          <w:p w14:paraId="491B83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840" w:type="dxa"/>
            <w:vAlign w:val="center"/>
          </w:tcPr>
          <w:p w14:paraId="3F9A0A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152B3000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2797D8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2878" w:type="dxa"/>
            <w:vAlign w:val="center"/>
          </w:tcPr>
          <w:p w14:paraId="076A6C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840" w:type="dxa"/>
            <w:vAlign w:val="center"/>
          </w:tcPr>
          <w:p w14:paraId="18E145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110063EB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34DD31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2878" w:type="dxa"/>
            <w:vAlign w:val="center"/>
          </w:tcPr>
          <w:p w14:paraId="24CEB8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840" w:type="dxa"/>
            <w:vAlign w:val="center"/>
          </w:tcPr>
          <w:p w14:paraId="297BE4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329F4" w14:paraId="00C86DA7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5705E2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2878" w:type="dxa"/>
            <w:vAlign w:val="center"/>
          </w:tcPr>
          <w:p w14:paraId="17C192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840" w:type="dxa"/>
            <w:vAlign w:val="center"/>
          </w:tcPr>
          <w:p w14:paraId="7830BC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29959B29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24235D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 бесплатно (21)</w:t>
            </w:r>
          </w:p>
        </w:tc>
        <w:tc>
          <w:tcPr>
            <w:tcW w:w="2878" w:type="dxa"/>
            <w:vAlign w:val="center"/>
          </w:tcPr>
          <w:p w14:paraId="7BC072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840" w:type="dxa"/>
            <w:vAlign w:val="center"/>
          </w:tcPr>
          <w:p w14:paraId="20F672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0A97890D" w14:textId="77777777" w:rsidTr="00D329F4">
        <w:trPr>
          <w:cantSplit/>
          <w:jc w:val="center"/>
        </w:trPr>
        <w:tc>
          <w:tcPr>
            <w:tcW w:w="2636" w:type="dxa"/>
            <w:vAlign w:val="center"/>
          </w:tcPr>
          <w:p w14:paraId="6B6E4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2878" w:type="dxa"/>
            <w:vAlign w:val="center"/>
          </w:tcPr>
          <w:p w14:paraId="01445B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840" w:type="dxa"/>
            <w:vAlign w:val="center"/>
          </w:tcPr>
          <w:p w14:paraId="3676E7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1D619B90" w14:textId="77777777" w:rsidR="00D329F4" w:rsidRDefault="00AB6403">
      <w:pPr>
        <w:pStyle w:val="a0"/>
        <w:spacing w:before="360"/>
        <w:ind w:firstLine="709"/>
        <w:jc w:val="both"/>
      </w:pPr>
      <w:r>
        <w:t>В таблице 7 приведено: исключаемые и осторожно интерпретируемые запросы.</w:t>
      </w:r>
    </w:p>
    <w:p w14:paraId="72716C9F" w14:textId="77777777" w:rsidR="00D329F4" w:rsidRDefault="00AB6403">
      <w:pPr>
        <w:pStyle w:val="3"/>
        <w:spacing w:before="360" w:after="360"/>
        <w:ind w:firstLine="709"/>
        <w:jc w:val="left"/>
      </w:pPr>
      <w:bookmarkStart w:id="9" w:name="уровень-интереса-по-семантическому-ядру"/>
      <w:bookmarkEnd w:id="8"/>
      <w:r>
        <w:lastRenderedPageBreak/>
        <w:t>2.2.2 Уровень интереса по семантическому ядру</w:t>
      </w:r>
    </w:p>
    <w:p w14:paraId="0460F2BF" w14:textId="77777777" w:rsidR="00D329F4" w:rsidRDefault="00AB6403">
      <w:pPr>
        <w:pStyle w:val="FirstParagraph"/>
      </w:pPr>
      <w: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 w14:paraId="164D3AEB" w14:textId="77777777" w:rsidR="00D329F4" w:rsidRDefault="00AB6403">
      <w:pPr>
        <w:pStyle w:val="a0"/>
        <w:keepNext/>
        <w:spacing w:before="360"/>
      </w:pPr>
      <w: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11"/>
        <w:gridCol w:w="5944"/>
        <w:gridCol w:w="1100"/>
      </w:tblGrid>
      <w:tr w:rsidR="00D329F4" w14:paraId="7EAA0A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11" w:type="dxa"/>
            <w:vAlign w:val="center"/>
          </w:tcPr>
          <w:p w14:paraId="2BD9FF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5943" w:type="dxa"/>
            <w:vAlign w:val="center"/>
          </w:tcPr>
          <w:p w14:paraId="6524BE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Фактические данные</w:t>
            </w:r>
          </w:p>
        </w:tc>
        <w:tc>
          <w:tcPr>
            <w:tcW w:w="1100" w:type="dxa"/>
            <w:vAlign w:val="center"/>
          </w:tcPr>
          <w:p w14:paraId="4DA2EE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D329F4" w14:paraId="125E2CAC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5C62CE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943" w:type="dxa"/>
            <w:vAlign w:val="center"/>
          </w:tcPr>
          <w:p w14:paraId="558705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00" w:type="dxa"/>
            <w:vAlign w:val="center"/>
          </w:tcPr>
          <w:p w14:paraId="37F6CE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2164A556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41E480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943" w:type="dxa"/>
            <w:vAlign w:val="center"/>
          </w:tcPr>
          <w:p w14:paraId="7617FE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00" w:type="dxa"/>
            <w:vAlign w:val="center"/>
          </w:tcPr>
          <w:p w14:paraId="118474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BB9FDCA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2D2797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943" w:type="dxa"/>
            <w:vAlign w:val="center"/>
          </w:tcPr>
          <w:p w14:paraId="62F873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00" w:type="dxa"/>
            <w:vAlign w:val="center"/>
          </w:tcPr>
          <w:p w14:paraId="707BE2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2286A23F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094A04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943" w:type="dxa"/>
            <w:vAlign w:val="center"/>
          </w:tcPr>
          <w:p w14:paraId="7794CB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00" w:type="dxa"/>
            <w:vAlign w:val="center"/>
          </w:tcPr>
          <w:p w14:paraId="224094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A7E2872" w14:textId="77777777" w:rsidTr="00D329F4">
        <w:trPr>
          <w:cantSplit/>
          <w:jc w:val="center"/>
        </w:trPr>
        <w:tc>
          <w:tcPr>
            <w:tcW w:w="2311" w:type="dxa"/>
            <w:vAlign w:val="center"/>
          </w:tcPr>
          <w:p w14:paraId="220B14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943" w:type="dxa"/>
            <w:vAlign w:val="center"/>
          </w:tcPr>
          <w:p w14:paraId="1E2E40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00" w:type="dxa"/>
            <w:vAlign w:val="center"/>
          </w:tcPr>
          <w:p w14:paraId="6F6E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4E29DC4" w14:textId="77777777" w:rsidR="00D329F4" w:rsidRDefault="00AB6403">
      <w:pPr>
        <w:pStyle w:val="a0"/>
        <w:spacing w:before="360"/>
        <w:ind w:firstLine="709"/>
        <w:jc w:val="both"/>
      </w:pPr>
      <w: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14CB47E4" w14:textId="77777777" w:rsidR="00D329F4" w:rsidRDefault="00AB6403">
      <w:pPr>
        <w:pStyle w:val="3"/>
        <w:spacing w:before="360" w:after="360"/>
        <w:ind w:firstLine="709"/>
        <w:jc w:val="left"/>
      </w:pPr>
      <w:bookmarkStart w:id="10" w:name="Xce58e27edced517aab42a1186c6aebbd10c1ea6"/>
      <w:bookmarkEnd w:id="9"/>
      <w:r>
        <w:t>2.2.3 Приоритизация кластеров и вывод по семантическому ядру</w:t>
      </w:r>
    </w:p>
    <w:p w14:paraId="5591A794" w14:textId="77777777" w:rsidR="00D329F4" w:rsidRDefault="00AB6403">
      <w:pPr>
        <w:pStyle w:val="FirstParagraph"/>
      </w:pPr>
      <w: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FD6C9FB" w14:textId="77777777" w:rsidR="00D329F4" w:rsidRDefault="00AB6403">
      <w:pPr>
        <w:pStyle w:val="a0"/>
        <w:keepNext/>
        <w:spacing w:before="360"/>
      </w:pPr>
      <w:r>
        <w:lastRenderedPageBreak/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8"/>
        <w:gridCol w:w="1543"/>
        <w:gridCol w:w="1348"/>
        <w:gridCol w:w="1543"/>
        <w:gridCol w:w="1055"/>
        <w:gridCol w:w="1738"/>
      </w:tblGrid>
      <w:tr w:rsidR="00D329F4" w14:paraId="49E9205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8" w:type="dxa"/>
            <w:vAlign w:val="center"/>
          </w:tcPr>
          <w:p w14:paraId="7E0F8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Кластер</w:t>
            </w:r>
          </w:p>
        </w:tc>
        <w:tc>
          <w:tcPr>
            <w:tcW w:w="1543" w:type="dxa"/>
            <w:vAlign w:val="center"/>
          </w:tcPr>
          <w:p w14:paraId="35B945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Ожидаемый интерес</w:t>
            </w:r>
          </w:p>
        </w:tc>
        <w:tc>
          <w:tcPr>
            <w:tcW w:w="1348" w:type="dxa"/>
            <w:vAlign w:val="center"/>
          </w:tcPr>
          <w:p w14:paraId="1FAA8F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Близость к покупке</w:t>
            </w:r>
          </w:p>
        </w:tc>
        <w:tc>
          <w:tcPr>
            <w:tcW w:w="1543" w:type="dxa"/>
            <w:vAlign w:val="center"/>
          </w:tcPr>
          <w:p w14:paraId="6D61D7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Конкурентность</w:t>
            </w:r>
          </w:p>
        </w:tc>
        <w:tc>
          <w:tcPr>
            <w:tcW w:w="1055" w:type="dxa"/>
            <w:vAlign w:val="center"/>
          </w:tcPr>
          <w:p w14:paraId="5D8B17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 для проверки рынка</w:t>
            </w:r>
          </w:p>
        </w:tc>
        <w:tc>
          <w:tcPr>
            <w:tcW w:w="1738" w:type="dxa"/>
            <w:vAlign w:val="center"/>
          </w:tcPr>
          <w:p w14:paraId="3C05E9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Практический вывод</w:t>
            </w:r>
          </w:p>
        </w:tc>
      </w:tr>
      <w:tr w:rsidR="00D329F4" w14:paraId="03EF9445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0F8B9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7A2AD7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348" w:type="dxa"/>
            <w:vAlign w:val="center"/>
          </w:tcPr>
          <w:p w14:paraId="5888AB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0E2CB8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64AFA4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413E09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3AE83681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1917D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543" w:type="dxa"/>
            <w:vAlign w:val="center"/>
          </w:tcPr>
          <w:p w14:paraId="42B46C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348" w:type="dxa"/>
            <w:vAlign w:val="center"/>
          </w:tcPr>
          <w:p w14:paraId="1EB8F9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543" w:type="dxa"/>
            <w:vAlign w:val="center"/>
          </w:tcPr>
          <w:p w14:paraId="395774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055" w:type="dxa"/>
            <w:vAlign w:val="center"/>
          </w:tcPr>
          <w:p w14:paraId="6B22CF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38" w:type="dxa"/>
            <w:vAlign w:val="center"/>
          </w:tcPr>
          <w:p w14:paraId="317D9C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3ED968ED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797FD2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37B47D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348" w:type="dxa"/>
            <w:vAlign w:val="center"/>
          </w:tcPr>
          <w:p w14:paraId="223A30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2D533A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055" w:type="dxa"/>
            <w:vAlign w:val="center"/>
          </w:tcPr>
          <w:p w14:paraId="6CEC5C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429A91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iCs/>
                <w:sz w:val="24"/>
              </w:rPr>
              <w:t xml:space="preserve">PlantUML/Mermaid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546E1189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359B30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543" w:type="dxa"/>
            <w:vAlign w:val="center"/>
          </w:tcPr>
          <w:p w14:paraId="1D8F48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348" w:type="dxa"/>
            <w:vAlign w:val="center"/>
          </w:tcPr>
          <w:p w14:paraId="1CD95D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543" w:type="dxa"/>
            <w:vAlign w:val="center"/>
          </w:tcPr>
          <w:p w14:paraId="59E6C4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055" w:type="dxa"/>
            <w:vAlign w:val="center"/>
          </w:tcPr>
          <w:p w14:paraId="05136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38" w:type="dxa"/>
            <w:vAlign w:val="center"/>
          </w:tcPr>
          <w:p w14:paraId="54E79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5B7FAD72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1DA38A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543" w:type="dxa"/>
            <w:vAlign w:val="center"/>
          </w:tcPr>
          <w:p w14:paraId="260D4F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348" w:type="dxa"/>
            <w:vAlign w:val="center"/>
          </w:tcPr>
          <w:p w14:paraId="679F2F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543" w:type="dxa"/>
            <w:vAlign w:val="center"/>
          </w:tcPr>
          <w:p w14:paraId="60DC9A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055" w:type="dxa"/>
            <w:vAlign w:val="center"/>
          </w:tcPr>
          <w:p w14:paraId="0A10C0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38" w:type="dxa"/>
            <w:vAlign w:val="center"/>
          </w:tcPr>
          <w:p w14:paraId="3FC3F4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329F4" w14:paraId="7A016034" w14:textId="77777777" w:rsidTr="00D329F4">
        <w:trPr>
          <w:cantSplit/>
          <w:jc w:val="center"/>
        </w:trPr>
        <w:tc>
          <w:tcPr>
            <w:tcW w:w="2128" w:type="dxa"/>
            <w:vAlign w:val="center"/>
          </w:tcPr>
          <w:p w14:paraId="4C2DE4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и проблемные формулировки</w:t>
            </w:r>
          </w:p>
        </w:tc>
        <w:tc>
          <w:tcPr>
            <w:tcW w:w="1543" w:type="dxa"/>
            <w:vAlign w:val="center"/>
          </w:tcPr>
          <w:p w14:paraId="179867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348" w:type="dxa"/>
            <w:vAlign w:val="center"/>
          </w:tcPr>
          <w:p w14:paraId="4CB60E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543" w:type="dxa"/>
            <w:vAlign w:val="center"/>
          </w:tcPr>
          <w:p w14:paraId="7F48C8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055" w:type="dxa"/>
            <w:vAlign w:val="center"/>
          </w:tcPr>
          <w:p w14:paraId="2640BF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38" w:type="dxa"/>
            <w:vAlign w:val="center"/>
          </w:tcPr>
          <w:p w14:paraId="1CFB91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21D49E0F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</w:rPr>
        <w:t>AI</w:t>
      </w:r>
      <w:r>
        <w:t xml:space="preserve">-функцией), но </w:t>
      </w:r>
      <w:r>
        <w:lastRenderedPageBreak/>
        <w:t>оба кластера пока информационные. Итог по ядру сведен в форму вывода ПРИМЕР табл. 10 (таблица 10).</w:t>
      </w:r>
    </w:p>
    <w:p w14:paraId="74C05FF7" w14:textId="77777777" w:rsidR="00D329F4" w:rsidRDefault="00AB6403">
      <w:pPr>
        <w:pStyle w:val="a0"/>
        <w:keepNext/>
        <w:spacing w:before="360"/>
      </w:pPr>
      <w: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6903"/>
      </w:tblGrid>
      <w:tr w:rsidR="00D329F4" w14:paraId="00C4934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2" w:type="dxa"/>
            <w:vAlign w:val="center"/>
          </w:tcPr>
          <w:p w14:paraId="132E81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Элемент вывода</w:t>
            </w:r>
          </w:p>
        </w:tc>
        <w:tc>
          <w:tcPr>
            <w:tcW w:w="6902" w:type="dxa"/>
            <w:vAlign w:val="center"/>
          </w:tcPr>
          <w:p w14:paraId="7A2F39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Заполненная формулировка</w:t>
            </w:r>
          </w:p>
        </w:tc>
      </w:tr>
      <w:tr w:rsidR="00D329F4" w14:paraId="7828B530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105358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6902" w:type="dxa"/>
            <w:vAlign w:val="center"/>
          </w:tcPr>
          <w:p w14:paraId="6864A5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5AAC5EF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4CBBF7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6902" w:type="dxa"/>
            <w:vAlign w:val="center"/>
          </w:tcPr>
          <w:p w14:paraId="6207A7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3D61F820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21C435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6902" w:type="dxa"/>
            <w:vAlign w:val="center"/>
          </w:tcPr>
          <w:p w14:paraId="7F38B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3865E946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7278C3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6902" w:type="dxa"/>
            <w:vAlign w:val="center"/>
          </w:tcPr>
          <w:p w14:paraId="1DFAC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484F54B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38B2F7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902" w:type="dxa"/>
            <w:vAlign w:val="center"/>
          </w:tcPr>
          <w:p w14:paraId="44D55C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07DA3B98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2671F4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6902" w:type="dxa"/>
            <w:vAlign w:val="center"/>
          </w:tcPr>
          <w:p w14:paraId="7CC0B4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4A964C0B" w14:textId="77777777" w:rsidTr="00D329F4">
        <w:trPr>
          <w:cantSplit/>
          <w:jc w:val="center"/>
        </w:trPr>
        <w:tc>
          <w:tcPr>
            <w:tcW w:w="2452" w:type="dxa"/>
            <w:vAlign w:val="center"/>
          </w:tcPr>
          <w:p w14:paraId="5A2CF1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Предварительный управленческий вывод</w:t>
            </w:r>
          </w:p>
        </w:tc>
        <w:tc>
          <w:tcPr>
            <w:tcW w:w="6902" w:type="dxa"/>
            <w:vAlign w:val="center"/>
          </w:tcPr>
          <w:p w14:paraId="093ED5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02F01193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>), текстовые инструменты (</w:t>
      </w:r>
      <w:r>
        <w:rPr>
          <w:i/>
        </w:rPr>
        <w:t>plantuml</w:t>
      </w:r>
      <w: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</w:rPr>
        <w:t>uml</w:t>
      </w:r>
      <w: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клиентов.</w:t>
      </w:r>
    </w:p>
    <w:p w14:paraId="4EDEE422" w14:textId="77777777" w:rsidR="00D329F4" w:rsidRDefault="00AB6403">
      <w:pPr>
        <w:pStyle w:val="2"/>
        <w:spacing w:before="360" w:after="360"/>
        <w:ind w:firstLine="709"/>
        <w:jc w:val="left"/>
      </w:pPr>
      <w:bookmarkStart w:id="11" w:name="X57d391b071936f709f3455390468857ec4127f7"/>
      <w:bookmarkStart w:id="12" w:name="_Toc242215767"/>
      <w:bookmarkEnd w:id="6"/>
      <w:bookmarkEnd w:id="10"/>
      <w:r>
        <w:lastRenderedPageBreak/>
        <w:t xml:space="preserve">2.3 </w:t>
      </w:r>
      <w:r>
        <w:rPr>
          <w:i/>
          <w:iCs/>
        </w:rPr>
        <w:t xml:space="preserve">Google Trends: </w:t>
      </w:r>
      <w:r>
        <w:t>сбор и анализ данных по Беларуси</w:t>
      </w:r>
      <w:bookmarkEnd w:id="12"/>
    </w:p>
    <w:p w14:paraId="30282201" w14:textId="77777777" w:rsidR="00D329F4" w:rsidRDefault="00AB6403">
      <w:pPr>
        <w:pStyle w:val="3"/>
        <w:spacing w:before="360" w:after="360"/>
        <w:ind w:firstLine="709"/>
        <w:jc w:val="left"/>
      </w:pPr>
      <w:bookmarkStart w:id="13" w:name="настройки-и-протокол"/>
      <w:r>
        <w:t>2.3.1 Настройки и протокол</w:t>
      </w:r>
    </w:p>
    <w:p w14:paraId="0EAD5928" w14:textId="77777777" w:rsidR="00D329F4" w:rsidRDefault="00AB6403">
      <w:pPr>
        <w:pStyle w:val="FirstParagraph"/>
      </w:pPr>
      <w:r>
        <w:t xml:space="preserve">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заданы по </w:t>
      </w:r>
      <w:r>
        <w:rPr>
          <w:i/>
        </w:rPr>
        <w:t>GT</w:t>
      </w:r>
      <w:r>
        <w:t>-РБ табл. 5: география – Беларусь (</w:t>
      </w:r>
      <w:r>
        <w:rPr>
          <w:i/>
        </w:rPr>
        <w:t>BY</w:t>
      </w:r>
      <w:r>
        <w:t>); период – сначала 5 лет (</w:t>
      </w:r>
      <w:r>
        <w:rPr>
          <w:i/>
        </w:rPr>
        <w:t>today</w:t>
      </w:r>
      <w:r>
        <w:t xml:space="preserve"> 5-</w:t>
      </w:r>
      <w:r>
        <w:rPr>
          <w:i/>
        </w:rPr>
        <w:t>y</w:t>
      </w:r>
      <w: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сохранены полностью, по всем неделям; главный ряд (пакет 6,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лет), пакет 5 и мировой ряд пакета 1 сохранены только в виде помесячного свода, без недельных значений; пакеты 2–4 и 12-месячный ряд </w:t>
      </w:r>
      <w:r>
        <w:rPr>
          <w:i/>
        </w:rPr>
        <w:t>IDEF0</w:t>
      </w:r>
      <w: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</w:rPr>
        <w:t>CSV</w:t>
      </w:r>
      <w:r>
        <w:t xml:space="preserve"> через кнопку скачивания карточки «Динамика популярности» получены 30.09.2026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</w:rPr>
        <w:t>GT_</w:t>
      </w:r>
      <w:r>
        <w:t xml:space="preserve">Беларусь, </w:t>
      </w:r>
      <w:r>
        <w:rPr>
          <w:i/>
        </w:rPr>
        <w:t>GT_</w:t>
      </w:r>
      <w:r>
        <w:t xml:space="preserve">Россия_Казахстан, </w:t>
      </w:r>
      <w:r>
        <w:rPr>
          <w:i/>
        </w:rPr>
        <w:t>GT_</w:t>
      </w:r>
      <w: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</w:rPr>
        <w:t>CSV</w:t>
      </w:r>
      <w:r>
        <w:t xml:space="preserve"> не скачивались. Журнал выгрузок – таблица 11, полный реестр – приложение А.</w:t>
      </w:r>
    </w:p>
    <w:p w14:paraId="2B421060" w14:textId="77777777" w:rsidR="00D329F4" w:rsidRDefault="00AB6403">
      <w:pPr>
        <w:pStyle w:val="a0"/>
        <w:keepNext/>
        <w:spacing w:before="360"/>
      </w:pPr>
      <w: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D329F4" w14:paraId="402BCDF5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207AF9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28B83B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3EDA17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4FD6FE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05EC9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60232A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D329F4" w14:paraId="5AAF419F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6B8911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00" w:type="dxa"/>
            <w:vAlign w:val="center"/>
          </w:tcPr>
          <w:p w14:paraId="046DC8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2A18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9B1B1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00E6A2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2230" w:type="dxa"/>
            <w:vAlign w:val="center"/>
          </w:tcPr>
          <w:p w14:paraId="2AE9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</w:tbl>
    <w:p w14:paraId="1512CFCE" w14:textId="0DBACE3B" w:rsidR="00A544AD" w:rsidRDefault="00A544AD" w:rsidP="00A544AD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A544AD" w14:paraId="2C1B812E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55FC4299" w14:textId="363785E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4993CE15" w14:textId="0B18874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4655E80D" w14:textId="470A3D2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68B40E31" w14:textId="6ED9E2C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5E9154FA" w14:textId="37DCE62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0875D93C" w14:textId="3076FAB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16233FBC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10755A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0" w:type="dxa"/>
            <w:vAlign w:val="center"/>
          </w:tcPr>
          <w:p w14:paraId="012FDB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23FDC2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68" w:type="dxa"/>
            <w:vAlign w:val="center"/>
          </w:tcPr>
          <w:p w14:paraId="592D3F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37FBE1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2230" w:type="dxa"/>
            <w:vAlign w:val="center"/>
          </w:tcPr>
          <w:p w14:paraId="551809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6DEF7510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6150D5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0" w:type="dxa"/>
            <w:vAlign w:val="center"/>
          </w:tcPr>
          <w:p w14:paraId="752436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95A4E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6888FC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6A5B9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2230" w:type="dxa"/>
            <w:vAlign w:val="center"/>
          </w:tcPr>
          <w:p w14:paraId="565AA1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16F5F754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166AD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0" w:type="dxa"/>
            <w:vAlign w:val="center"/>
          </w:tcPr>
          <w:p w14:paraId="1B9DF3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59A73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68" w:type="dxa"/>
            <w:vAlign w:val="center"/>
          </w:tcPr>
          <w:p w14:paraId="6159DA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4F1A05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2230" w:type="dxa"/>
            <w:vAlign w:val="center"/>
          </w:tcPr>
          <w:p w14:paraId="344004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00F4913B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751E1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0" w:type="dxa"/>
            <w:vAlign w:val="center"/>
          </w:tcPr>
          <w:p w14:paraId="1EE870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6424B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68" w:type="dxa"/>
            <w:vAlign w:val="center"/>
          </w:tcPr>
          <w:p w14:paraId="48455E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230" w:type="dxa"/>
            <w:vAlign w:val="center"/>
          </w:tcPr>
          <w:p w14:paraId="28492F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2230" w:type="dxa"/>
            <w:vAlign w:val="center"/>
          </w:tcPr>
          <w:p w14:paraId="1AB3D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2FD6A52D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417428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00" w:type="dxa"/>
            <w:vAlign w:val="center"/>
          </w:tcPr>
          <w:p w14:paraId="2038F2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3B61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68" w:type="dxa"/>
            <w:vAlign w:val="center"/>
          </w:tcPr>
          <w:p w14:paraId="3A95AC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, месяц</w:t>
            </w:r>
          </w:p>
        </w:tc>
        <w:tc>
          <w:tcPr>
            <w:tcW w:w="2230" w:type="dxa"/>
            <w:vAlign w:val="center"/>
          </w:tcPr>
          <w:p w14:paraId="1B1A28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2230" w:type="dxa"/>
            <w:vAlign w:val="center"/>
          </w:tcPr>
          <w:p w14:paraId="55802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7E98197D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588B7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00" w:type="dxa"/>
            <w:vAlign w:val="center"/>
          </w:tcPr>
          <w:p w14:paraId="79DEC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71BF63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565211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256FF4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2230" w:type="dxa"/>
            <w:vAlign w:val="center"/>
          </w:tcPr>
          <w:p w14:paraId="52FAE7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7F9F95E3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2C16D1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00" w:type="dxa"/>
            <w:vAlign w:val="center"/>
          </w:tcPr>
          <w:p w14:paraId="02734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B78A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68" w:type="dxa"/>
            <w:vAlign w:val="center"/>
          </w:tcPr>
          <w:p w14:paraId="7DE10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3D2ED0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2230" w:type="dxa"/>
            <w:vAlign w:val="center"/>
          </w:tcPr>
          <w:p w14:paraId="48084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49A6652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28461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00" w:type="dxa"/>
            <w:vAlign w:val="center"/>
          </w:tcPr>
          <w:p w14:paraId="24E3B1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4E0DBF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00668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230" w:type="dxa"/>
            <w:vAlign w:val="center"/>
          </w:tcPr>
          <w:p w14:paraId="77D0A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2230" w:type="dxa"/>
            <w:vAlign w:val="center"/>
          </w:tcPr>
          <w:p w14:paraId="19E07F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28E694F5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425443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00" w:type="dxa"/>
            <w:vAlign w:val="center"/>
          </w:tcPr>
          <w:p w14:paraId="359E81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1CC8C1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68" w:type="dxa"/>
            <w:vAlign w:val="center"/>
          </w:tcPr>
          <w:p w14:paraId="5CBFFA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мир; 5 лет; неделя , месяц</w:t>
            </w:r>
          </w:p>
        </w:tc>
        <w:tc>
          <w:tcPr>
            <w:tcW w:w="2230" w:type="dxa"/>
            <w:vAlign w:val="center"/>
          </w:tcPr>
          <w:p w14:paraId="4C0C9F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2230" w:type="dxa"/>
            <w:vAlign w:val="center"/>
          </w:tcPr>
          <w:p w14:paraId="1B4108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4AC04ADA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30ED51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00" w:type="dxa"/>
            <w:vAlign w:val="center"/>
          </w:tcPr>
          <w:p w14:paraId="1B63F9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656A4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68" w:type="dxa"/>
            <w:vAlign w:val="center"/>
          </w:tcPr>
          <w:p w14:paraId="389B7B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230" w:type="dxa"/>
            <w:vAlign w:val="center"/>
          </w:tcPr>
          <w:p w14:paraId="3FD625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2230" w:type="dxa"/>
            <w:vAlign w:val="center"/>
          </w:tcPr>
          <w:p w14:paraId="156B26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22AD1CFC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4E046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00" w:type="dxa"/>
            <w:vAlign w:val="center"/>
          </w:tcPr>
          <w:p w14:paraId="1ABDAC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799976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0F578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2B9CC7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2230" w:type="dxa"/>
            <w:vAlign w:val="center"/>
          </w:tcPr>
          <w:p w14:paraId="38976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6D2BB5BA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663DA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00" w:type="dxa"/>
            <w:vAlign w:val="center"/>
          </w:tcPr>
          <w:p w14:paraId="6744B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52F0F4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0E988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230" w:type="dxa"/>
            <w:vAlign w:val="center"/>
          </w:tcPr>
          <w:p w14:paraId="1A17CD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2230" w:type="dxa"/>
            <w:vAlign w:val="center"/>
          </w:tcPr>
          <w:p w14:paraId="1E242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3C310776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40E7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00" w:type="dxa"/>
            <w:vAlign w:val="center"/>
          </w:tcPr>
          <w:p w14:paraId="0F480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5889B6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68" w:type="dxa"/>
            <w:vAlign w:val="center"/>
          </w:tcPr>
          <w:p w14:paraId="362A0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230" w:type="dxa"/>
            <w:vAlign w:val="center"/>
          </w:tcPr>
          <w:p w14:paraId="053B5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2230" w:type="dxa"/>
            <w:vAlign w:val="center"/>
          </w:tcPr>
          <w:p w14:paraId="51120A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</w:tbl>
    <w:p w14:paraId="5F7D9C1E" w14:textId="70DB0FF9" w:rsidR="00A544AD" w:rsidRDefault="00A544AD" w:rsidP="00A544AD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A544AD" w14:paraId="3F8E5E28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57AB9685" w14:textId="53BEEA2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6CBA5F7B" w14:textId="5E29371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44EDD27E" w14:textId="6E33B9F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72B0F952" w14:textId="5172D4B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0A59BEEC" w14:textId="3D570DC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2FFE083A" w14:textId="4FB865F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10F76BE7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3FF807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00" w:type="dxa"/>
            <w:vAlign w:val="center"/>
          </w:tcPr>
          <w:p w14:paraId="29472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2AA4A4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68" w:type="dxa"/>
            <w:vAlign w:val="center"/>
          </w:tcPr>
          <w:p w14:paraId="094F45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230" w:type="dxa"/>
            <w:vAlign w:val="center"/>
          </w:tcPr>
          <w:p w14:paraId="4121E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2230" w:type="dxa"/>
            <w:vAlign w:val="center"/>
          </w:tcPr>
          <w:p w14:paraId="4DCEC8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2DFDFAA0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7EF338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00" w:type="dxa"/>
            <w:vAlign w:val="center"/>
          </w:tcPr>
          <w:p w14:paraId="53D376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575" w:type="dxa"/>
            <w:vAlign w:val="center"/>
          </w:tcPr>
          <w:p w14:paraId="726307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5C14BB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230" w:type="dxa"/>
            <w:vAlign w:val="center"/>
          </w:tcPr>
          <w:p w14:paraId="227B40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2230" w:type="dxa"/>
            <w:vAlign w:val="center"/>
          </w:tcPr>
          <w:p w14:paraId="6D5341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329F4" w14:paraId="742C3C3F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03848E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00" w:type="dxa"/>
            <w:vAlign w:val="center"/>
          </w:tcPr>
          <w:p w14:paraId="0F4DAF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3253AD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68" w:type="dxa"/>
            <w:vAlign w:val="center"/>
          </w:tcPr>
          <w:p w14:paraId="4F36D0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230" w:type="dxa"/>
            <w:vAlign w:val="center"/>
          </w:tcPr>
          <w:p w14:paraId="04FAA7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2230" w:type="dxa"/>
            <w:vAlign w:val="center"/>
          </w:tcPr>
          <w:p w14:paraId="1EE5E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2A4166F1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601036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200" w:type="dxa"/>
            <w:vAlign w:val="center"/>
          </w:tcPr>
          <w:p w14:paraId="68F919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3748C6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8" w:type="dxa"/>
            <w:vAlign w:val="center"/>
          </w:tcPr>
          <w:p w14:paraId="7E011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230" w:type="dxa"/>
            <w:vAlign w:val="center"/>
          </w:tcPr>
          <w:p w14:paraId="0AB4D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2230" w:type="dxa"/>
            <w:vAlign w:val="center"/>
          </w:tcPr>
          <w:p w14:paraId="55FEC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5536E68D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2A16F7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00" w:type="dxa"/>
            <w:vAlign w:val="center"/>
          </w:tcPr>
          <w:p w14:paraId="4E2B7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575" w:type="dxa"/>
            <w:vAlign w:val="center"/>
          </w:tcPr>
          <w:p w14:paraId="746F54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68" w:type="dxa"/>
            <w:vAlign w:val="center"/>
          </w:tcPr>
          <w:p w14:paraId="6E0171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230" w:type="dxa"/>
            <w:vAlign w:val="center"/>
          </w:tcPr>
          <w:p w14:paraId="4871D4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2230" w:type="dxa"/>
            <w:vAlign w:val="center"/>
          </w:tcPr>
          <w:p w14:paraId="51EB91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</w:tbl>
    <w:p w14:paraId="702C3999" w14:textId="6BAA9B5D" w:rsidR="00A544AD" w:rsidRDefault="00A544AD" w:rsidP="00A544AD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2"/>
        <w:gridCol w:w="1200"/>
        <w:gridCol w:w="1575"/>
        <w:gridCol w:w="1668"/>
        <w:gridCol w:w="2230"/>
        <w:gridCol w:w="2230"/>
      </w:tblGrid>
      <w:tr w:rsidR="00A544AD" w14:paraId="553D3A61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2" w:type="dxa"/>
            <w:vAlign w:val="center"/>
          </w:tcPr>
          <w:p w14:paraId="2E01F26A" w14:textId="28F5881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200" w:type="dxa"/>
            <w:vAlign w:val="center"/>
          </w:tcPr>
          <w:p w14:paraId="1BBD9F28" w14:textId="6E73711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и сервис</w:t>
            </w:r>
          </w:p>
        </w:tc>
        <w:tc>
          <w:tcPr>
            <w:tcW w:w="1575" w:type="dxa"/>
            <w:vAlign w:val="center"/>
          </w:tcPr>
          <w:p w14:paraId="548F826B" w14:textId="5DC64DC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Запрос(ы)</w:t>
            </w:r>
          </w:p>
        </w:tc>
        <w:tc>
          <w:tcPr>
            <w:tcW w:w="1668" w:type="dxa"/>
            <w:vAlign w:val="center"/>
          </w:tcPr>
          <w:p w14:paraId="208B2840" w14:textId="1BA3B89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Настройки</w:t>
            </w:r>
          </w:p>
        </w:tc>
        <w:tc>
          <w:tcPr>
            <w:tcW w:w="2230" w:type="dxa"/>
            <w:vAlign w:val="center"/>
          </w:tcPr>
          <w:p w14:paraId="1593EFE0" w14:textId="72EC7F9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  <w:tc>
          <w:tcPr>
            <w:tcW w:w="2230" w:type="dxa"/>
            <w:vAlign w:val="center"/>
          </w:tcPr>
          <w:p w14:paraId="676628EF" w14:textId="75E8D4A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Назначение</w:t>
            </w:r>
          </w:p>
        </w:tc>
      </w:tr>
      <w:tr w:rsidR="00D329F4" w14:paraId="02BB0337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363794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00" w:type="dxa"/>
            <w:vAlign w:val="center"/>
          </w:tcPr>
          <w:p w14:paraId="0D5828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A055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09A0E8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230" w:type="dxa"/>
            <w:vAlign w:val="center"/>
          </w:tcPr>
          <w:p w14:paraId="7D1591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2230" w:type="dxa"/>
            <w:vAlign w:val="center"/>
          </w:tcPr>
          <w:p w14:paraId="3F6AE4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FB898D3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5B7715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00" w:type="dxa"/>
            <w:vAlign w:val="center"/>
          </w:tcPr>
          <w:p w14:paraId="02834B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1F60B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572819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386D96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2230" w:type="dxa"/>
            <w:vAlign w:val="center"/>
          </w:tcPr>
          <w:p w14:paraId="5F28EA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30D64EA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27CBA1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00" w:type="dxa"/>
            <w:vAlign w:val="center"/>
          </w:tcPr>
          <w:p w14:paraId="49F43D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39F4C4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68" w:type="dxa"/>
            <w:vAlign w:val="center"/>
          </w:tcPr>
          <w:p w14:paraId="7E1434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683678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2230" w:type="dxa"/>
            <w:vAlign w:val="center"/>
          </w:tcPr>
          <w:p w14:paraId="0CB190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6F02433B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03E527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00" w:type="dxa"/>
            <w:vAlign w:val="center"/>
          </w:tcPr>
          <w:p w14:paraId="092245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02C238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68" w:type="dxa"/>
            <w:vAlign w:val="center"/>
          </w:tcPr>
          <w:p w14:paraId="70019E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230" w:type="dxa"/>
            <w:vAlign w:val="center"/>
          </w:tcPr>
          <w:p w14:paraId="091DC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2230" w:type="dxa"/>
            <w:vAlign w:val="center"/>
          </w:tcPr>
          <w:p w14:paraId="55CE8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329F4" w14:paraId="705A12A6" w14:textId="77777777" w:rsidTr="00A544AD">
        <w:trPr>
          <w:cantSplit/>
          <w:jc w:val="center"/>
        </w:trPr>
        <w:tc>
          <w:tcPr>
            <w:tcW w:w="452" w:type="dxa"/>
            <w:vAlign w:val="center"/>
          </w:tcPr>
          <w:p w14:paraId="44DA2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00" w:type="dxa"/>
            <w:vAlign w:val="center"/>
          </w:tcPr>
          <w:p w14:paraId="0141B4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575" w:type="dxa"/>
            <w:vAlign w:val="center"/>
          </w:tcPr>
          <w:p w14:paraId="50BE3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68" w:type="dxa"/>
            <w:vAlign w:val="center"/>
          </w:tcPr>
          <w:p w14:paraId="2C1787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230" w:type="dxa"/>
            <w:vAlign w:val="center"/>
          </w:tcPr>
          <w:p w14:paraId="1DA601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230" w:type="dxa"/>
            <w:vAlign w:val="center"/>
          </w:tcPr>
          <w:p w14:paraId="0487FF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44999597" w14:textId="77777777" w:rsidR="00D329F4" w:rsidRDefault="00AB6403">
      <w:pPr>
        <w:pStyle w:val="FirstParagraph"/>
        <w:spacing w:before="360"/>
      </w:pPr>
      <w:r>
        <w:t>В таблице 11 приведено: журнал выгрузки (по ВЫГР табл. 13).</w:t>
      </w:r>
    </w:p>
    <w:p w14:paraId="4A8A56CD" w14:textId="77777777" w:rsidR="00D329F4" w:rsidRDefault="00AB6403">
      <w:pPr>
        <w:pStyle w:val="3"/>
        <w:spacing w:before="360" w:after="360"/>
        <w:ind w:firstLine="709"/>
        <w:jc w:val="left"/>
      </w:pPr>
      <w:bookmarkStart w:id="14" w:name="результаты-по-пакетам"/>
      <w:bookmarkEnd w:id="13"/>
      <w:r>
        <w:t>2.3.2 Результаты по пакетам</w:t>
      </w:r>
    </w:p>
    <w:p w14:paraId="3830D0E9" w14:textId="77777777" w:rsidR="000249F6" w:rsidRDefault="00975F3B">
      <w:pPr>
        <w:ind w:firstLine="708"/>
        <w:jc w:val="both"/>
      </w:pPr>
      <w:r>
        <w:rPr>
          <w:szCs w:val="28"/>
        </w:rPr>
        <w:t>На основании проведенного анализа можно выделить следующее:</w:t>
      </w:r>
    </w:p>
    <w:p w14:paraId="43CB5DB3" w14:textId="77777777" w:rsidR="00D329F4" w:rsidRDefault="00AB6403">
      <w:pPr>
        <w:pStyle w:val="Compact"/>
        <w:ind w:left="709"/>
      </w:pPr>
      <w:r>
        <w:t>– Пакет 6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5 лет): у </w:t>
      </w:r>
      <w:r>
        <w:rPr>
          <w:i/>
        </w:rPr>
        <w:t>UML</w:t>
      </w:r>
      <w:r>
        <w:t xml:space="preserve"> данные есть в 47 из 61 месяца окна (в 46 из 59 полных месяцев), у </w:t>
      </w:r>
      <w:r>
        <w:rPr>
          <w:i/>
        </w:rPr>
        <w:t>BPMN</w:t>
      </w:r>
      <w:r>
        <w:t xml:space="preserve"> – в 37 из 61 (в 36 из 59). Это главный ряд работы, использованный для сопоставления с Вордстатом.</w:t>
      </w:r>
    </w:p>
    <w:p w14:paraId="6BD67ACF" w14:textId="77777777" w:rsidR="00D329F4" w:rsidRDefault="00AB6403">
      <w:pPr>
        <w:pStyle w:val="Compact"/>
        <w:ind w:left="709"/>
      </w:pPr>
      <w:r>
        <w:t>– Пакет 1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, </w:t>
      </w:r>
      <w:r>
        <w:rPr>
          <w:i/>
        </w:rPr>
        <w:t>text</w:t>
      </w:r>
      <w:r>
        <w:t xml:space="preserve"> </w:t>
      </w:r>
      <w:r>
        <w:rPr>
          <w:i/>
        </w:rPr>
        <w:t>to</w:t>
      </w:r>
      <w:r>
        <w:t xml:space="preserve"> </w:t>
      </w:r>
      <w:r>
        <w:rPr>
          <w:i/>
        </w:rPr>
        <w:t>diagram</w:t>
      </w:r>
      <w:r>
        <w:t xml:space="preserve">,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): почти вся история – нули. Ненулевые недели есть у </w:t>
      </w:r>
      <w:r>
        <w:rPr>
          <w:i/>
        </w:rPr>
        <w:t>Mermaid</w:t>
      </w:r>
      <w:r>
        <w:t xml:space="preserve"> (35 полных недель, максимум 100 – 15–21 февраля 2026 г.), у </w:t>
      </w:r>
      <w:r>
        <w:rPr>
          <w:i/>
        </w:rPr>
        <w:t>PlantUML</w:t>
      </w:r>
      <w:r>
        <w:t xml:space="preserve"> (7), у </w:t>
      </w:r>
      <w:r>
        <w:rPr>
          <w:i/>
        </w:rPr>
        <w:t>UML</w:t>
      </w:r>
      <w:r>
        <w:t xml:space="preserve"> </w:t>
      </w:r>
      <w:r>
        <w:rPr>
          <w:i/>
        </w:rPr>
        <w:t>diagram</w:t>
      </w:r>
      <w:r>
        <w:t xml:space="preserve"> </w:t>
      </w:r>
      <w:r>
        <w:rPr>
          <w:i/>
        </w:rPr>
        <w:t>generator</w:t>
      </w:r>
      <w:r>
        <w:t xml:space="preserve"> (2) и у 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 (1). Значения </w:t>
      </w:r>
      <w:r>
        <w:rPr>
          <w:i/>
        </w:rPr>
        <w:t>Mermaid</w:t>
      </w:r>
      <w:r>
        <w:t xml:space="preserve"> по Беларуси нельзя считать спросом на инструмент без проверки: по Вордстату запрос «</w:t>
      </w:r>
      <w:r>
        <w:rPr>
          <w:i/>
        </w:rPr>
        <w:t>mermaid</w:t>
      </w:r>
      <w:r>
        <w:t>» в Беларуси относится в основном к фильму «Русалочка» (п. 2.4).</w:t>
      </w:r>
    </w:p>
    <w:p w14:paraId="1E324ECA" w14:textId="77777777" w:rsidR="00D329F4" w:rsidRDefault="00AB6403">
      <w:pPr>
        <w:pStyle w:val="Compact"/>
        <w:ind w:left="709"/>
      </w:pPr>
      <w:r>
        <w:t>– Пакет 2 (</w:t>
      </w:r>
      <w:r>
        <w:rPr>
          <w:i/>
        </w:rPr>
        <w:t>draw.io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): </w:t>
      </w:r>
      <w:r>
        <w:rPr>
          <w:i/>
        </w:rPr>
        <w:t>BPMN</w:t>
      </w:r>
      <w:r>
        <w:t xml:space="preserve"> – 65 ненулевых недель из 261, </w:t>
      </w:r>
      <w:r>
        <w:rPr>
          <w:i/>
        </w:rPr>
        <w:t>draw.io</w:t>
      </w:r>
      <w:r>
        <w:t xml:space="preserve"> и </w:t>
      </w:r>
      <w:r>
        <w:rPr>
          <w:i/>
        </w:rPr>
        <w:t>Lucidchart</w:t>
      </w:r>
      <w:r>
        <w:t xml:space="preserve"> – по 3, </w:t>
      </w:r>
      <w:r>
        <w:rPr>
          <w:i/>
        </w:rPr>
        <w:t>ERD</w:t>
      </w:r>
      <w:r>
        <w:t xml:space="preserve"> </w:t>
      </w:r>
      <w:r>
        <w:rPr>
          <w:i/>
        </w:rPr>
        <w:t>tool</w:t>
      </w:r>
      <w:r>
        <w:t xml:space="preserve"> – 1, </w:t>
      </w:r>
      <w:r>
        <w:rPr>
          <w:i/>
        </w:rPr>
        <w:t>diagrams.net</w:t>
      </w:r>
      <w:r>
        <w:t xml:space="preserve"> – 0.</w:t>
      </w:r>
    </w:p>
    <w:p w14:paraId="0B054AF7" w14:textId="77777777" w:rsidR="00D329F4" w:rsidRDefault="00AB6403">
      <w:pPr>
        <w:pStyle w:val="Compact"/>
        <w:ind w:left="709"/>
      </w:pPr>
      <w:r>
        <w:lastRenderedPageBreak/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на уровне отдельных недель.</w:t>
      </w:r>
    </w:p>
    <w:p w14:paraId="6519A651" w14:textId="77777777" w:rsidR="00D329F4" w:rsidRDefault="00AB6403">
      <w:pPr>
        <w:pStyle w:val="Compact"/>
        <w:ind w:left="709"/>
      </w:pPr>
      <w:r>
        <w:t xml:space="preserve">– Пакет 4 (учебные и нишевые термины): всего 11 ненулевых недель; из них у </w:t>
      </w:r>
      <w:r>
        <w:rPr>
          <w:i/>
        </w:rPr>
        <w:t>IDEF0</w:t>
      </w:r>
      <w:r>
        <w:t xml:space="preserve"> – 8 недель с индексом от 9 до 94; по одной неделе у «</w:t>
      </w:r>
      <w:r>
        <w:rPr>
          <w:i/>
        </w:rPr>
        <w:t>UML</w:t>
      </w:r>
      <w: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</w:rPr>
        <w:t>DFD</w:t>
      </w:r>
      <w:r>
        <w:t xml:space="preserve"> диаграмма» данных нет.</w:t>
      </w:r>
    </w:p>
    <w:p w14:paraId="240E614C" w14:textId="77777777" w:rsidR="00D329F4" w:rsidRDefault="00AB6403">
      <w:pPr>
        <w:pStyle w:val="Compact"/>
        <w:ind w:left="709"/>
      </w:pPr>
      <w:r>
        <w:t>– Пакет 5 (</w:t>
      </w:r>
      <w:r>
        <w:rPr>
          <w:i/>
        </w:rPr>
        <w:t>Miro</w:t>
      </w:r>
      <w:r>
        <w:t xml:space="preserve">, </w:t>
      </w:r>
      <w:r>
        <w:rPr>
          <w:i/>
        </w:rPr>
        <w:t>diagramming</w:t>
      </w:r>
      <w:r>
        <w:t xml:space="preserve"> </w:t>
      </w:r>
      <w:r>
        <w:rPr>
          <w:i/>
        </w:rPr>
        <w:t>tool</w:t>
      </w:r>
      <w:r>
        <w:t xml:space="preserve">, </w:t>
      </w:r>
      <w:r>
        <w:rPr>
          <w:i/>
        </w:rPr>
        <w:t>flowchart</w:t>
      </w:r>
      <w:r>
        <w:t xml:space="preserve"> </w:t>
      </w:r>
      <w:r>
        <w:rPr>
          <w:i/>
        </w:rPr>
        <w:t>maker</w:t>
      </w:r>
      <w:r>
        <w:t xml:space="preserve">, </w:t>
      </w:r>
      <w:r>
        <w:rPr>
          <w:i/>
        </w:rPr>
        <w:t>Figma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): </w:t>
      </w:r>
      <w:r>
        <w:rPr>
          <w:i/>
        </w:rPr>
        <w:t>Figma</w:t>
      </w:r>
      <w:r>
        <w:t xml:space="preserve"> дает данные во всех 59 месяцах, </w:t>
      </w:r>
      <w:r>
        <w:rPr>
          <w:i/>
        </w:rPr>
        <w:t>Miro</w:t>
      </w:r>
      <w:r>
        <w:t xml:space="preserve"> – в 58; остальные запросы – почти нули.</w:t>
      </w:r>
    </w:p>
    <w:p w14:paraId="56B75B5A" w14:textId="77777777" w:rsidR="00D329F4" w:rsidRDefault="00AB6403">
      <w:pPr>
        <w:pStyle w:val="3"/>
        <w:spacing w:before="360" w:after="360"/>
        <w:ind w:firstLine="709"/>
        <w:jc w:val="left"/>
      </w:pPr>
      <w:bookmarkStart w:id="15" w:name="показатели-и-уровень-интереса"/>
      <w:bookmarkEnd w:id="14"/>
      <w:r>
        <w:t>2.3.3 Показатели и уровень интереса</w:t>
      </w:r>
    </w:p>
    <w:p w14:paraId="5338751E" w14:textId="77777777" w:rsidR="00D329F4" w:rsidRDefault="00AB6403">
      <w:pPr>
        <w:pStyle w:val="FirstParagraph"/>
      </w:pPr>
      <w:r>
        <w:t xml:space="preserve">Минимальный набор показателей </w:t>
      </w:r>
      <w:r>
        <w:rPr>
          <w:i/>
        </w:rPr>
        <w:t>GT</w:t>
      </w:r>
      <w:r>
        <w:t>-РБ раздела 5.1 (табл. 13) рассчитан скриптом 04_</w:t>
      </w:r>
      <w:r>
        <w:rPr>
          <w:i/>
        </w:rPr>
        <w:t>gt_indicators.py</w:t>
      </w:r>
      <w:r>
        <w:t xml:space="preserve"> для 12-месячных окон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(таблица 12). Способ расчета волатильности в </w:t>
      </w:r>
      <w:r>
        <w:rPr>
          <w:i/>
        </w:rPr>
        <w:t>GT</w:t>
      </w:r>
      <w: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37F1EF8B" w14:textId="77777777" w:rsidR="00D329F4" w:rsidRDefault="00AB6403">
      <w:pPr>
        <w:pStyle w:val="a0"/>
        <w:keepNext/>
        <w:spacing w:before="360"/>
      </w:pPr>
      <w:r>
        <w:t xml:space="preserve">Таблица 12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D329F4" w14:paraId="7256ED60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577F73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4F866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72884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</w:tr>
      <w:tr w:rsidR="00D329F4" w14:paraId="69096DC0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0BDD62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394" w:type="dxa"/>
            <w:vAlign w:val="center"/>
          </w:tcPr>
          <w:p w14:paraId="4728087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394" w:type="dxa"/>
            <w:vAlign w:val="center"/>
          </w:tcPr>
          <w:p w14:paraId="65D9A1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60E75109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29C44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394" w:type="dxa"/>
            <w:vAlign w:val="center"/>
          </w:tcPr>
          <w:p w14:paraId="6A878A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394" w:type="dxa"/>
            <w:vAlign w:val="center"/>
          </w:tcPr>
          <w:p w14:paraId="6CD275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548AECD9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251CBD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394" w:type="dxa"/>
            <w:vAlign w:val="center"/>
          </w:tcPr>
          <w:p w14:paraId="5AAF30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394" w:type="dxa"/>
            <w:vAlign w:val="center"/>
          </w:tcPr>
          <w:p w14:paraId="0DDF8F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7710CB18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70AD1E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394" w:type="dxa"/>
            <w:vAlign w:val="center"/>
          </w:tcPr>
          <w:p w14:paraId="3C74C3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394" w:type="dxa"/>
            <w:vAlign w:val="center"/>
          </w:tcPr>
          <w:p w14:paraId="66842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7CB4A18F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5A4C59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394" w:type="dxa"/>
            <w:vAlign w:val="center"/>
          </w:tcPr>
          <w:p w14:paraId="3E1507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394" w:type="dxa"/>
            <w:vAlign w:val="center"/>
          </w:tcPr>
          <w:p w14:paraId="47D2CA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5E4FA828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38A6DC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394" w:type="dxa"/>
            <w:vAlign w:val="center"/>
          </w:tcPr>
          <w:p w14:paraId="746D41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394" w:type="dxa"/>
            <w:vAlign w:val="center"/>
          </w:tcPr>
          <w:p w14:paraId="1E87E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</w:tbl>
    <w:p w14:paraId="0032AEB6" w14:textId="33653DD5" w:rsidR="00A544AD" w:rsidRDefault="00A544AD" w:rsidP="00A544AD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67"/>
        <w:gridCol w:w="3394"/>
        <w:gridCol w:w="3394"/>
      </w:tblGrid>
      <w:tr w:rsidR="00A544AD" w14:paraId="7141824C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67" w:type="dxa"/>
            <w:vAlign w:val="center"/>
          </w:tcPr>
          <w:p w14:paraId="6B4594E8" w14:textId="79309E4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3394" w:type="dxa"/>
            <w:vAlign w:val="center"/>
          </w:tcPr>
          <w:p w14:paraId="676E73E0" w14:textId="5934458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</w:t>
            </w:r>
          </w:p>
        </w:tc>
        <w:tc>
          <w:tcPr>
            <w:tcW w:w="3394" w:type="dxa"/>
            <w:vAlign w:val="center"/>
          </w:tcPr>
          <w:p w14:paraId="13605249" w14:textId="455C607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</w:t>
            </w:r>
          </w:p>
        </w:tc>
      </w:tr>
      <w:tr w:rsidR="00D329F4" w14:paraId="414C517E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30F2FC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394" w:type="dxa"/>
            <w:vAlign w:val="center"/>
          </w:tcPr>
          <w:p w14:paraId="74CC5D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394" w:type="dxa"/>
            <w:vAlign w:val="center"/>
          </w:tcPr>
          <w:p w14:paraId="5F32F7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2B90345D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27DF30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394" w:type="dxa"/>
            <w:vAlign w:val="center"/>
          </w:tcPr>
          <w:p w14:paraId="385972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394" w:type="dxa"/>
            <w:vAlign w:val="center"/>
          </w:tcPr>
          <w:p w14:paraId="5A989B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4FD43C0E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5635A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394" w:type="dxa"/>
            <w:vAlign w:val="center"/>
          </w:tcPr>
          <w:p w14:paraId="633BD1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394" w:type="dxa"/>
            <w:vAlign w:val="center"/>
          </w:tcPr>
          <w:p w14:paraId="08DAE0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7BFB45FD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1C10D3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394" w:type="dxa"/>
            <w:vAlign w:val="center"/>
          </w:tcPr>
          <w:p w14:paraId="4C8FD8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394" w:type="dxa"/>
            <w:vAlign w:val="center"/>
          </w:tcPr>
          <w:p w14:paraId="45662D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3C216F5A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71B8E3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394" w:type="dxa"/>
            <w:vAlign w:val="center"/>
          </w:tcPr>
          <w:p w14:paraId="5D02A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394" w:type="dxa"/>
            <w:vAlign w:val="center"/>
          </w:tcPr>
          <w:p w14:paraId="490767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6F801011" w14:textId="77777777" w:rsidTr="00A544AD">
        <w:trPr>
          <w:cantSplit/>
          <w:jc w:val="center"/>
        </w:trPr>
        <w:tc>
          <w:tcPr>
            <w:tcW w:w="2567" w:type="dxa"/>
            <w:vAlign w:val="center"/>
          </w:tcPr>
          <w:p w14:paraId="69B9B4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394" w:type="dxa"/>
            <w:vAlign w:val="center"/>
          </w:tcPr>
          <w:p w14:paraId="1441EC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394" w:type="dxa"/>
            <w:vAlign w:val="center"/>
          </w:tcPr>
          <w:p w14:paraId="400A8A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1EF54CF2" w14:textId="77777777" w:rsidR="00D329F4" w:rsidRDefault="00AB6403">
      <w:pPr>
        <w:pStyle w:val="a0"/>
        <w:spacing w:before="360"/>
        <w:ind w:firstLine="709"/>
        <w:jc w:val="both"/>
      </w:pPr>
      <w:r>
        <w:t xml:space="preserve">Основной срез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 снят 29.09.2026; исключение – ряд </w:t>
      </w:r>
      <w:r>
        <w:rPr>
          <w:i/>
        </w:rPr>
        <w:t>UML</w:t>
      </w:r>
      <w:r>
        <w:t xml:space="preserve"> за 12 месяцев: он взят из снимка 30.09.2026 (файл </w:t>
      </w:r>
      <w:r>
        <w:rPr>
          <w:i/>
        </w:rPr>
        <w:t>GT_2026-09-30_BY_12m_UML_time_regions_related.json</w:t>
      </w:r>
      <w:r>
        <w:t xml:space="preserve">), снимок от 29.09.2026 для </w:t>
      </w:r>
      <w:r>
        <w:rPr>
          <w:i/>
        </w:rPr>
        <w:t>UML</w:t>
      </w:r>
      <w:r>
        <w:t xml:space="preserve"> за 12 месяцев не сохранен. Индексы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таблице 12 нормированы каждый на свой максимум и между собой не сравниваются (</w:t>
      </w:r>
      <w:r>
        <w:rPr>
          <w:i/>
        </w:rPr>
        <w:t>GT</w:t>
      </w:r>
      <w: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4395A1A0" w14:textId="77777777" w:rsidR="00D329F4" w:rsidRDefault="00AB6403">
      <w:pPr>
        <w:pStyle w:val="a0"/>
        <w:ind w:firstLine="709"/>
        <w:jc w:val="both"/>
      </w:pPr>
      <w: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</w:rPr>
        <w:t>gt_uml_regiony_12m_BY_Minsk-ne-vydelyaetsya.jpg</w:t>
      </w:r>
      <w:r>
        <w:t xml:space="preserve">). На уровне «Город» сервис возвращает 63 города для </w:t>
      </w:r>
      <w:r>
        <w:rPr>
          <w:i/>
        </w:rPr>
        <w:t>UML</w:t>
      </w:r>
      <w:r>
        <w:t xml:space="preserve"> и 47 для </w:t>
      </w:r>
      <w:r>
        <w:rPr>
          <w:i/>
        </w:rPr>
        <w:t>BPMN</w:t>
      </w:r>
      <w:r>
        <w:t xml:space="preserve">, включая Минск, но ни у одного города нет данных. Поэтому отдельного значения по Минску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</w:rPr>
        <w:t>UML</w:t>
      </w:r>
      <w:r>
        <w:t xml:space="preserve"> первой стала Минская область (100 вместо 82), у </w:t>
      </w:r>
      <w:r>
        <w:rPr>
          <w:i/>
        </w:rPr>
        <w:lastRenderedPageBreak/>
        <w:t>BPMN</w:t>
      </w:r>
      <w:r>
        <w:t xml:space="preserve"> – по-прежнему Гродненская. Для малых объемов поиска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E665C6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IDEF0</w:t>
      </w:r>
      <w: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17F4B19E" w14:textId="77777777" w:rsidR="00D329F4" w:rsidRDefault="00AB6403">
      <w:pPr>
        <w:pStyle w:val="a0"/>
        <w:ind w:firstLine="709"/>
        <w:jc w:val="both"/>
      </w:pPr>
      <w:r>
        <w:t xml:space="preserve">Россия и Казахстан (расширение на русскоязычный сегмент СНГ).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скачаны </w:t>
      </w:r>
      <w:r>
        <w:rPr>
          <w:i/>
        </w:rPr>
        <w:t>CSV</w:t>
      </w:r>
      <w: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</w:rPr>
        <w:t>UML</w:t>
      </w:r>
      <w:r>
        <w:t>–</w:t>
      </w:r>
      <w:r>
        <w:rPr>
          <w:i/>
        </w:rPr>
        <w:t>BPMN</w:t>
      </w:r>
      <w: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</w:rPr>
        <w:t>gt_ru_kz_mermaid.py</w:t>
      </w:r>
      <w:r>
        <w:t>.</w:t>
      </w:r>
    </w:p>
    <w:p w14:paraId="214EC315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659EB772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UML</w:t>
      </w:r>
      <w:r>
        <w:t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снижающийся); последние 13 недель к предыдущим 13 – 32,77 против 57,00 (−42,5 %).</w:t>
      </w:r>
    </w:p>
    <w:p w14:paraId="14F080CF" w14:textId="77777777" w:rsidR="00D329F4" w:rsidRDefault="00AB6403">
      <w:pPr>
        <w:pStyle w:val="Compact"/>
        <w:ind w:left="709"/>
      </w:pPr>
      <w:r>
        <w:t xml:space="preserve">– Россия, </w:t>
      </w:r>
      <w:r>
        <w:rPr>
          <w:i/>
        </w:rPr>
        <w:t>BPMN</w:t>
      </w:r>
      <w:r>
        <w:t xml:space="preserve">: данные во всех 52 неделях, среднее 61,52 (высокий уровень по </w:t>
      </w:r>
      <w:r>
        <w:rPr>
          <w:i/>
        </w:rPr>
        <w:t>GT</w:t>
      </w:r>
      <w: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98A4A5B" w14:textId="77777777" w:rsidR="00D329F4" w:rsidRDefault="00AB6403">
      <w:pPr>
        <w:pStyle w:val="Compact"/>
        <w:ind w:left="709"/>
      </w:pPr>
      <w:r>
        <w:lastRenderedPageBreak/>
        <w:t xml:space="preserve">– Казахстан, </w:t>
      </w:r>
      <w:r>
        <w:rPr>
          <w:i/>
        </w:rPr>
        <w:t>UML</w:t>
      </w:r>
      <w: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795377FF" w14:textId="77777777" w:rsidR="00D329F4" w:rsidRDefault="00AB6403">
      <w:pPr>
        <w:pStyle w:val="Compact"/>
        <w:ind w:left="709"/>
      </w:pPr>
      <w:r>
        <w:t xml:space="preserve">– Казахстан, </w:t>
      </w:r>
      <w:r>
        <w:rPr>
          <w:i/>
        </w:rPr>
        <w:t>BPMN</w:t>
      </w:r>
      <w:r>
        <w:t xml:space="preserve">: данные в 17 из 52 недель, среднее 20,10 (низкий по </w:t>
      </w:r>
      <w:r>
        <w:rPr>
          <w:i/>
        </w:rPr>
        <w:t>GT</w:t>
      </w:r>
      <w: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122F63E8" w14:textId="77777777" w:rsidR="00D329F4" w:rsidRDefault="00AB6403">
      <w:pPr>
        <w:pStyle w:val="FirstParagraph"/>
      </w:pPr>
      <w: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</w:rPr>
        <w:t>UML</w:t>
      </w:r>
      <w:r>
        <w:t xml:space="preserve"> −18,0 %, </w:t>
      </w:r>
      <w:r>
        <w:rPr>
          <w:i/>
        </w:rPr>
        <w:t>BPMN</w:t>
      </w:r>
      <w:r>
        <w:t xml:space="preserve"> −12,3 %) менее глубокое, чем в Беларуси (−43,8 % и −46,7 %, таблица 33); рост </w:t>
      </w:r>
      <w:r>
        <w:rPr>
          <w:i/>
        </w:rPr>
        <w:t>BPMN</w:t>
      </w:r>
      <w:r>
        <w:t xml:space="preserve"> в Казахстане опирается на малые значения (данные в 17 неделях из 52) и требует осторожной интерпретации.</w:t>
      </w:r>
    </w:p>
    <w:p w14:paraId="3F186EE8" w14:textId="77777777" w:rsidR="00D329F4" w:rsidRDefault="00AB6403">
      <w:pPr>
        <w:pStyle w:val="a0"/>
        <w:ind w:firstLine="709"/>
        <w:jc w:val="both"/>
      </w:pPr>
      <w:r>
        <w:t xml:space="preserve">Контрольная пересъемка Беларуси. 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</w:rPr>
        <w:t>UML</w:t>
      </w:r>
      <w:r>
        <w:t xml:space="preserve"> за март 2024 г.: 38,4 в сводке 29.09 и 8,0 в </w:t>
      </w:r>
      <w:r>
        <w:rPr>
          <w:i/>
        </w:rPr>
        <w:t>CSV</w:t>
      </w:r>
      <w:r>
        <w:t xml:space="preserve"> 30.09; </w:t>
      </w:r>
      <w:r>
        <w:rPr>
          <w:i/>
        </w:rPr>
        <w:t>BPMN</w:t>
      </w:r>
      <w:r>
        <w:t xml:space="preserve"> за март 2025 г.: 68,0 и 53,6); в сводке 29.09 данные были у </w:t>
      </w:r>
      <w:r>
        <w:rPr>
          <w:i/>
        </w:rPr>
        <w:t>UML</w:t>
      </w:r>
      <w:r>
        <w:t xml:space="preserve"> в 46, у </w:t>
      </w:r>
      <w:r>
        <w:rPr>
          <w:i/>
        </w:rPr>
        <w:t>BPMN</w:t>
      </w:r>
      <w:r>
        <w:t xml:space="preserve"> в 36 из 59 полных месяцев, в </w:t>
      </w:r>
      <w:r>
        <w:rPr>
          <w:i/>
        </w:rPr>
        <w:t>CSV</w:t>
      </w:r>
      <w: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</w:rPr>
        <w:t>UML</w:t>
      </w:r>
      <w:r>
        <w:t xml:space="preserve"> – 12,05 против 25,25 (−52,3 %) в </w:t>
      </w:r>
      <w:r>
        <w:rPr>
          <w:i/>
        </w:rPr>
        <w:t>CSV</w:t>
      </w:r>
      <w:r>
        <w:t xml:space="preserve"> и 12,00 против 21,33 (−43,8 %) в основном расчете; </w:t>
      </w:r>
      <w:r>
        <w:rPr>
          <w:i/>
        </w:rPr>
        <w:t>BPMN</w:t>
      </w:r>
      <w:r>
        <w:t xml:space="preserve"> – 9,38 против 16,13 (−41,8 %) и 11,17 против 20,96 (−46,7 %). Среднее за 59 месяцев: </w:t>
      </w:r>
      <w:r>
        <w:rPr>
          <w:i/>
        </w:rPr>
        <w:t>UML</w:t>
      </w:r>
      <w:r>
        <w:t xml:space="preserve"> 21,63 (в основном расчете 23,20), </w:t>
      </w:r>
      <w:r>
        <w:rPr>
          <w:i/>
        </w:rPr>
        <w:t>BPMN</w:t>
      </w:r>
      <w: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</w:rPr>
        <w:t>UML</w:t>
      </w:r>
      <w:r>
        <w:t xml:space="preserve"> – нишевый, </w:t>
      </w:r>
      <w:r>
        <w:rPr>
          <w:i/>
        </w:rPr>
        <w:t>BPMN</w:t>
      </w:r>
      <w:r>
        <w:t xml:space="preserve"> – низкий или недостаточный); по </w:t>
      </w:r>
      <w:r>
        <w:rPr>
          <w:i/>
        </w:rPr>
        <w:t>GT</w:t>
      </w:r>
      <w:r>
        <w:t xml:space="preserve">-РБ у </w:t>
      </w:r>
      <w:r>
        <w:rPr>
          <w:i/>
        </w:rPr>
        <w:t>UML</w:t>
      </w:r>
      <w:r>
        <w:t xml:space="preserve"> уровень тот же («низкий»), а у </w:t>
      </w:r>
      <w:r>
        <w:rPr>
          <w:i/>
        </w:rPr>
        <w:t>BPMN</w:t>
      </w:r>
      <w: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</w:rPr>
        <w:t>CSV</w:t>
      </w:r>
      <w:r>
        <w:t xml:space="preserve"> (</w:t>
      </w:r>
      <w:r>
        <w:rPr>
          <w:i/>
        </w:rPr>
        <w:t>UML</w:t>
      </w:r>
      <w:r>
        <w:t xml:space="preserve">: среднее 12,31 при 13 неделях с данными из 52; </w:t>
      </w:r>
      <w:r>
        <w:rPr>
          <w:i/>
        </w:rPr>
        <w:t>BPMN</w:t>
      </w:r>
      <w:r>
        <w:t xml:space="preserve">: </w:t>
      </w:r>
      <w:r>
        <w:lastRenderedPageBreak/>
        <w:t>9,48 при 12 неделях из 52) нормированы на максимум пары за 5 лет и с таблицей 12 не сопоставляются.</w:t>
      </w:r>
    </w:p>
    <w:p w14:paraId="276399E4" w14:textId="77777777" w:rsidR="00D329F4" w:rsidRDefault="00AB6403">
      <w:pPr>
        <w:pStyle w:val="a0"/>
        <w:ind w:firstLine="709"/>
        <w:jc w:val="both"/>
      </w:pPr>
      <w:r>
        <w:t xml:space="preserve">Уровень интереса определен по обеим условным шкалам – </w:t>
      </w:r>
      <w:r>
        <w:rPr>
          <w:i/>
        </w:rPr>
        <w:t>GT</w:t>
      </w:r>
      <w:r>
        <w:t xml:space="preserve">-РБ раздела 5.2 (табл. 14: 60/30/10) и АРГ, лист 3 (табл. 10: 70/40/20); это две разные </w:t>
      </w:r>
      <w:r>
        <w:rPr>
          <w:i/>
        </w:rPr>
        <w:t>Word</w:t>
      </w:r>
      <w:r>
        <w:t xml:space="preserve">-методички, их границы не совпадают (таблица 13). По </w:t>
      </w:r>
      <w:r>
        <w:rPr>
          <w:i/>
        </w:rPr>
        <w:t>GT</w:t>
      </w:r>
      <w:r>
        <w:t>-РБ основным является 5-летний период, по АРГ – 12 месяцев, поэтому приведены оба окна.</w:t>
      </w:r>
    </w:p>
    <w:p w14:paraId="331390FA" w14:textId="77777777" w:rsidR="00D329F4" w:rsidRDefault="00AB6403">
      <w:pPr>
        <w:pStyle w:val="a0"/>
        <w:keepNext/>
        <w:spacing w:before="360"/>
      </w:pPr>
      <w:r>
        <w:t xml:space="preserve">Таблица 13 – Средний индекс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2"/>
        <w:gridCol w:w="1435"/>
        <w:gridCol w:w="1859"/>
        <w:gridCol w:w="1981"/>
        <w:gridCol w:w="2508"/>
      </w:tblGrid>
      <w:tr w:rsidR="00D329F4" w14:paraId="6A07E80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1" w:type="dxa"/>
            <w:vAlign w:val="center"/>
          </w:tcPr>
          <w:p w14:paraId="10AD95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435" w:type="dxa"/>
            <w:vAlign w:val="center"/>
          </w:tcPr>
          <w:p w14:paraId="6E5877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Окно</w:t>
            </w:r>
          </w:p>
        </w:tc>
        <w:tc>
          <w:tcPr>
            <w:tcW w:w="1859" w:type="dxa"/>
            <w:vAlign w:val="center"/>
          </w:tcPr>
          <w:p w14:paraId="52F97C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</w:t>
            </w:r>
          </w:p>
        </w:tc>
        <w:tc>
          <w:tcPr>
            <w:tcW w:w="1981" w:type="dxa"/>
            <w:vAlign w:val="center"/>
          </w:tcPr>
          <w:p w14:paraId="4826F9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Уровень по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 табл. 14</w:t>
            </w:r>
          </w:p>
        </w:tc>
        <w:tc>
          <w:tcPr>
            <w:tcW w:w="2508" w:type="dxa"/>
            <w:vAlign w:val="center"/>
          </w:tcPr>
          <w:p w14:paraId="1A3E7B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АРГ табл. 10</w:t>
            </w:r>
          </w:p>
        </w:tc>
      </w:tr>
      <w:tr w:rsidR="00D329F4" w14:paraId="637A97A4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C5D32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2E6190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6FEE3E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981" w:type="dxa"/>
            <w:vAlign w:val="center"/>
          </w:tcPr>
          <w:p w14:paraId="21CE4E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029D31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7BF06BC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711861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435" w:type="dxa"/>
            <w:vAlign w:val="center"/>
          </w:tcPr>
          <w:p w14:paraId="4F706D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272883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981" w:type="dxa"/>
            <w:vAlign w:val="center"/>
          </w:tcPr>
          <w:p w14:paraId="58399E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35931C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19F1150D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267252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0AE17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07DFEA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981" w:type="dxa"/>
            <w:vAlign w:val="center"/>
          </w:tcPr>
          <w:p w14:paraId="34350B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7203E1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1C9817D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0C14E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435" w:type="dxa"/>
            <w:vAlign w:val="center"/>
          </w:tcPr>
          <w:p w14:paraId="230033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1859" w:type="dxa"/>
            <w:vAlign w:val="center"/>
          </w:tcPr>
          <w:p w14:paraId="59CE1F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981" w:type="dxa"/>
            <w:vAlign w:val="center"/>
          </w:tcPr>
          <w:p w14:paraId="539D0C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4AFC72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CB8BFB7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3A797C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435" w:type="dxa"/>
            <w:vAlign w:val="center"/>
          </w:tcPr>
          <w:p w14:paraId="61A201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1859" w:type="dxa"/>
            <w:vAlign w:val="center"/>
          </w:tcPr>
          <w:p w14:paraId="1F23EE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981" w:type="dxa"/>
            <w:vAlign w:val="center"/>
          </w:tcPr>
          <w:p w14:paraId="408072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1AA310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279FE7B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69FC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435" w:type="dxa"/>
            <w:vAlign w:val="center"/>
          </w:tcPr>
          <w:p w14:paraId="4A5CD0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65B4C7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981" w:type="dxa"/>
            <w:vAlign w:val="center"/>
          </w:tcPr>
          <w:p w14:paraId="63548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508" w:type="dxa"/>
            <w:vAlign w:val="center"/>
          </w:tcPr>
          <w:p w14:paraId="3E12CE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70FA73F8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4D24AD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435" w:type="dxa"/>
            <w:vAlign w:val="center"/>
          </w:tcPr>
          <w:p w14:paraId="132566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1859" w:type="dxa"/>
            <w:vAlign w:val="center"/>
          </w:tcPr>
          <w:p w14:paraId="1CE6C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981" w:type="dxa"/>
            <w:vAlign w:val="center"/>
          </w:tcPr>
          <w:p w14:paraId="5CF18C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508" w:type="dxa"/>
            <w:vAlign w:val="center"/>
          </w:tcPr>
          <w:p w14:paraId="399A56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7771F222" w14:textId="77777777" w:rsidTr="00D329F4">
        <w:trPr>
          <w:cantSplit/>
          <w:jc w:val="center"/>
        </w:trPr>
        <w:tc>
          <w:tcPr>
            <w:tcW w:w="1571" w:type="dxa"/>
            <w:vAlign w:val="center"/>
          </w:tcPr>
          <w:p w14:paraId="533FD9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435" w:type="dxa"/>
            <w:vAlign w:val="center"/>
          </w:tcPr>
          <w:p w14:paraId="537E0B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1859" w:type="dxa"/>
            <w:vAlign w:val="center"/>
          </w:tcPr>
          <w:p w14:paraId="259D16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981" w:type="dxa"/>
            <w:vAlign w:val="center"/>
          </w:tcPr>
          <w:p w14:paraId="167094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508" w:type="dxa"/>
            <w:vAlign w:val="center"/>
          </w:tcPr>
          <w:p w14:paraId="780874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62ECF9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Расхождение шкал проявилось у </w:t>
      </w:r>
      <w:r>
        <w:rPr>
          <w:i/>
        </w:rPr>
        <w:t>UML</w:t>
      </w:r>
      <w:r>
        <w:t xml:space="preserve"> за 5 лет (23,20): по </w:t>
      </w:r>
      <w:r>
        <w:rPr>
          <w:i/>
        </w:rPr>
        <w:t>GT</w:t>
      </w:r>
      <w:r>
        <w:t xml:space="preserve">-РБ это «низкий» уровень, по АРГ – «нишевый или слабовыраженный», и у </w:t>
      </w:r>
      <w:r>
        <w:rPr>
          <w:i/>
        </w:rPr>
        <w:t>Figma</w:t>
      </w:r>
      <w:r>
        <w:t xml:space="preserve"> (63,14): по </w:t>
      </w:r>
      <w:r>
        <w:rPr>
          <w:i/>
        </w:rPr>
        <w:t>GT</w:t>
      </w:r>
      <w: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1329F895" w14:textId="77777777" w:rsidR="00D329F4" w:rsidRDefault="00AB6403">
      <w:pPr>
        <w:pStyle w:val="a0"/>
        <w:ind w:firstLine="709"/>
        <w:jc w:val="both"/>
      </w:pPr>
      <w:r>
        <w:t xml:space="preserve">Связанные запросы классифицированы по намерениям </w:t>
      </w:r>
      <w:r>
        <w:rPr>
          <w:i/>
        </w:rPr>
        <w:t>GT</w:t>
      </w:r>
      <w:r>
        <w:t xml:space="preserve"> раздела 5.3 и </w:t>
      </w:r>
      <w:r>
        <w:rPr>
          <w:i/>
        </w:rPr>
        <w:t>GT</w:t>
      </w:r>
      <w:r>
        <w:t xml:space="preserve">-РБ раздела 4.5 (матрица </w:t>
      </w:r>
      <w:r>
        <w:rPr>
          <w:i/>
        </w:rPr>
        <w:t>GT</w:t>
      </w:r>
      <w:r>
        <w:t xml:space="preserve"> табл. 23, таблица 14).</w:t>
      </w:r>
    </w:p>
    <w:p w14:paraId="4C3223BA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14 – Матрица интерпретации связанных запросов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6"/>
        <w:gridCol w:w="2785"/>
        <w:gridCol w:w="2901"/>
        <w:gridCol w:w="1843"/>
      </w:tblGrid>
      <w:tr w:rsidR="00D329F4" w14:paraId="1B4E4B3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25" w:type="dxa"/>
            <w:vAlign w:val="center"/>
          </w:tcPr>
          <w:p w14:paraId="3A9167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85" w:type="dxa"/>
            <w:vAlign w:val="center"/>
          </w:tcPr>
          <w:p w14:paraId="774A8C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901" w:type="dxa"/>
            <w:vAlign w:val="center"/>
          </w:tcPr>
          <w:p w14:paraId="01FF2C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Намерение аудитории</w:t>
            </w:r>
          </w:p>
        </w:tc>
        <w:tc>
          <w:tcPr>
            <w:tcW w:w="1843" w:type="dxa"/>
            <w:vAlign w:val="center"/>
          </w:tcPr>
          <w:p w14:paraId="3565BE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Возможное действие</w:t>
            </w:r>
          </w:p>
        </w:tc>
      </w:tr>
      <w:tr w:rsidR="00D329F4" w14:paraId="1C398830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25A8D7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596A89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67259F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1843" w:type="dxa"/>
            <w:vAlign w:val="center"/>
          </w:tcPr>
          <w:p w14:paraId="29682A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300512E6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662A57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0167EC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901" w:type="dxa"/>
            <w:vAlign w:val="center"/>
          </w:tcPr>
          <w:p w14:paraId="0AEB9B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0BB168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02A6F8A7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4DB2D4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60963E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7EF95A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1843" w:type="dxa"/>
            <w:vAlign w:val="center"/>
          </w:tcPr>
          <w:p w14:paraId="3F24D2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69D86630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5A9DE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85" w:type="dxa"/>
            <w:vAlign w:val="center"/>
          </w:tcPr>
          <w:p w14:paraId="75DB2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901" w:type="dxa"/>
            <w:vAlign w:val="center"/>
          </w:tcPr>
          <w:p w14:paraId="7454EB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1843" w:type="dxa"/>
            <w:vAlign w:val="center"/>
          </w:tcPr>
          <w:p w14:paraId="78E44F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329F4" w14:paraId="3F7E4713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2DD533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671FDD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901" w:type="dxa"/>
            <w:vAlign w:val="center"/>
          </w:tcPr>
          <w:p w14:paraId="4C7FC2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1843" w:type="dxa"/>
            <w:vAlign w:val="center"/>
          </w:tcPr>
          <w:p w14:paraId="5C583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F44C9DD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6A7973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504465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901" w:type="dxa"/>
            <w:vAlign w:val="center"/>
          </w:tcPr>
          <w:p w14:paraId="6B073A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1843" w:type="dxa"/>
            <w:vAlign w:val="center"/>
          </w:tcPr>
          <w:p w14:paraId="0F5AF3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48609837" w14:textId="77777777" w:rsidTr="00D329F4">
        <w:trPr>
          <w:cantSplit/>
          <w:jc w:val="center"/>
        </w:trPr>
        <w:tc>
          <w:tcPr>
            <w:tcW w:w="1825" w:type="dxa"/>
            <w:vAlign w:val="center"/>
          </w:tcPr>
          <w:p w14:paraId="7D00EB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785" w:type="dxa"/>
            <w:vAlign w:val="center"/>
          </w:tcPr>
          <w:p w14:paraId="276943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901" w:type="dxa"/>
            <w:vAlign w:val="center"/>
          </w:tcPr>
          <w:p w14:paraId="0C5F32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1843" w:type="dxa"/>
            <w:vAlign w:val="center"/>
          </w:tcPr>
          <w:p w14:paraId="3B124E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3CBC4242" w14:textId="77777777" w:rsidR="00D329F4" w:rsidRDefault="00AB6403">
      <w:pPr>
        <w:pStyle w:val="a0"/>
        <w:spacing w:before="360"/>
        <w:ind w:firstLine="709"/>
        <w:jc w:val="both"/>
      </w:pPr>
      <w:r>
        <w:t>Коммерческих (цена, купить, тариф), локальных, проблемных и событийных связанных запросов не выявлено.</w:t>
      </w:r>
    </w:p>
    <w:p w14:paraId="1D46B45F" w14:textId="77777777" w:rsidR="00D329F4" w:rsidRDefault="00AB6403">
      <w:pPr>
        <w:pStyle w:val="a0"/>
        <w:ind w:firstLine="709"/>
        <w:jc w:val="both"/>
      </w:pPr>
      <w:r>
        <w:t xml:space="preserve">Повторное снятие связанных запросов </w:t>
      </w:r>
      <w:r>
        <w:rPr>
          <w:i/>
        </w:rPr>
        <w:t>BPMN</w:t>
      </w:r>
      <w:r>
        <w:t xml:space="preserve"> и </w:t>
      </w:r>
      <w:r>
        <w:rPr>
          <w:i/>
        </w:rPr>
        <w:t>IDEF0</w:t>
      </w:r>
      <w: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</w:rPr>
        <w:t>BPMN</w:t>
      </w:r>
      <w:r>
        <w:t xml:space="preserve"> выведены «</w:t>
      </w:r>
      <w:r>
        <w:rPr>
          <w:i/>
        </w:rPr>
        <w:t>bpmn</w:t>
      </w:r>
      <w:r>
        <w:t xml:space="preserve"> </w:t>
      </w:r>
      <w:r>
        <w:rPr>
          <w:i/>
        </w:rPr>
        <w:t>storm</w:t>
      </w:r>
      <w:r>
        <w:t>» (+300 %) и «</w:t>
      </w:r>
      <w:r>
        <w:rPr>
          <w:i/>
        </w:rPr>
        <w:t>bpmn</w:t>
      </w:r>
      <w:r>
        <w:t xml:space="preserve"> 2.0» (+120 %); в снятии 29.09.2026 «</w:t>
      </w:r>
      <w:r>
        <w:rPr>
          <w:i/>
        </w:rPr>
        <w:t>bpmn</w:t>
      </w:r>
      <w: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</w:rPr>
        <w:t>IDEF0</w:t>
      </w:r>
      <w:r>
        <w:t xml:space="preserve"> выведен «</w:t>
      </w:r>
      <w:r>
        <w:rPr>
          <w:i/>
        </w:rPr>
        <w:t>idef0</w:t>
      </w:r>
      <w:r>
        <w:t xml:space="preserve"> онлайн» с пометкой «Сверхпопулярность»; карточка субрегионов сообщила «Данных по этому запросу слишком мало». Ряд </w:t>
      </w:r>
      <w:r>
        <w:rPr>
          <w:i/>
        </w:rPr>
        <w:lastRenderedPageBreak/>
        <w:t>IDEF0</w:t>
      </w:r>
      <w: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</w:rPr>
        <w:t>IDEF0</w:t>
      </w:r>
      <w:r>
        <w:t xml:space="preserve"> не менялся. Ряд </w:t>
      </w:r>
      <w:r>
        <w:rPr>
          <w:i/>
        </w:rPr>
        <w:t>BPMN</w:t>
      </w:r>
      <w: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3C82648C" w14:textId="77777777" w:rsidR="00D329F4" w:rsidRDefault="00AB6403">
      <w:pPr>
        <w:pStyle w:val="3"/>
        <w:spacing w:before="360" w:after="360"/>
        <w:ind w:firstLine="709"/>
        <w:jc w:val="left"/>
      </w:pPr>
      <w:bookmarkStart w:id="16" w:name="интегральная-оценка-направлений"/>
      <w:bookmarkEnd w:id="15"/>
      <w:r>
        <w:t>2.3.4 Интегральная оценка направлений</w:t>
      </w:r>
    </w:p>
    <w:p w14:paraId="71582600" w14:textId="77777777" w:rsidR="00D329F4" w:rsidRDefault="00AB6403">
      <w:pPr>
        <w:pStyle w:val="FirstParagraph"/>
      </w:pPr>
      <w:r>
        <w:t xml:space="preserve">Интегральная оценка выполнена по </w:t>
      </w:r>
      <w:r>
        <w:rPr>
          <w:i/>
        </w:rPr>
        <w:t>GT</w:t>
      </w:r>
      <w: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</w:rPr>
        <w:t>NotaCode</w:t>
      </w:r>
      <w:r>
        <w:t xml:space="preserve">. Итог сведен в форму решения </w:t>
      </w:r>
      <w:r>
        <w:rPr>
          <w:i/>
        </w:rPr>
        <w:t>GT</w:t>
      </w:r>
      <w:r>
        <w:t>-РБ табл. 29 (таблица 15).</w:t>
      </w:r>
    </w:p>
    <w:p w14:paraId="5DB6B15A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15 – Интегральная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D329F4" w14:paraId="58837CE8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44BEC4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65855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77C18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7EBE4E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65D61A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1D2F5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752A74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78C27E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-РБ)</w:t>
            </w:r>
          </w:p>
        </w:tc>
      </w:tr>
      <w:tr w:rsidR="00D329F4" w14:paraId="6136D750" w14:textId="77777777" w:rsidTr="00A544AD">
        <w:trPr>
          <w:cantSplit/>
          <w:jc w:val="center"/>
        </w:trPr>
        <w:tc>
          <w:tcPr>
            <w:tcW w:w="1274" w:type="dxa"/>
            <w:vAlign w:val="center"/>
          </w:tcPr>
          <w:p w14:paraId="475BAF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2357F0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971" w:type="dxa"/>
            <w:vAlign w:val="center"/>
          </w:tcPr>
          <w:p w14:paraId="7FAE4E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803" w:type="dxa"/>
            <w:vAlign w:val="center"/>
          </w:tcPr>
          <w:p w14:paraId="5D1973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347431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122" w:type="dxa"/>
            <w:vAlign w:val="center"/>
          </w:tcPr>
          <w:p w14:paraId="689C3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16" w:type="dxa"/>
            <w:vAlign w:val="center"/>
          </w:tcPr>
          <w:p w14:paraId="4C013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6517E8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03EDFBA5" w14:textId="5BDB9BD1" w:rsidR="00A544AD" w:rsidRDefault="00A544AD" w:rsidP="00A544AD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5455E49B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2A33D91F" w14:textId="7E2FF6A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221D3BAD" w14:textId="1117896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56872547" w14:textId="4EFE97D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19ADEEEF" w14:textId="181517F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40B40E02" w14:textId="7C45ED7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568A2BA1" w14:textId="21B3128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0DB8B594" w14:textId="6DDA459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021AAC70" w14:textId="69ABAFE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7A8918CC" w14:textId="7889340E" w:rsidR="00A544AD" w:rsidRDefault="00A544AD" w:rsidP="00A544AD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2E316A7B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366D84A2" w14:textId="38CEC23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22860BDA" w14:textId="6EFD36B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0B816B3D" w14:textId="0328943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7EFBA9BF" w14:textId="46CB19D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17ABF322" w14:textId="78ABEDE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3A9B24D0" w14:textId="76D1C33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6CE001A6" w14:textId="683B76E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68AC1F15" w14:textId="4C4CD52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3A9B2312" w14:textId="6C9D4FD0" w:rsidR="00A544AD" w:rsidRDefault="00A544AD" w:rsidP="00A544AD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780D7C17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5E5B69F5" w14:textId="385E6CB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73FCB7A3" w14:textId="197DE47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411DEE09" w14:textId="0DB2EC0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3441B8FF" w14:textId="2416460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5862CD6D" w14:textId="058940D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16FB0AD" w14:textId="7D88C70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14D9D423" w14:textId="0348325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03ABFCCA" w14:textId="03C0AC99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11AA0D67" w14:textId="43D0EC25" w:rsidR="00A544AD" w:rsidRDefault="00A544AD" w:rsidP="00A544AD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15E5D45E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57994B5C" w14:textId="2D10E56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2EECE8A2" w14:textId="7C3C7BC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51A54B05" w14:textId="37663ED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4D3BD32F" w14:textId="6885902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0B21A026" w14:textId="66F7FE09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24097EC4" w14:textId="52D97F4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1B50D815" w14:textId="7CF3AE3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077E5DEC" w14:textId="2B703AE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</w:tbl>
    <w:p w14:paraId="0B9029DA" w14:textId="34A24EB0" w:rsidR="00A544AD" w:rsidRDefault="00A544AD" w:rsidP="00A544AD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45CF7CDB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4621E98C" w14:textId="43F5A83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Направление</w:t>
            </w:r>
          </w:p>
        </w:tc>
        <w:tc>
          <w:tcPr>
            <w:tcW w:w="1047" w:type="dxa"/>
            <w:vAlign w:val="center"/>
          </w:tcPr>
          <w:p w14:paraId="1E096C4A" w14:textId="42420FF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6A8C10D9" w14:textId="7B6BE22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1A6F36FE" w14:textId="74CFE76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379D5FCD" w14:textId="66EE4B2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2B7117C9" w14:textId="5EC5785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2CAA4B78" w14:textId="58A7BB9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1C1DFF15" w14:textId="35D54D7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  <w:tr w:rsidR="00D329F4" w14:paraId="034B84FA" w14:textId="77777777" w:rsidTr="00A544AD">
        <w:trPr>
          <w:cantSplit/>
          <w:jc w:val="center"/>
        </w:trPr>
        <w:tc>
          <w:tcPr>
            <w:tcW w:w="1274" w:type="dxa"/>
            <w:vAlign w:val="center"/>
          </w:tcPr>
          <w:p w14:paraId="0FEF0B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6085F1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0D8597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803" w:type="dxa"/>
            <w:vAlign w:val="center"/>
          </w:tcPr>
          <w:p w14:paraId="591661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4A9591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670B19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2FDECB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113397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7251D36F" w14:textId="77777777" w:rsidTr="00A544AD">
        <w:trPr>
          <w:cantSplit/>
          <w:jc w:val="center"/>
        </w:trPr>
        <w:tc>
          <w:tcPr>
            <w:tcW w:w="1274" w:type="dxa"/>
            <w:vAlign w:val="center"/>
          </w:tcPr>
          <w:p w14:paraId="03392D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047" w:type="dxa"/>
            <w:vAlign w:val="center"/>
          </w:tcPr>
          <w:p w14:paraId="439C40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971" w:type="dxa"/>
            <w:vAlign w:val="center"/>
          </w:tcPr>
          <w:p w14:paraId="5C68BF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803" w:type="dxa"/>
            <w:vAlign w:val="center"/>
          </w:tcPr>
          <w:p w14:paraId="397507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273" w:type="dxa"/>
            <w:vAlign w:val="center"/>
          </w:tcPr>
          <w:p w14:paraId="599FF8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122" w:type="dxa"/>
            <w:vAlign w:val="center"/>
          </w:tcPr>
          <w:p w14:paraId="6910DD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16" w:type="dxa"/>
            <w:vAlign w:val="center"/>
          </w:tcPr>
          <w:p w14:paraId="470D47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49" w:type="dxa"/>
            <w:vAlign w:val="center"/>
          </w:tcPr>
          <w:p w14:paraId="6373F3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</w:tbl>
    <w:p w14:paraId="530A1A2F" w14:textId="459B673F" w:rsidR="00A544AD" w:rsidRDefault="00A544AD" w:rsidP="00A544AD">
      <w:pPr>
        <w:keepNext/>
        <w:spacing w:before="360"/>
      </w:pPr>
      <w:r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1047"/>
        <w:gridCol w:w="971"/>
        <w:gridCol w:w="1803"/>
        <w:gridCol w:w="1273"/>
        <w:gridCol w:w="1122"/>
        <w:gridCol w:w="516"/>
        <w:gridCol w:w="1349"/>
      </w:tblGrid>
      <w:tr w:rsidR="00A544AD" w14:paraId="629022EF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4" w:type="dxa"/>
            <w:vAlign w:val="center"/>
          </w:tcPr>
          <w:p w14:paraId="1BF582C9" w14:textId="4E9906F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lastRenderedPageBreak/>
              <w:t>Направление</w:t>
            </w:r>
          </w:p>
        </w:tc>
        <w:tc>
          <w:tcPr>
            <w:tcW w:w="1047" w:type="dxa"/>
            <w:vAlign w:val="center"/>
          </w:tcPr>
          <w:p w14:paraId="34A72A8B" w14:textId="5FADDB6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971" w:type="dxa"/>
            <w:vAlign w:val="center"/>
          </w:tcPr>
          <w:p w14:paraId="0C17E1F4" w14:textId="2BC78AF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803" w:type="dxa"/>
            <w:vAlign w:val="center"/>
          </w:tcPr>
          <w:p w14:paraId="0B43FDC0" w14:textId="212AD93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273" w:type="dxa"/>
            <w:vAlign w:val="center"/>
          </w:tcPr>
          <w:p w14:paraId="4A6A5364" w14:textId="03DB97E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122" w:type="dxa"/>
            <w:vAlign w:val="center"/>
          </w:tcPr>
          <w:p w14:paraId="6C0DF659" w14:textId="1A60387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Конкурентная реализуемость</w:t>
            </w:r>
          </w:p>
        </w:tc>
        <w:tc>
          <w:tcPr>
            <w:tcW w:w="516" w:type="dxa"/>
            <w:vAlign w:val="center"/>
          </w:tcPr>
          <w:p w14:paraId="6EB0980F" w14:textId="7863E1A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Сумма</w:t>
            </w:r>
          </w:p>
        </w:tc>
        <w:tc>
          <w:tcPr>
            <w:tcW w:w="1349" w:type="dxa"/>
            <w:vAlign w:val="center"/>
          </w:tcPr>
          <w:p w14:paraId="07C66EAA" w14:textId="2AD3F5F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(GT-РБ)</w:t>
            </w:r>
          </w:p>
        </w:tc>
      </w:tr>
      <w:tr w:rsidR="00D329F4" w14:paraId="544431A2" w14:textId="77777777" w:rsidTr="00A544AD">
        <w:trPr>
          <w:cantSplit/>
          <w:jc w:val="center"/>
        </w:trPr>
        <w:tc>
          <w:tcPr>
            <w:tcW w:w="1274" w:type="dxa"/>
            <w:vAlign w:val="center"/>
          </w:tcPr>
          <w:p w14:paraId="48294A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047" w:type="dxa"/>
            <w:vAlign w:val="center"/>
          </w:tcPr>
          <w:p w14:paraId="731350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71" w:type="dxa"/>
            <w:vAlign w:val="center"/>
          </w:tcPr>
          <w:p w14:paraId="4703F5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803" w:type="dxa"/>
            <w:vAlign w:val="center"/>
          </w:tcPr>
          <w:p w14:paraId="7DF3AF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73" w:type="dxa"/>
            <w:vAlign w:val="center"/>
          </w:tcPr>
          <w:p w14:paraId="089360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22" w:type="dxa"/>
            <w:vAlign w:val="center"/>
          </w:tcPr>
          <w:p w14:paraId="18F59F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" w:type="dxa"/>
            <w:vAlign w:val="center"/>
          </w:tcPr>
          <w:p w14:paraId="21F76A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9" w:type="dxa"/>
            <w:vAlign w:val="center"/>
          </w:tcPr>
          <w:p w14:paraId="2BC233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5730F4E2" w14:textId="77777777" w:rsidR="00D329F4" w:rsidRDefault="00AB6403">
      <w:pPr>
        <w:pStyle w:val="a0"/>
        <w:spacing w:before="360"/>
        <w:ind w:firstLine="709"/>
        <w:jc w:val="both"/>
      </w:pPr>
      <w:r>
        <w:t xml:space="preserve">Критерий «Динамика» </w:t>
      </w:r>
      <w:r>
        <w:rPr>
          <w:i/>
        </w:rPr>
        <w:t>GT</w:t>
      </w:r>
      <w: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0C2F6490" w14:textId="77777777" w:rsidR="00D329F4" w:rsidRDefault="00AB6403">
      <w:pPr>
        <w:pStyle w:val="a0"/>
        <w:ind w:firstLine="709"/>
        <w:jc w:val="both"/>
      </w:pPr>
      <w:r>
        <w:t xml:space="preserve">Шкала </w:t>
      </w:r>
      <w:r>
        <w:rPr>
          <w:i/>
        </w:rPr>
        <w:t>GT</w:t>
      </w:r>
      <w:r>
        <w:t xml:space="preserve">-РБ оценивает только поисковую составляющую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 w14:paraId="11318F5A" w14:textId="77777777" w:rsidR="00D329F4" w:rsidRDefault="00AB6403">
      <w:pPr>
        <w:pStyle w:val="3"/>
        <w:spacing w:before="360" w:after="360"/>
        <w:ind w:firstLine="709"/>
        <w:jc w:val="left"/>
      </w:pPr>
      <w:bookmarkStart w:id="17" w:name="X56c10b4235df2cb4f8c69591d60d8f55ae4fdf3"/>
      <w:bookmarkEnd w:id="16"/>
      <w:r>
        <w:lastRenderedPageBreak/>
        <w:t>2.3.5 Чек-лист настройки и управленческий вывод</w:t>
      </w:r>
    </w:p>
    <w:p w14:paraId="35553B86" w14:textId="77777777" w:rsidR="00D329F4" w:rsidRDefault="00AB6403">
      <w:pPr>
        <w:pStyle w:val="FirstParagraph"/>
      </w:pPr>
      <w:r>
        <w:t xml:space="preserve">Корректность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проверена по чек-листу </w:t>
      </w:r>
      <w:r>
        <w:rPr>
          <w:i/>
        </w:rPr>
        <w:t>GT</w:t>
      </w:r>
      <w:r>
        <w:t>-РБ табл. 25 (таблица 16).</w:t>
      </w:r>
    </w:p>
    <w:p w14:paraId="21D956A1" w14:textId="77777777" w:rsidR="00D329F4" w:rsidRDefault="00AB6403">
      <w:pPr>
        <w:pStyle w:val="a0"/>
        <w:keepNext/>
        <w:spacing w:before="360"/>
      </w:pPr>
      <w:r>
        <w:t xml:space="preserve">Таблица 16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</w:t>
      </w:r>
      <w:r>
        <w:rPr>
          <w:i/>
        </w:rPr>
        <w:t>GT</w:t>
      </w:r>
      <w: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9"/>
        <w:gridCol w:w="1372"/>
        <w:gridCol w:w="5454"/>
      </w:tblGrid>
      <w:tr w:rsidR="00D329F4" w14:paraId="40BCC5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29" w:type="dxa"/>
            <w:vAlign w:val="center"/>
          </w:tcPr>
          <w:p w14:paraId="29DD14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72" w:type="dxa"/>
            <w:vAlign w:val="center"/>
          </w:tcPr>
          <w:p w14:paraId="21771D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53" w:type="dxa"/>
            <w:vAlign w:val="center"/>
          </w:tcPr>
          <w:p w14:paraId="71AE24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7ECD87F1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24EB29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– Беларусь</w:t>
            </w:r>
          </w:p>
        </w:tc>
        <w:tc>
          <w:tcPr>
            <w:tcW w:w="1372" w:type="dxa"/>
            <w:vAlign w:val="center"/>
          </w:tcPr>
          <w:p w14:paraId="6CB00B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38C529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02D3F8B8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2DE532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72" w:type="dxa"/>
            <w:vAlign w:val="center"/>
          </w:tcPr>
          <w:p w14:paraId="4CC095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1338BD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48E9FBEC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8F964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72" w:type="dxa"/>
            <w:vAlign w:val="center"/>
          </w:tcPr>
          <w:p w14:paraId="328D16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69B7B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38182B2F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53726E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72" w:type="dxa"/>
            <w:vAlign w:val="center"/>
          </w:tcPr>
          <w:p w14:paraId="6817D8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75DCF1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2B559BDB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23D6B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72" w:type="dxa"/>
            <w:vAlign w:val="center"/>
          </w:tcPr>
          <w:p w14:paraId="594024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0CC98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B5CF321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0E48D8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72" w:type="dxa"/>
            <w:vAlign w:val="center"/>
          </w:tcPr>
          <w:p w14:paraId="1B9C2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50ABD6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4E8C96BA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67E825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72" w:type="dxa"/>
            <w:vAlign w:val="center"/>
          </w:tcPr>
          <w:p w14:paraId="4FFB80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7E70F5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3D9884C7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027F4B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72" w:type="dxa"/>
            <w:vAlign w:val="center"/>
          </w:tcPr>
          <w:p w14:paraId="686EA6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5453" w:type="dxa"/>
            <w:vAlign w:val="center"/>
          </w:tcPr>
          <w:p w14:paraId="7806F2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1E32B05C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F2AAD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72" w:type="dxa"/>
            <w:vAlign w:val="center"/>
          </w:tcPr>
          <w:p w14:paraId="434DB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53" w:type="dxa"/>
            <w:vAlign w:val="center"/>
          </w:tcPr>
          <w:p w14:paraId="16D902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43C00A82" w14:textId="77777777" w:rsidTr="00D329F4">
        <w:trPr>
          <w:cantSplit/>
          <w:jc w:val="center"/>
        </w:trPr>
        <w:tc>
          <w:tcPr>
            <w:tcW w:w="2529" w:type="dxa"/>
            <w:vAlign w:val="center"/>
          </w:tcPr>
          <w:p w14:paraId="19A4782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72" w:type="dxa"/>
            <w:vAlign w:val="center"/>
          </w:tcPr>
          <w:p w14:paraId="55A1B1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53" w:type="dxa"/>
            <w:vAlign w:val="center"/>
          </w:tcPr>
          <w:p w14:paraId="372FE7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395FF1D2" w14:textId="77777777" w:rsidR="00D329F4" w:rsidRDefault="00AB6403">
      <w:pPr>
        <w:pStyle w:val="a0"/>
        <w:spacing w:before="360"/>
        <w:ind w:firstLine="709"/>
        <w:jc w:val="both"/>
      </w:pPr>
      <w:r>
        <w:t>Управленческий вывод (</w:t>
      </w:r>
      <w:r>
        <w:rPr>
          <w:i/>
        </w:rPr>
        <w:t>GT</w:t>
      </w:r>
      <w:r>
        <w:t>-РБ табл. 28):</w:t>
      </w:r>
    </w:p>
    <w:p w14:paraId="30CCE1E7" w14:textId="77777777" w:rsidR="00D329F4" w:rsidRDefault="00AB6403">
      <w:pPr>
        <w:pStyle w:val="Compact"/>
        <w:ind w:left="709"/>
      </w:pPr>
      <w:r>
        <w:t>– проверялась гипотеза об интересе аудитории Беларуси к инструментам построения диаграмм формальных нотаций;</w:t>
      </w:r>
    </w:p>
    <w:p w14:paraId="3F0321E0" w14:textId="77777777" w:rsidR="00D329F4" w:rsidRDefault="00AB6403">
      <w:pPr>
        <w:pStyle w:val="Compact"/>
        <w:ind w:left="709"/>
      </w:pPr>
      <w:r>
        <w:lastRenderedPageBreak/>
        <w:t xml:space="preserve">– наиболее устойчивый интерес показывают базовые термины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(данные в 46 и 36 из 59 месяцев); составные англоязычные и русскоязычные формулировки почти не фиксируются;</w:t>
      </w:r>
    </w:p>
    <w:p w14:paraId="763768BC" w14:textId="77777777" w:rsidR="00D329F4" w:rsidRDefault="00AB6403">
      <w:pPr>
        <w:pStyle w:val="Compact"/>
        <w:ind w:left="709"/>
      </w:pPr>
      <w:r>
        <w:t xml:space="preserve">– запросов с коммерческим намерением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выявлено;</w:t>
      </w:r>
    </w:p>
    <w:p w14:paraId="46B9F6BF" w14:textId="77777777" w:rsidR="00D329F4" w:rsidRDefault="00AB6403">
      <w:pPr>
        <w:pStyle w:val="Compact"/>
        <w:ind w:left="709"/>
      </w:pPr>
      <w:r>
        <w:t xml:space="preserve">– сезонность есть: у </w:t>
      </w:r>
      <w:r>
        <w:rPr>
          <w:i/>
        </w:rPr>
        <w:t>UML</w:t>
      </w:r>
      <w:r>
        <w:t xml:space="preserve"> пики приходятся на сентябрь–декабрь, провалы – на июль–август (п. 2.6.3);</w:t>
      </w:r>
    </w:p>
    <w:p w14:paraId="673BE05D" w14:textId="77777777" w:rsidR="00D329F4" w:rsidRDefault="00AB6403">
      <w:pPr>
        <w:pStyle w:val="Compact"/>
        <w:ind w:left="709"/>
      </w:pPr>
      <w:r>
        <w:t>– по обоим запросам наблюдается снижение: −43,8 % (</w:t>
      </w:r>
      <w:r>
        <w:rPr>
          <w:i/>
        </w:rPr>
        <w:t>UML</w:t>
      </w:r>
      <w:r>
        <w:t>) и −46,7 % (</w:t>
      </w:r>
      <w:r>
        <w:rPr>
          <w:i/>
        </w:rPr>
        <w:t>BPMN</w:t>
      </w:r>
      <w:r>
        <w:t>) среднего уровня последних 12 месяцев к первым 12 месяцам 24-месячного ряда;</w:t>
      </w:r>
    </w:p>
    <w:p w14:paraId="7F1B4DF6" w14:textId="77777777" w:rsidR="00D329F4" w:rsidRDefault="00AB6403">
      <w:pPr>
        <w:pStyle w:val="Compact"/>
        <w:ind w:left="709"/>
      </w:pPr>
      <w:r>
        <w:t>– выделяются сегменты «студенты» (учебная сезонность) и «аналитики» (</w:t>
      </w:r>
      <w:r>
        <w:rPr>
          <w:i/>
        </w:rPr>
        <w:t>BPMN</w:t>
      </w:r>
      <w:r>
        <w:t xml:space="preserve"> 2.0, </w:t>
      </w:r>
      <w:r>
        <w:rPr>
          <w:i/>
        </w:rPr>
        <w:t>bpmn.io</w:t>
      </w:r>
      <w:r>
        <w:t>);</w:t>
      </w:r>
    </w:p>
    <w:p w14:paraId="558AD213" w14:textId="77777777" w:rsidR="00D329F4" w:rsidRDefault="00AB6403">
      <w:pPr>
        <w:pStyle w:val="Compact"/>
        <w:ind w:left="709"/>
      </w:pPr>
      <w:r>
        <w:t xml:space="preserve">– ограничения: относительный индекс, прерывистые ряды, категория общая, период 24 месяца для </w:t>
      </w:r>
      <w:r>
        <w:rPr>
          <w:i/>
        </w:rPr>
        <w:t>XL</w:t>
      </w:r>
      <w:r>
        <w:t>-Т;</w:t>
      </w:r>
    </w:p>
    <w:p w14:paraId="49A9F88C" w14:textId="77777777" w:rsidR="00D329F4" w:rsidRDefault="00AB6403">
      <w:pPr>
        <w:pStyle w:val="Compact"/>
        <w:ind w:left="709"/>
      </w:pPr>
      <w:r>
        <w:t xml:space="preserve">– рекомендуемое решение – дополнительное исследование (по </w:t>
      </w:r>
      <w:r>
        <w:rPr>
          <w:i/>
        </w:rPr>
        <w:t>GT</w:t>
      </w:r>
      <w: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18B0DDF1" w14:textId="77777777" w:rsidR="00D329F4" w:rsidRDefault="00AB6403">
      <w:pPr>
        <w:pStyle w:val="Compact"/>
        <w:ind w:left="709"/>
      </w:pPr>
      <w:r>
        <w:t>– следующие действия – проверка коммерческих формулировок в Вордстате, цен конкурентов и готовности платить.</w:t>
      </w:r>
    </w:p>
    <w:p w14:paraId="543F1A2D" w14:textId="77777777" w:rsidR="00D329F4" w:rsidRDefault="00AB6403">
      <w:pPr>
        <w:pStyle w:val="2"/>
        <w:spacing w:before="360" w:after="360"/>
        <w:ind w:firstLine="709"/>
        <w:jc w:val="left"/>
      </w:pPr>
      <w:bookmarkStart w:id="18" w:name="яндекс-вордстат-данные-по-беларуси"/>
      <w:bookmarkStart w:id="19" w:name="_Toc242215768"/>
      <w:bookmarkEnd w:id="11"/>
      <w:bookmarkEnd w:id="17"/>
      <w:r>
        <w:t>2.4 Яндекс Вордстат: данные по Беларуси</w:t>
      </w:r>
      <w:bookmarkEnd w:id="19"/>
    </w:p>
    <w:p w14:paraId="13DC0FF6" w14:textId="77777777" w:rsidR="00D329F4" w:rsidRDefault="00AB6403">
      <w:pPr>
        <w:pStyle w:val="FirstParagraph"/>
      </w:pPr>
      <w:r>
        <w:t xml:space="preserve">Данные Яндекс Вордстат сняты 29–30.09.2026 с авторизацией в Яндекс </w:t>
      </w:r>
      <w:r>
        <w:rPr>
          <w:i/>
        </w:rPr>
        <w:t>ID</w:t>
      </w:r>
      <w:r>
        <w:t xml:space="preserve"> по региону «Беларусь» (</w:t>
      </w:r>
      <w:r>
        <w:rPr>
          <w:i/>
        </w:rPr>
        <w:t>id</w:t>
      </w:r>
      <w:r>
        <w:t xml:space="preserve"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29.09.2026 в окне 25.08–23.09.2026 (таблицы 17 и 18), формулировки групп АРГ, регионы </w:t>
      </w:r>
      <w:r>
        <w:rPr>
          <w:i/>
        </w:rPr>
        <w:t>bpmn</w:t>
      </w:r>
      <w: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</w:rPr>
        <w:t>uml</w:t>
      </w:r>
      <w: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</w:rPr>
        <w:t>JSON</w:t>
      </w:r>
      <w:r>
        <w:t xml:space="preserve">) использовано как контрольное: его значения приведены рядом в п. 2.4 с указанием </w:t>
      </w:r>
      <w:r>
        <w:lastRenderedPageBreak/>
        <w:t xml:space="preserve">расхождений и в основных расчетах не применяются, так как для окна 25.08–23.09.2026 выгрузка «Топов» в </w:t>
      </w:r>
      <w:r>
        <w:rPr>
          <w:i/>
        </w:rPr>
        <w:t>JSON</w:t>
      </w:r>
      <w:r>
        <w:t xml:space="preserve"> по ядру не сохранена.</w:t>
      </w:r>
    </w:p>
    <w:p w14:paraId="7C5CFB26" w14:textId="77777777" w:rsidR="00D329F4" w:rsidRDefault="00AB6403">
      <w:pPr>
        <w:pStyle w:val="a0"/>
        <w:keepNext/>
        <w:spacing w:before="360"/>
      </w:pPr>
      <w: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11"/>
        <w:gridCol w:w="2744"/>
      </w:tblGrid>
      <w:tr w:rsidR="00D329F4" w14:paraId="3B78770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10" w:type="dxa"/>
            <w:vAlign w:val="center"/>
          </w:tcPr>
          <w:p w14:paraId="161BD6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44" w:type="dxa"/>
            <w:vAlign w:val="center"/>
          </w:tcPr>
          <w:p w14:paraId="44F30E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 (РБ)</w:t>
            </w:r>
          </w:p>
        </w:tc>
      </w:tr>
      <w:tr w:rsidR="00D329F4" w14:paraId="4B1A8529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77B97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44" w:type="dxa"/>
            <w:vAlign w:val="center"/>
          </w:tcPr>
          <w:p w14:paraId="7B5D73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0AE691BD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53735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44" w:type="dxa"/>
            <w:vAlign w:val="center"/>
          </w:tcPr>
          <w:p w14:paraId="09F4AE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41D7048E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4A71AD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44" w:type="dxa"/>
            <w:vAlign w:val="center"/>
          </w:tcPr>
          <w:p w14:paraId="061A81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3700E66D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70D6941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44" w:type="dxa"/>
            <w:vAlign w:val="center"/>
          </w:tcPr>
          <w:p w14:paraId="72FB8A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7DEC0C7C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3894AB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3A76E2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2AD5D086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63A7FD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44" w:type="dxa"/>
            <w:vAlign w:val="center"/>
          </w:tcPr>
          <w:p w14:paraId="3EADC1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36D16131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67AD62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44" w:type="dxa"/>
            <w:vAlign w:val="center"/>
          </w:tcPr>
          <w:p w14:paraId="01A876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419BCF57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98A70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44" w:type="dxa"/>
            <w:vAlign w:val="center"/>
          </w:tcPr>
          <w:p w14:paraId="6F0583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68D3F707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116E02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2744" w:type="dxa"/>
            <w:vAlign w:val="center"/>
          </w:tcPr>
          <w:p w14:paraId="446EC6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7395FB0E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26B8A6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2744" w:type="dxa"/>
            <w:vAlign w:val="center"/>
          </w:tcPr>
          <w:p w14:paraId="14E015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73C8C2F5" w14:textId="77777777" w:rsidTr="00D329F4">
        <w:trPr>
          <w:cantSplit/>
          <w:jc w:val="center"/>
        </w:trPr>
        <w:tc>
          <w:tcPr>
            <w:tcW w:w="6610" w:type="dxa"/>
            <w:vAlign w:val="center"/>
          </w:tcPr>
          <w:p w14:paraId="5BCD3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2744" w:type="dxa"/>
            <w:vAlign w:val="center"/>
          </w:tcPr>
          <w:p w14:paraId="69DA38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77EC1FAB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Ранжирование по спросу в РБ: </w:t>
      </w:r>
      <w:r>
        <w:rPr>
          <w:i/>
        </w:rPr>
        <w:t>uml</w:t>
      </w:r>
      <w:r>
        <w:t xml:space="preserve"> (591) &gt; </w:t>
      </w:r>
      <w:r>
        <w:rPr>
          <w:i/>
        </w:rPr>
        <w:t>bpmn</w:t>
      </w:r>
      <w:r>
        <w:t xml:space="preserve"> (476) &gt; </w:t>
      </w:r>
      <w:r>
        <w:rPr>
          <w:i/>
        </w:rPr>
        <w:t>plantuml</w:t>
      </w:r>
      <w:r>
        <w:t xml:space="preserve"> (198) &gt; </w:t>
      </w:r>
      <w:r>
        <w:rPr>
          <w:i/>
        </w:rPr>
        <w:t>idef0</w:t>
      </w:r>
      <w:r>
        <w:t xml:space="preserve"> (105) &gt; </w:t>
      </w:r>
      <w:r>
        <w:rPr>
          <w:i/>
        </w:rPr>
        <w:t>dfd</w:t>
      </w:r>
      <w:r>
        <w:t xml:space="preserve"> диаграмма (28) &gt; </w:t>
      </w:r>
      <w:r>
        <w:rPr>
          <w:i/>
        </w:rPr>
        <w:t>erd</w:t>
      </w:r>
      <w:r>
        <w:t xml:space="preserve"> диаграмма (24) &gt;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(19) &gt; сеть петри (8) &gt; конструктор диаграмм онлайн (6). Запрос «</w:t>
      </w:r>
      <w:r>
        <w:rPr>
          <w:i/>
        </w:rPr>
        <w:t>mermaid</w:t>
      </w:r>
      <w:r>
        <w:t>» без оператора уточнения дает 1163 запроса/мес., но это преимущественно фильм «Русалочка» (</w:t>
      </w:r>
      <w:r>
        <w:rPr>
          <w:i/>
        </w:rPr>
        <w:t>mermaid</w:t>
      </w:r>
      <w:r>
        <w:t xml:space="preserve"> </w:t>
      </w:r>
      <w:r>
        <w:rPr>
          <w:i/>
        </w:rPr>
        <w:t>disney</w:t>
      </w:r>
      <w:r>
        <w:t xml:space="preserve">, 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 xml:space="preserve">) – пример омонимии, требующей операторов уточнения по </w:t>
      </w:r>
      <w:r>
        <w:rPr>
          <w:i/>
        </w:rPr>
        <w:t>YW</w:t>
      </w:r>
      <w:r>
        <w:t xml:space="preserve"> раздела 4. Проверены четыре уточнения (</w:t>
      </w:r>
      <w:r>
        <w:rPr>
          <w:i/>
        </w:rPr>
        <w:t>diagram</w:t>
      </w:r>
      <w:r>
        <w:t xml:space="preserve"> – 19, диаграммы – 6, </w:t>
      </w:r>
      <w:r>
        <w:rPr>
          <w:i/>
        </w:rPr>
        <w:t>js</w:t>
      </w:r>
      <w:r>
        <w:t xml:space="preserve"> – 4, </w:t>
      </w:r>
      <w:r>
        <w:rPr>
          <w:i/>
        </w:rPr>
        <w:t>chart</w:t>
      </w:r>
      <w:r>
        <w:t xml:space="preserve"> – 3); в качестве очищенного значения во всей работе используется наибольшее из них –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(19 запросов/мес.).</w:t>
      </w:r>
    </w:p>
    <w:p w14:paraId="3887EE44" w14:textId="77777777" w:rsidR="00D329F4" w:rsidRDefault="00AB6403">
      <w:pPr>
        <w:pStyle w:val="a0"/>
        <w:ind w:firstLine="709"/>
        <w:jc w:val="both"/>
      </w:pPr>
      <w:r>
        <w:t>Видимые подзапросы: у «</w:t>
      </w:r>
      <w:r>
        <w:rPr>
          <w:i/>
        </w:rPr>
        <w:t>uml</w:t>
      </w:r>
      <w:r>
        <w:t>» – «</w:t>
      </w:r>
      <w:r>
        <w:rPr>
          <w:i/>
        </w:rPr>
        <w:t>uml</w:t>
      </w:r>
      <w:r>
        <w:t xml:space="preserve"> диаграммы» (228), «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>» (72), «</w:t>
      </w:r>
      <w:r>
        <w:rPr>
          <w:i/>
        </w:rPr>
        <w:t>uml</w:t>
      </w:r>
      <w:r>
        <w:t xml:space="preserve"> проектирования» (40), «</w:t>
      </w:r>
      <w:r>
        <w:rPr>
          <w:i/>
        </w:rPr>
        <w:t>uml</w:t>
      </w:r>
      <w:r>
        <w:t xml:space="preserve"> классы» (36), «</w:t>
      </w:r>
      <w:r>
        <w:rPr>
          <w:i/>
        </w:rPr>
        <w:t>uml</w:t>
      </w:r>
      <w:r>
        <w:t xml:space="preserve"> стандарты» (29), «диаграмма классов </w:t>
      </w:r>
      <w:r>
        <w:rPr>
          <w:i/>
        </w:rPr>
        <w:t>uml</w:t>
      </w:r>
      <w:r>
        <w:t>» (29), «</w:t>
      </w:r>
      <w:r>
        <w:rPr>
          <w:i/>
        </w:rPr>
        <w:t>uml</w:t>
      </w:r>
      <w:r>
        <w:t xml:space="preserve"> онлайн» (28); у «</w:t>
      </w:r>
      <w:r>
        <w:rPr>
          <w:i/>
        </w:rPr>
        <w:t>bpmn</w:t>
      </w:r>
      <w:r>
        <w:t>» – «</w:t>
      </w:r>
      <w:r>
        <w:rPr>
          <w:i/>
        </w:rPr>
        <w:t>bpmn</w:t>
      </w:r>
      <w:r>
        <w:t xml:space="preserve"> 2.0» (72), «</w:t>
      </w:r>
      <w:r>
        <w:rPr>
          <w:i/>
        </w:rPr>
        <w:t>bpmn</w:t>
      </w:r>
      <w:r>
        <w:t xml:space="preserve"> диаграмма» (57), «нотация </w:t>
      </w:r>
      <w:r>
        <w:rPr>
          <w:i/>
        </w:rPr>
        <w:t>bpmn</w:t>
      </w:r>
      <w:r>
        <w:t>» (53), «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» (30), «</w:t>
      </w:r>
      <w:r>
        <w:rPr>
          <w:i/>
        </w:rPr>
        <w:t>bpmn</w:t>
      </w:r>
      <w:r>
        <w:t xml:space="preserve"> онлайн» (28), «</w:t>
      </w:r>
      <w:r>
        <w:rPr>
          <w:i/>
        </w:rPr>
        <w:t>bpmn</w:t>
      </w:r>
      <w:r>
        <w:t xml:space="preserve"> процесс» (25), «</w:t>
      </w:r>
      <w:r>
        <w:rPr>
          <w:i/>
        </w:rPr>
        <w:t>bpmn</w:t>
      </w:r>
      <w:r>
        <w:t xml:space="preserve"> скачать» (20).</w:t>
      </w:r>
    </w:p>
    <w:p w14:paraId="51CC6604" w14:textId="77777777" w:rsidR="00D329F4" w:rsidRDefault="00AB6403">
      <w:pPr>
        <w:pStyle w:val="3"/>
        <w:spacing w:before="360" w:after="360"/>
        <w:ind w:firstLine="709"/>
        <w:jc w:val="left"/>
      </w:pPr>
      <w:bookmarkStart w:id="20" w:name="X7d671f3519d01dd9ff7d53297ea132a0f893ea4"/>
      <w:r>
        <w:t>2.4.1 Конкуренты-заменители и генерация диаграмм с помощью нейросети</w:t>
      </w:r>
    </w:p>
    <w:p w14:paraId="297293F3" w14:textId="77777777" w:rsidR="00D329F4" w:rsidRDefault="00AB6403">
      <w:pPr>
        <w:pStyle w:val="FirstParagraph"/>
      </w:pPr>
      <w: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BA2ABB8" w14:textId="77777777" w:rsidR="00D329F4" w:rsidRDefault="00AB6403">
      <w:pPr>
        <w:pStyle w:val="a0"/>
        <w:keepNext/>
        <w:spacing w:before="360"/>
      </w:pPr>
      <w:r>
        <w:lastRenderedPageBreak/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36"/>
        <w:gridCol w:w="1947"/>
        <w:gridCol w:w="4072"/>
      </w:tblGrid>
      <w:tr w:rsidR="00D329F4" w14:paraId="2AC1CF2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35" w:type="dxa"/>
            <w:vAlign w:val="center"/>
          </w:tcPr>
          <w:p w14:paraId="1AA26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947" w:type="dxa"/>
            <w:vAlign w:val="center"/>
          </w:tcPr>
          <w:p w14:paraId="64775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запросов/мес.</w:t>
            </w:r>
          </w:p>
        </w:tc>
        <w:tc>
          <w:tcPr>
            <w:tcW w:w="4072" w:type="dxa"/>
            <w:vAlign w:val="center"/>
          </w:tcPr>
          <w:p w14:paraId="522684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020EE0A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68347F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47" w:type="dxa"/>
            <w:vAlign w:val="center"/>
          </w:tcPr>
          <w:p w14:paraId="40FA1F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4072" w:type="dxa"/>
            <w:vAlign w:val="center"/>
          </w:tcPr>
          <w:p w14:paraId="5693E0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010EB89A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FCE16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visio</w:t>
            </w:r>
          </w:p>
        </w:tc>
        <w:tc>
          <w:tcPr>
            <w:tcW w:w="1947" w:type="dxa"/>
            <w:vAlign w:val="center"/>
          </w:tcPr>
          <w:p w14:paraId="7033BC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4072" w:type="dxa"/>
            <w:vAlign w:val="center"/>
          </w:tcPr>
          <w:p w14:paraId="0BC78A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5A3DB198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2CCCA4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47" w:type="dxa"/>
            <w:vAlign w:val="center"/>
          </w:tcPr>
          <w:p w14:paraId="41C1DB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4072" w:type="dxa"/>
            <w:vAlign w:val="center"/>
          </w:tcPr>
          <w:p w14:paraId="45188F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0CC7D5E1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BD2F8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47" w:type="dxa"/>
            <w:vAlign w:val="center"/>
          </w:tcPr>
          <w:p w14:paraId="379035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4072" w:type="dxa"/>
            <w:vAlign w:val="center"/>
          </w:tcPr>
          <w:p w14:paraId="32589E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A78D0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6964CA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47" w:type="dxa"/>
            <w:vAlign w:val="center"/>
          </w:tcPr>
          <w:p w14:paraId="5AC76D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4072" w:type="dxa"/>
            <w:vAlign w:val="center"/>
          </w:tcPr>
          <w:p w14:paraId="2FD30D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3D9FBE4D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CDA0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47" w:type="dxa"/>
            <w:vAlign w:val="center"/>
          </w:tcPr>
          <w:p w14:paraId="22D6B3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4072" w:type="dxa"/>
            <w:vAlign w:val="center"/>
          </w:tcPr>
          <w:p w14:paraId="21B526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A1AC497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345472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47" w:type="dxa"/>
            <w:vAlign w:val="center"/>
          </w:tcPr>
          <w:p w14:paraId="26BF5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4072" w:type="dxa"/>
            <w:vAlign w:val="center"/>
          </w:tcPr>
          <w:p w14:paraId="14DF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2BDC06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7FF4A7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47" w:type="dxa"/>
            <w:vAlign w:val="center"/>
          </w:tcPr>
          <w:p w14:paraId="67B981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4072" w:type="dxa"/>
            <w:vAlign w:val="center"/>
          </w:tcPr>
          <w:p w14:paraId="52AAEF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11F0226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448ABC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47" w:type="dxa"/>
            <w:vAlign w:val="center"/>
          </w:tcPr>
          <w:p w14:paraId="1969BF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4072" w:type="dxa"/>
            <w:vAlign w:val="center"/>
          </w:tcPr>
          <w:p w14:paraId="08DE3E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12027EFF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2DA23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47" w:type="dxa"/>
            <w:vAlign w:val="center"/>
          </w:tcPr>
          <w:p w14:paraId="446807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72" w:type="dxa"/>
            <w:vAlign w:val="center"/>
          </w:tcPr>
          <w:p w14:paraId="65EEB7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1528BE54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04CEB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47" w:type="dxa"/>
            <w:vAlign w:val="center"/>
          </w:tcPr>
          <w:p w14:paraId="09B9E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72" w:type="dxa"/>
            <w:vAlign w:val="center"/>
          </w:tcPr>
          <w:p w14:paraId="3C4098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0DA3B5D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571A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47" w:type="dxa"/>
            <w:vAlign w:val="center"/>
          </w:tcPr>
          <w:p w14:paraId="26480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4072" w:type="dxa"/>
            <w:vAlign w:val="center"/>
          </w:tcPr>
          <w:p w14:paraId="339F9F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6B3AD89E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5C84CA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47" w:type="dxa"/>
            <w:vAlign w:val="center"/>
          </w:tcPr>
          <w:p w14:paraId="6D5C94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4072" w:type="dxa"/>
            <w:vAlign w:val="center"/>
          </w:tcPr>
          <w:p w14:paraId="13ACE7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510722A2" w14:textId="77777777" w:rsidTr="00D329F4">
        <w:trPr>
          <w:cantSplit/>
          <w:jc w:val="center"/>
        </w:trPr>
        <w:tc>
          <w:tcPr>
            <w:tcW w:w="3335" w:type="dxa"/>
            <w:vAlign w:val="center"/>
          </w:tcPr>
          <w:p w14:paraId="4B9516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47" w:type="dxa"/>
            <w:vAlign w:val="center"/>
          </w:tcPr>
          <w:p w14:paraId="318E90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072" w:type="dxa"/>
            <w:vAlign w:val="center"/>
          </w:tcPr>
          <w:p w14:paraId="455460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19C87EAA" w14:textId="77777777" w:rsidR="00D329F4" w:rsidRDefault="00AB6403">
      <w:pPr>
        <w:pStyle w:val="a0"/>
        <w:spacing w:before="360"/>
        <w:ind w:firstLine="709"/>
        <w:jc w:val="both"/>
      </w:pPr>
      <w:r>
        <w:t xml:space="preserve">Три инструмента визуального (не текстового) построения диаграмм – </w:t>
      </w:r>
      <w:r>
        <w:rPr>
          <w:i/>
        </w:rPr>
        <w:t>miro</w:t>
      </w:r>
      <w:r>
        <w:t xml:space="preserve"> (1660), </w:t>
      </w:r>
      <w:r>
        <w:rPr>
          <w:i/>
        </w:rPr>
        <w:t>visio</w:t>
      </w:r>
      <w:r>
        <w:t xml:space="preserve">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(1072) – показывают спрос в 1,8–3,5 раза выше, чем базовые нотационные термины </w:t>
      </w:r>
      <w:r>
        <w:rPr>
          <w:i/>
        </w:rPr>
        <w:t>uml</w:t>
      </w:r>
      <w:r>
        <w:t xml:space="preserve"> (591) и </w:t>
      </w:r>
      <w:r>
        <w:rPr>
          <w:i/>
        </w:rPr>
        <w:t>bpmn</w:t>
      </w:r>
      <w:r>
        <w:t xml:space="preserve"> (476) (от 1072 / 591 = 1,8 до 1660 / 476 = 3,5), и в 5,4–8,4 раза выше, чем </w:t>
      </w:r>
      <w:r>
        <w:rPr>
          <w:i/>
        </w:rPr>
        <w:t>plantuml</w:t>
      </w:r>
      <w:r>
        <w:t xml:space="preserve"> (198). Остальные проверенные инструменты (</w:t>
      </w:r>
      <w:r>
        <w:rPr>
          <w:i/>
        </w:rPr>
        <w:t>excalidraw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, </w:t>
      </w:r>
      <w:r>
        <w:rPr>
          <w:i/>
        </w:rPr>
        <w:t>lucidchart</w:t>
      </w:r>
      <w:r>
        <w:t xml:space="preserve">, </w:t>
      </w:r>
      <w:r>
        <w:rPr>
          <w:i/>
        </w:rPr>
        <w:t>staruml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, </w:t>
      </w:r>
      <w:r>
        <w:rPr>
          <w:i/>
        </w:rPr>
        <w:t>creately</w:t>
      </w:r>
      <w:r>
        <w:t xml:space="preserve">) по спросу ниже не только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но и </w:t>
      </w:r>
      <w:r>
        <w:rPr>
          <w:i/>
        </w:rPr>
        <w:t>plantuml</w:t>
      </w:r>
      <w:r>
        <w:t xml:space="preserve">. Большая часть измеримого спроса в Беларуси относится к привычке «рисовать мышью», а не «описывать </w:t>
      </w:r>
      <w:r>
        <w:lastRenderedPageBreak/>
        <w:t xml:space="preserve">текстом», – это барьер входа для </w:t>
      </w:r>
      <w:r>
        <w:rPr>
          <w:i/>
        </w:rPr>
        <w:t>diagram-as-code</w:t>
      </w:r>
      <w:r>
        <w:t xml:space="preserve"> продуктов, учтенный в матрице заменителей (таблица 44).</w:t>
      </w:r>
    </w:p>
    <w:p w14:paraId="3BB0031E" w14:textId="77777777" w:rsidR="00D329F4" w:rsidRDefault="00AB6403">
      <w:pPr>
        <w:pStyle w:val="a0"/>
        <w:ind w:firstLine="709"/>
        <w:jc w:val="both"/>
      </w:pPr>
      <w:r>
        <w:t xml:space="preserve">Суммарный спрос на связку «нейросеть + диаграмма/схема» – 107 запросов/мес. (76 + 31), включая запрос «схема по тексту нейросеть», который совпадает с концепцией </w:t>
      </w:r>
      <w:r>
        <w:rPr>
          <w:i/>
        </w:rPr>
        <w:t>AI</w:t>
      </w:r>
      <w:r>
        <w:t xml:space="preserve">-ассистента </w:t>
      </w:r>
      <w:r>
        <w:rPr>
          <w:i/>
        </w:rPr>
        <w:t>NotaCode</w:t>
      </w:r>
      <w: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(−24,5 % и −16,4 %).</w:t>
      </w:r>
    </w:p>
    <w:p w14:paraId="6A747B0D" w14:textId="77777777" w:rsidR="00D329F4" w:rsidRDefault="00AB6403">
      <w:pPr>
        <w:pStyle w:val="a0"/>
        <w:ind w:firstLine="709"/>
        <w:jc w:val="both"/>
      </w:pPr>
      <w:r>
        <w:t>Помимо «</w:t>
      </w:r>
      <w:r>
        <w:rPr>
          <w:i/>
        </w:rPr>
        <w:t>mermaid</w:t>
      </w:r>
      <w:r>
        <w:t>» обнаружены еще два омонима: «</w:t>
      </w:r>
      <w:r>
        <w:rPr>
          <w:i/>
        </w:rPr>
        <w:t>erd</w:t>
      </w:r>
      <w:r>
        <w:t>» без уточнения – 656 запросов/мес., преимущественно бренд одежды («</w:t>
      </w:r>
      <w:r>
        <w:rPr>
          <w:i/>
        </w:rPr>
        <w:t>erd</w:t>
      </w:r>
      <w:r>
        <w:t xml:space="preserve"> бренд» 94, «</w:t>
      </w:r>
      <w:r>
        <w:rPr>
          <w:i/>
        </w:rPr>
        <w:t>erd</w:t>
      </w:r>
      <w:r>
        <w:t xml:space="preserve"> купить» 27, «</w:t>
      </w:r>
      <w:r>
        <w:rPr>
          <w:i/>
        </w:rPr>
        <w:t>erd</w:t>
      </w:r>
      <w:r>
        <w:t xml:space="preserve"> одежда» 17; очищенное значение – «</w:t>
      </w:r>
      <w:r>
        <w:rPr>
          <w:i/>
        </w:rPr>
        <w:t>erd</w:t>
      </w:r>
      <w:r>
        <w:t xml:space="preserve"> диаграмма», 24); «</w:t>
      </w:r>
      <w:r>
        <w:rPr>
          <w:i/>
        </w:rPr>
        <w:t>whimsical</w:t>
      </w:r>
      <w:r>
        <w:t>» – 59 запросов/мес., подзапросы («</w:t>
      </w:r>
      <w:r>
        <w:rPr>
          <w:i/>
        </w:rPr>
        <w:t>whimsical</w:t>
      </w:r>
      <w:r>
        <w:t xml:space="preserve"> перевод», «</w:t>
      </w:r>
      <w:r>
        <w:rPr>
          <w:i/>
        </w:rPr>
        <w:t>whimsical</w:t>
      </w:r>
      <w:r>
        <w:t xml:space="preserve"> </w:t>
      </w:r>
      <w:r>
        <w:rPr>
          <w:i/>
        </w:rPr>
        <w:t>adventures</w:t>
      </w:r>
      <w:r>
        <w:t>», «</w:t>
      </w:r>
      <w:r>
        <w:rPr>
          <w:i/>
        </w:rPr>
        <w:t>whimsical</w:t>
      </w:r>
      <w:r>
        <w:t xml:space="preserve"> </w:t>
      </w:r>
      <w:r>
        <w:rPr>
          <w:i/>
        </w:rPr>
        <w:t>goth</w:t>
      </w:r>
      <w: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</w:rPr>
        <w:t>SaaS</w:t>
      </w:r>
      <w: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</w:rPr>
        <w:t>YW</w:t>
      </w:r>
      <w:r>
        <w:t xml:space="preserve"> раздела 4).</w:t>
      </w:r>
    </w:p>
    <w:p w14:paraId="11A183CF" w14:textId="77777777" w:rsidR="00D329F4" w:rsidRDefault="00AB6403">
      <w:pPr>
        <w:pStyle w:val="a0"/>
        <w:ind w:firstLine="709"/>
        <w:jc w:val="both"/>
      </w:pPr>
      <w: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</w:rPr>
        <w:t>uml</w:t>
      </w:r>
      <w:r>
        <w:t>» – 652 запроса, «</w:t>
      </w:r>
      <w:r>
        <w:rPr>
          <w:i/>
        </w:rPr>
        <w:t>bpmn</w:t>
      </w:r>
      <w:r>
        <w:t>» – 473.</w:t>
      </w:r>
    </w:p>
    <w:p w14:paraId="7C4A46C1" w14:textId="77777777" w:rsidR="00D329F4" w:rsidRDefault="00AB6403">
      <w:pPr>
        <w:pStyle w:val="a0"/>
        <w:keepNext/>
        <w:spacing w:before="360"/>
      </w:pPr>
      <w: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D329F4" w14:paraId="7103FA80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48896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59579B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110089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5CB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3D420610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40ADE5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702" w:type="dxa"/>
            <w:vAlign w:val="center"/>
          </w:tcPr>
          <w:p w14:paraId="6A3BFAB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1A0EA6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127" w:type="dxa"/>
            <w:vAlign w:val="center"/>
          </w:tcPr>
          <w:p w14:paraId="3F0EFE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2A2836A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28EF75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057963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98" w:type="dxa"/>
            <w:vAlign w:val="center"/>
          </w:tcPr>
          <w:p w14:paraId="1CF9F4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127" w:type="dxa"/>
            <w:vAlign w:val="center"/>
          </w:tcPr>
          <w:p w14:paraId="3C2A6C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329F4" w14:paraId="7620828D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6F98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407D7D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2948F5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6EF2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68671E9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583D42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702" w:type="dxa"/>
            <w:vAlign w:val="center"/>
          </w:tcPr>
          <w:p w14:paraId="412361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98" w:type="dxa"/>
            <w:vAlign w:val="center"/>
          </w:tcPr>
          <w:p w14:paraId="056BB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127" w:type="dxa"/>
            <w:vAlign w:val="center"/>
          </w:tcPr>
          <w:p w14:paraId="0FC152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</w:tbl>
    <w:p w14:paraId="208FF726" w14:textId="4E092E4B" w:rsidR="00A544AD" w:rsidRDefault="00A544AD" w:rsidP="00A544AD">
      <w:pPr>
        <w:keepNext/>
        <w:spacing w:before="360"/>
      </w:pPr>
      <w:r>
        <w:lastRenderedPageBreak/>
        <w:t>Продолжение таблицы 19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8"/>
        <w:gridCol w:w="2702"/>
        <w:gridCol w:w="1298"/>
        <w:gridCol w:w="3127"/>
      </w:tblGrid>
      <w:tr w:rsidR="00A544AD" w14:paraId="066434BD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8" w:type="dxa"/>
            <w:vAlign w:val="center"/>
          </w:tcPr>
          <w:p w14:paraId="6B26972A" w14:textId="4D47E49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2702" w:type="dxa"/>
            <w:vAlign w:val="center"/>
          </w:tcPr>
          <w:p w14:paraId="42820C29" w14:textId="5A195BF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Формулировка</w:t>
            </w:r>
          </w:p>
        </w:tc>
        <w:tc>
          <w:tcPr>
            <w:tcW w:w="1298" w:type="dxa"/>
            <w:vAlign w:val="center"/>
          </w:tcPr>
          <w:p w14:paraId="12195BEF" w14:textId="19E99D7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Запросов в месяц</w:t>
            </w:r>
          </w:p>
        </w:tc>
        <w:tc>
          <w:tcPr>
            <w:tcW w:w="3127" w:type="dxa"/>
            <w:vAlign w:val="center"/>
          </w:tcPr>
          <w:p w14:paraId="71E8ADE6" w14:textId="3249F74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Комментарий</w:t>
            </w:r>
          </w:p>
        </w:tc>
      </w:tr>
      <w:tr w:rsidR="00D329F4" w14:paraId="5B390ABD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6ECCAB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702" w:type="dxa"/>
            <w:vAlign w:val="center"/>
          </w:tcPr>
          <w:p w14:paraId="3CE494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98" w:type="dxa"/>
            <w:vAlign w:val="center"/>
          </w:tcPr>
          <w:p w14:paraId="28311A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127" w:type="dxa"/>
            <w:vAlign w:val="center"/>
          </w:tcPr>
          <w:p w14:paraId="7ED20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21DBDFFC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365DD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2702" w:type="dxa"/>
            <w:vAlign w:val="center"/>
          </w:tcPr>
          <w:p w14:paraId="49DE7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98" w:type="dxa"/>
            <w:vAlign w:val="center"/>
          </w:tcPr>
          <w:p w14:paraId="77991F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127" w:type="dxa"/>
            <w:vAlign w:val="center"/>
          </w:tcPr>
          <w:p w14:paraId="484889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4A873F6A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0B2C7D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702" w:type="dxa"/>
            <w:vAlign w:val="center"/>
          </w:tcPr>
          <w:p w14:paraId="44E4A3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98" w:type="dxa"/>
            <w:vAlign w:val="center"/>
          </w:tcPr>
          <w:p w14:paraId="1257E2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127" w:type="dxa"/>
            <w:vAlign w:val="center"/>
          </w:tcPr>
          <w:p w14:paraId="508648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48D53600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4198A8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702" w:type="dxa"/>
            <w:vAlign w:val="center"/>
          </w:tcPr>
          <w:p w14:paraId="18901A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98" w:type="dxa"/>
            <w:vAlign w:val="center"/>
          </w:tcPr>
          <w:p w14:paraId="6B5D7C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127" w:type="dxa"/>
            <w:vAlign w:val="center"/>
          </w:tcPr>
          <w:p w14:paraId="7C9059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3E6FFC38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36858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702" w:type="dxa"/>
            <w:vAlign w:val="center"/>
          </w:tcPr>
          <w:p w14:paraId="3B362F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98" w:type="dxa"/>
            <w:vAlign w:val="center"/>
          </w:tcPr>
          <w:p w14:paraId="28B7DD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127" w:type="dxa"/>
            <w:vAlign w:val="center"/>
          </w:tcPr>
          <w:p w14:paraId="30B22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7B2CB086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692BB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702" w:type="dxa"/>
            <w:vAlign w:val="center"/>
          </w:tcPr>
          <w:p w14:paraId="4C8B8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1FA7D6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127" w:type="dxa"/>
            <w:vAlign w:val="center"/>
          </w:tcPr>
          <w:p w14:paraId="04CE5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B8512B9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7C7CF0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702" w:type="dxa"/>
            <w:vAlign w:val="center"/>
          </w:tcPr>
          <w:p w14:paraId="60120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98" w:type="dxa"/>
            <w:vAlign w:val="center"/>
          </w:tcPr>
          <w:p w14:paraId="2EC21E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127" w:type="dxa"/>
            <w:vAlign w:val="center"/>
          </w:tcPr>
          <w:p w14:paraId="681F15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56026D95" w14:textId="77777777" w:rsidTr="00A544AD">
        <w:trPr>
          <w:cantSplit/>
          <w:jc w:val="center"/>
        </w:trPr>
        <w:tc>
          <w:tcPr>
            <w:tcW w:w="2228" w:type="dxa"/>
            <w:vAlign w:val="center"/>
          </w:tcPr>
          <w:p w14:paraId="0B2BF1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702" w:type="dxa"/>
            <w:vAlign w:val="center"/>
          </w:tcPr>
          <w:p w14:paraId="2FE891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98" w:type="dxa"/>
            <w:vAlign w:val="center"/>
          </w:tcPr>
          <w:p w14:paraId="08288C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127" w:type="dxa"/>
            <w:vAlign w:val="center"/>
          </w:tcPr>
          <w:p w14:paraId="169E6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3632DC19" w14:textId="77777777" w:rsidR="00D329F4" w:rsidRDefault="00AB6403">
      <w:pPr>
        <w:pStyle w:val="a0"/>
        <w:spacing w:before="360"/>
        <w:ind w:firstLine="709"/>
        <w:jc w:val="both"/>
      </w:pPr>
      <w:r>
        <w:t>Из пяти коммерческих формулировок ядра запросов нет ни по одной; единственный коммерческий признак – «</w:t>
      </w:r>
      <w:r>
        <w:rPr>
          <w:i/>
        </w:rPr>
        <w:t>uml</w:t>
      </w:r>
      <w:r>
        <w:t xml:space="preserve"> купить» (5 запросов в месяц, 0,8 % от «</w:t>
      </w:r>
      <w:r>
        <w:rPr>
          <w:i/>
        </w:rPr>
        <w:t>uml</w:t>
      </w:r>
      <w:r>
        <w:t xml:space="preserve">»). Запросов со словами «цена» и «стоимость» по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miro</w:t>
      </w:r>
      <w:r>
        <w:t xml:space="preserve"> нет (в окне 25.08–23.09.2026 по </w:t>
      </w:r>
      <w:r>
        <w:rPr>
          <w:i/>
        </w:rPr>
        <w:t>miro</w:t>
      </w:r>
      <w:r>
        <w:t xml:space="preserve"> был один запрос – «</w:t>
      </w:r>
      <w:r>
        <w:rPr>
          <w:i/>
        </w:rPr>
        <w:t>miro</w:t>
      </w:r>
      <w: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</w:rPr>
        <w:t>uml</w:t>
      </w:r>
      <w:r>
        <w:t xml:space="preserve"> минск» – 3, «</w:t>
      </w:r>
      <w:r>
        <w:rPr>
          <w:i/>
        </w:rPr>
        <w:t>bpmn</w:t>
      </w:r>
      <w: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</w:rPr>
        <w:t>bpmn</w:t>
      </w:r>
      <w:r>
        <w:t xml:space="preserve"> («</w:t>
      </w:r>
      <w:r>
        <w:rPr>
          <w:i/>
        </w:rPr>
        <w:t>bpmn</w:t>
      </w:r>
      <w:r>
        <w:t xml:space="preserve"> курсы» – 17, 3,6 % от 473); по </w:t>
      </w:r>
      <w:r>
        <w:rPr>
          <w:i/>
        </w:rPr>
        <w:t>uml</w:t>
      </w:r>
      <w: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</w:rPr>
        <w:t>YW</w:t>
      </w:r>
      <w: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5832854B" w14:textId="77777777" w:rsidR="00D329F4" w:rsidRDefault="00AB6403">
      <w:pPr>
        <w:pStyle w:val="a0"/>
        <w:ind w:firstLine="709"/>
        <w:jc w:val="both"/>
      </w:pPr>
      <w:r>
        <w:t xml:space="preserve">Контрольное снятие тех же запросов в окне 29.08–29.09.2026 (данные </w:t>
      </w:r>
      <w:r>
        <w:rPr>
          <w:i/>
        </w:rPr>
        <w:t>JSON</w:t>
      </w:r>
      <w:r>
        <w:t xml:space="preserve">; основное окно ядра – 25.08–23.09.2026, значения по скриншотам) </w:t>
      </w:r>
      <w:r>
        <w:lastRenderedPageBreak/>
        <w:t xml:space="preserve">показало сдвиг значений относительно основного окна: </w:t>
      </w:r>
      <w:r>
        <w:rPr>
          <w:i/>
        </w:rPr>
        <w:t>uml</w:t>
      </w:r>
      <w:r>
        <w:t xml:space="preserve"> – 652 (в основном окне 591), </w:t>
      </w:r>
      <w:r>
        <w:rPr>
          <w:i/>
        </w:rPr>
        <w:t>bpmn</w:t>
      </w:r>
      <w:r>
        <w:t xml:space="preserve"> – 473 (476), </w:t>
      </w:r>
      <w:r>
        <w:rPr>
          <w:i/>
        </w:rPr>
        <w:t>plantuml</w:t>
      </w:r>
      <w:r>
        <w:t xml:space="preserve"> – 200 (198), </w:t>
      </w:r>
      <w:r>
        <w:rPr>
          <w:i/>
        </w:rPr>
        <w:t>idef0</w:t>
      </w:r>
      <w:r>
        <w:t xml:space="preserve"> – 101 (105), </w:t>
      </w:r>
      <w:r>
        <w:rPr>
          <w:i/>
        </w:rPr>
        <w:t>dfd</w:t>
      </w:r>
      <w:r>
        <w:t xml:space="preserve"> диаграмма – 28 (28), </w:t>
      </w:r>
      <w:r>
        <w:rPr>
          <w:i/>
        </w:rPr>
        <w:t>erd</w:t>
      </w:r>
      <w: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</w:rPr>
        <w:t>miro</w:t>
      </w:r>
      <w:r>
        <w:t xml:space="preserve"> – 1713 (1660), </w:t>
      </w:r>
      <w:r>
        <w:rPr>
          <w:i/>
        </w:rPr>
        <w:t>visio</w:t>
      </w:r>
      <w:r>
        <w:t xml:space="preserve"> – 1507 (1501),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1142 (1072), </w:t>
      </w:r>
      <w:r>
        <w:rPr>
          <w:i/>
        </w:rPr>
        <w:t>creately</w:t>
      </w:r>
      <w:r>
        <w:t xml:space="preserve"> – 3 (4). Порядок по частотности у четырех главных запросов (</w:t>
      </w:r>
      <w:r>
        <w:rPr>
          <w:i/>
        </w:rPr>
        <w:t>uml</w:t>
      </w:r>
      <w:r>
        <w:t xml:space="preserve"> &gt; </w:t>
      </w:r>
      <w:r>
        <w:rPr>
          <w:i/>
        </w:rPr>
        <w:t>bpmn</w:t>
      </w:r>
      <w:r>
        <w:t xml:space="preserve"> &gt; </w:t>
      </w:r>
      <w:r>
        <w:rPr>
          <w:i/>
        </w:rPr>
        <w:t>plantuml</w:t>
      </w:r>
      <w:r>
        <w:t xml:space="preserve"> &gt; </w:t>
      </w:r>
      <w:r>
        <w:rPr>
          <w:i/>
        </w:rPr>
        <w:t>idef0</w:t>
      </w:r>
      <w: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253082C3" w14:textId="77777777" w:rsidR="00D329F4" w:rsidRDefault="00AB6403">
      <w:pPr>
        <w:pStyle w:val="3"/>
        <w:spacing w:before="360" w:after="360"/>
        <w:ind w:firstLine="709"/>
        <w:jc w:val="left"/>
      </w:pPr>
      <w:bookmarkStart w:id="21" w:name="динамика-и-регионы"/>
      <w:bookmarkEnd w:id="20"/>
      <w:r>
        <w:t>2.4.2 Динамика и регионы</w:t>
      </w:r>
    </w:p>
    <w:p w14:paraId="511537A0" w14:textId="77777777" w:rsidR="00D329F4" w:rsidRDefault="00AB6403">
      <w:pPr>
        <w:pStyle w:val="FirstParagraph"/>
      </w:pPr>
      <w:r>
        <w:t>Помесячная частотность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3603C539" w14:textId="77777777" w:rsidR="00D329F4" w:rsidRDefault="00AB6403">
      <w:pPr>
        <w:pStyle w:val="a0"/>
        <w:keepNext/>
        <w:spacing w:before="360"/>
      </w:pPr>
      <w:r>
        <w:t>Таблица 20 – Динамика запросов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2"/>
        <w:gridCol w:w="3513"/>
        <w:gridCol w:w="3750"/>
      </w:tblGrid>
      <w:tr w:rsidR="00D329F4" w14:paraId="6668496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1" w:type="dxa"/>
            <w:vAlign w:val="center"/>
          </w:tcPr>
          <w:p w14:paraId="49B1F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3513" w:type="dxa"/>
            <w:vAlign w:val="center"/>
          </w:tcPr>
          <w:p w14:paraId="4C25A2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</w:t>
            </w:r>
          </w:p>
        </w:tc>
        <w:tc>
          <w:tcPr>
            <w:tcW w:w="3750" w:type="dxa"/>
            <w:vAlign w:val="center"/>
          </w:tcPr>
          <w:p w14:paraId="5AC58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</w:t>
            </w:r>
          </w:p>
        </w:tc>
      </w:tr>
      <w:tr w:rsidR="00D329F4" w14:paraId="1AC2A40D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9D3F9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513" w:type="dxa"/>
            <w:vAlign w:val="center"/>
          </w:tcPr>
          <w:p w14:paraId="64245A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750" w:type="dxa"/>
            <w:vAlign w:val="center"/>
          </w:tcPr>
          <w:p w14:paraId="61A890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087379D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81C35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513" w:type="dxa"/>
            <w:vAlign w:val="center"/>
          </w:tcPr>
          <w:p w14:paraId="2D3C70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750" w:type="dxa"/>
            <w:vAlign w:val="center"/>
          </w:tcPr>
          <w:p w14:paraId="02AED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26823DAE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11557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513" w:type="dxa"/>
            <w:vAlign w:val="center"/>
          </w:tcPr>
          <w:p w14:paraId="3ABA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750" w:type="dxa"/>
            <w:vAlign w:val="center"/>
          </w:tcPr>
          <w:p w14:paraId="2FB3F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2E8C50C9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D8515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513" w:type="dxa"/>
            <w:vAlign w:val="center"/>
          </w:tcPr>
          <w:p w14:paraId="25A042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750" w:type="dxa"/>
            <w:vAlign w:val="center"/>
          </w:tcPr>
          <w:p w14:paraId="1033CE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67B6D19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8040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513" w:type="dxa"/>
            <w:vAlign w:val="center"/>
          </w:tcPr>
          <w:p w14:paraId="2C987F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750" w:type="dxa"/>
            <w:vAlign w:val="center"/>
          </w:tcPr>
          <w:p w14:paraId="716C6D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40E2DE0F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B9383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513" w:type="dxa"/>
            <w:vAlign w:val="center"/>
          </w:tcPr>
          <w:p w14:paraId="1536B8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750" w:type="dxa"/>
            <w:vAlign w:val="center"/>
          </w:tcPr>
          <w:p w14:paraId="6F58E8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5B72BE5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A6DB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513" w:type="dxa"/>
            <w:vAlign w:val="center"/>
          </w:tcPr>
          <w:p w14:paraId="3EC65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750" w:type="dxa"/>
            <w:vAlign w:val="center"/>
          </w:tcPr>
          <w:p w14:paraId="593B85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0F08482C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BFBDE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513" w:type="dxa"/>
            <w:vAlign w:val="center"/>
          </w:tcPr>
          <w:p w14:paraId="688FD9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750" w:type="dxa"/>
            <w:vAlign w:val="center"/>
          </w:tcPr>
          <w:p w14:paraId="7184CF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6E7E17E4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BC5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513" w:type="dxa"/>
            <w:vAlign w:val="center"/>
          </w:tcPr>
          <w:p w14:paraId="6FC054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750" w:type="dxa"/>
            <w:vAlign w:val="center"/>
          </w:tcPr>
          <w:p w14:paraId="40894D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29098766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76676D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513" w:type="dxa"/>
            <w:vAlign w:val="center"/>
          </w:tcPr>
          <w:p w14:paraId="78E1BC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750" w:type="dxa"/>
            <w:vAlign w:val="center"/>
          </w:tcPr>
          <w:p w14:paraId="07176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3CCEBC5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D9C2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513" w:type="dxa"/>
            <w:vAlign w:val="center"/>
          </w:tcPr>
          <w:p w14:paraId="1A042E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750" w:type="dxa"/>
            <w:vAlign w:val="center"/>
          </w:tcPr>
          <w:p w14:paraId="2D6954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1A2DA0F2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21CB4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513" w:type="dxa"/>
            <w:vAlign w:val="center"/>
          </w:tcPr>
          <w:p w14:paraId="024614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750" w:type="dxa"/>
            <w:vAlign w:val="center"/>
          </w:tcPr>
          <w:p w14:paraId="558995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4528157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3841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513" w:type="dxa"/>
            <w:vAlign w:val="center"/>
          </w:tcPr>
          <w:p w14:paraId="5EAA3B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750" w:type="dxa"/>
            <w:vAlign w:val="center"/>
          </w:tcPr>
          <w:p w14:paraId="43C059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304C87B1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DCB4A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513" w:type="dxa"/>
            <w:vAlign w:val="center"/>
          </w:tcPr>
          <w:p w14:paraId="6AEFF7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750" w:type="dxa"/>
            <w:vAlign w:val="center"/>
          </w:tcPr>
          <w:p w14:paraId="1307E0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6685EF8F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02FE4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513" w:type="dxa"/>
            <w:vAlign w:val="center"/>
          </w:tcPr>
          <w:p w14:paraId="713C65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750" w:type="dxa"/>
            <w:vAlign w:val="center"/>
          </w:tcPr>
          <w:p w14:paraId="350D9E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39C9F063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3B442C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513" w:type="dxa"/>
            <w:vAlign w:val="center"/>
          </w:tcPr>
          <w:p w14:paraId="415C8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750" w:type="dxa"/>
            <w:vAlign w:val="center"/>
          </w:tcPr>
          <w:p w14:paraId="16544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34EFBF3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317C9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513" w:type="dxa"/>
            <w:vAlign w:val="center"/>
          </w:tcPr>
          <w:p w14:paraId="12A7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750" w:type="dxa"/>
            <w:vAlign w:val="center"/>
          </w:tcPr>
          <w:p w14:paraId="3DE929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450810B5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C8768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513" w:type="dxa"/>
            <w:vAlign w:val="center"/>
          </w:tcPr>
          <w:p w14:paraId="21CADB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750" w:type="dxa"/>
            <w:vAlign w:val="center"/>
          </w:tcPr>
          <w:p w14:paraId="7E4556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39988726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6175BC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513" w:type="dxa"/>
            <w:vAlign w:val="center"/>
          </w:tcPr>
          <w:p w14:paraId="7CBE35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750" w:type="dxa"/>
            <w:vAlign w:val="center"/>
          </w:tcPr>
          <w:p w14:paraId="280A9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156AE017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2B857D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513" w:type="dxa"/>
            <w:vAlign w:val="center"/>
          </w:tcPr>
          <w:p w14:paraId="3B2295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750" w:type="dxa"/>
            <w:vAlign w:val="center"/>
          </w:tcPr>
          <w:p w14:paraId="38CC6C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7F207701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40237C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513" w:type="dxa"/>
            <w:vAlign w:val="center"/>
          </w:tcPr>
          <w:p w14:paraId="2C64F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750" w:type="dxa"/>
            <w:vAlign w:val="center"/>
          </w:tcPr>
          <w:p w14:paraId="39835A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5DE019CB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1B826C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513" w:type="dxa"/>
            <w:vAlign w:val="center"/>
          </w:tcPr>
          <w:p w14:paraId="759216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750" w:type="dxa"/>
            <w:vAlign w:val="center"/>
          </w:tcPr>
          <w:p w14:paraId="0065D6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4B718C75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794A66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513" w:type="dxa"/>
            <w:vAlign w:val="center"/>
          </w:tcPr>
          <w:p w14:paraId="365697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750" w:type="dxa"/>
            <w:vAlign w:val="center"/>
          </w:tcPr>
          <w:p w14:paraId="32FDBE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72EF60D0" w14:textId="77777777" w:rsidTr="00D329F4">
        <w:trPr>
          <w:cantSplit/>
          <w:jc w:val="center"/>
        </w:trPr>
        <w:tc>
          <w:tcPr>
            <w:tcW w:w="2091" w:type="dxa"/>
            <w:vAlign w:val="center"/>
          </w:tcPr>
          <w:p w14:paraId="5E264F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513" w:type="dxa"/>
            <w:vAlign w:val="center"/>
          </w:tcPr>
          <w:p w14:paraId="7EB66A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750" w:type="dxa"/>
            <w:vAlign w:val="center"/>
          </w:tcPr>
          <w:p w14:paraId="37271F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6461EF11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Сумма запросов «</w:t>
      </w:r>
      <w:r>
        <w:rPr>
          <w:i/>
        </w:rPr>
        <w:t>uml</w:t>
      </w:r>
      <w:r>
        <w:t>» за сентябрь 2024 – август 2025 г. – 21 013, за сентябрь 2025 – август 2026 г. – 12 041 (−42,7 %); «</w:t>
      </w:r>
      <w:r>
        <w:rPr>
          <w:i/>
        </w:rPr>
        <w:t>bpmn</w:t>
      </w:r>
      <w:r>
        <w:t>» – 15 276 и 8 534 (−44,1 %).</w:t>
      </w:r>
    </w:p>
    <w:p w14:paraId="1C1D4169" w14:textId="77777777" w:rsidR="00D329F4" w:rsidRDefault="00AB6403">
      <w:pPr>
        <w:pStyle w:val="a0"/>
        <w:keepNext/>
        <w:spacing w:before="360"/>
      </w:pPr>
      <w:r>
        <w:lastRenderedPageBreak/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61"/>
        <w:gridCol w:w="1794"/>
        <w:gridCol w:w="1793"/>
        <w:gridCol w:w="1260"/>
        <w:gridCol w:w="940"/>
        <w:gridCol w:w="940"/>
        <w:gridCol w:w="1367"/>
      </w:tblGrid>
      <w:tr w:rsidR="00D329F4" w14:paraId="3B8F894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60" w:type="dxa"/>
            <w:vAlign w:val="center"/>
          </w:tcPr>
          <w:p w14:paraId="296311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93" w:type="dxa"/>
            <w:vAlign w:val="center"/>
          </w:tcPr>
          <w:p w14:paraId="58A898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09.2024–08.2025</w:t>
            </w:r>
          </w:p>
        </w:tc>
        <w:tc>
          <w:tcPr>
            <w:tcW w:w="1793" w:type="dxa"/>
            <w:vAlign w:val="center"/>
          </w:tcPr>
          <w:p w14:paraId="56F98F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09.2025–08.2026</w:t>
            </w:r>
          </w:p>
        </w:tc>
        <w:tc>
          <w:tcPr>
            <w:tcW w:w="1260" w:type="dxa"/>
            <w:vAlign w:val="center"/>
          </w:tcPr>
          <w:p w14:paraId="3EFEB0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40" w:type="dxa"/>
            <w:vAlign w:val="center"/>
          </w:tcPr>
          <w:p w14:paraId="4BBDF3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1-го года</w:t>
            </w:r>
          </w:p>
        </w:tc>
        <w:tc>
          <w:tcPr>
            <w:tcW w:w="940" w:type="dxa"/>
            <w:vAlign w:val="center"/>
          </w:tcPr>
          <w:p w14:paraId="5128EA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2-го года</w:t>
            </w:r>
          </w:p>
        </w:tc>
        <w:tc>
          <w:tcPr>
            <w:tcW w:w="1367" w:type="dxa"/>
            <w:vAlign w:val="center"/>
          </w:tcPr>
          <w:p w14:paraId="29C9BE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3BF7AE74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0C9300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93" w:type="dxa"/>
            <w:vAlign w:val="center"/>
          </w:tcPr>
          <w:p w14:paraId="7E956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793" w:type="dxa"/>
            <w:vAlign w:val="center"/>
          </w:tcPr>
          <w:p w14:paraId="4516B0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260" w:type="dxa"/>
            <w:vAlign w:val="center"/>
          </w:tcPr>
          <w:p w14:paraId="127C8B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40" w:type="dxa"/>
            <w:vAlign w:val="center"/>
          </w:tcPr>
          <w:p w14:paraId="4F03E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940" w:type="dxa"/>
            <w:vAlign w:val="center"/>
          </w:tcPr>
          <w:p w14:paraId="640830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367" w:type="dxa"/>
            <w:vAlign w:val="center"/>
          </w:tcPr>
          <w:p w14:paraId="2936F2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0EBC8DE4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7EC7C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93" w:type="dxa"/>
            <w:vAlign w:val="center"/>
          </w:tcPr>
          <w:p w14:paraId="368408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793" w:type="dxa"/>
            <w:vAlign w:val="center"/>
          </w:tcPr>
          <w:p w14:paraId="025427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260" w:type="dxa"/>
            <w:vAlign w:val="center"/>
          </w:tcPr>
          <w:p w14:paraId="718A9B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40" w:type="dxa"/>
            <w:vAlign w:val="center"/>
          </w:tcPr>
          <w:p w14:paraId="6D7504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940" w:type="dxa"/>
            <w:vAlign w:val="center"/>
          </w:tcPr>
          <w:p w14:paraId="3D4850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367" w:type="dxa"/>
            <w:vAlign w:val="center"/>
          </w:tcPr>
          <w:p w14:paraId="1A4CC8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6F1B002B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29C1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793" w:type="dxa"/>
            <w:vAlign w:val="center"/>
          </w:tcPr>
          <w:p w14:paraId="694DDB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793" w:type="dxa"/>
            <w:vAlign w:val="center"/>
          </w:tcPr>
          <w:p w14:paraId="6AFCBE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260" w:type="dxa"/>
            <w:vAlign w:val="center"/>
          </w:tcPr>
          <w:p w14:paraId="7D20E1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940" w:type="dxa"/>
            <w:vAlign w:val="center"/>
          </w:tcPr>
          <w:p w14:paraId="717746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940" w:type="dxa"/>
            <w:vAlign w:val="center"/>
          </w:tcPr>
          <w:p w14:paraId="07CF47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367" w:type="dxa"/>
            <w:vAlign w:val="center"/>
          </w:tcPr>
          <w:p w14:paraId="35FE12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06E0A3C1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9E254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793" w:type="dxa"/>
            <w:vAlign w:val="center"/>
          </w:tcPr>
          <w:p w14:paraId="7ABD70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793" w:type="dxa"/>
            <w:vAlign w:val="center"/>
          </w:tcPr>
          <w:p w14:paraId="509FF2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260" w:type="dxa"/>
            <w:vAlign w:val="center"/>
          </w:tcPr>
          <w:p w14:paraId="2313E5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940" w:type="dxa"/>
            <w:vAlign w:val="center"/>
          </w:tcPr>
          <w:p w14:paraId="4D65E6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940" w:type="dxa"/>
            <w:vAlign w:val="center"/>
          </w:tcPr>
          <w:p w14:paraId="5937D6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367" w:type="dxa"/>
            <w:vAlign w:val="center"/>
          </w:tcPr>
          <w:p w14:paraId="4E1B42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2CEA1FBC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72F6CE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015F9E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793" w:type="dxa"/>
            <w:vAlign w:val="center"/>
          </w:tcPr>
          <w:p w14:paraId="4C4B4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260" w:type="dxa"/>
            <w:vAlign w:val="center"/>
          </w:tcPr>
          <w:p w14:paraId="7E37BE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940" w:type="dxa"/>
            <w:vAlign w:val="center"/>
          </w:tcPr>
          <w:p w14:paraId="3B9CB1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940" w:type="dxa"/>
            <w:vAlign w:val="center"/>
          </w:tcPr>
          <w:p w14:paraId="055FA8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367" w:type="dxa"/>
            <w:vAlign w:val="center"/>
          </w:tcPr>
          <w:p w14:paraId="41CB3C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36C8C75C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2CD02D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793" w:type="dxa"/>
            <w:vAlign w:val="center"/>
          </w:tcPr>
          <w:p w14:paraId="495CA5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793" w:type="dxa"/>
            <w:vAlign w:val="center"/>
          </w:tcPr>
          <w:p w14:paraId="0254B3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260" w:type="dxa"/>
            <w:vAlign w:val="center"/>
          </w:tcPr>
          <w:p w14:paraId="067185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940" w:type="dxa"/>
            <w:vAlign w:val="center"/>
          </w:tcPr>
          <w:p w14:paraId="4C119D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940" w:type="dxa"/>
            <w:vAlign w:val="center"/>
          </w:tcPr>
          <w:p w14:paraId="5AE373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367" w:type="dxa"/>
            <w:vAlign w:val="center"/>
          </w:tcPr>
          <w:p w14:paraId="62D23F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3E97B36A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4F94E9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793" w:type="dxa"/>
            <w:vAlign w:val="center"/>
          </w:tcPr>
          <w:p w14:paraId="1ED8D9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793" w:type="dxa"/>
            <w:vAlign w:val="center"/>
          </w:tcPr>
          <w:p w14:paraId="002745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260" w:type="dxa"/>
            <w:vAlign w:val="center"/>
          </w:tcPr>
          <w:p w14:paraId="7D906E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940" w:type="dxa"/>
            <w:vAlign w:val="center"/>
          </w:tcPr>
          <w:p w14:paraId="28F54E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940" w:type="dxa"/>
            <w:vAlign w:val="center"/>
          </w:tcPr>
          <w:p w14:paraId="65C81D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367" w:type="dxa"/>
            <w:vAlign w:val="center"/>
          </w:tcPr>
          <w:p w14:paraId="49117A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2E79EB52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5CCABF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793" w:type="dxa"/>
            <w:vAlign w:val="center"/>
          </w:tcPr>
          <w:p w14:paraId="692DE51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793" w:type="dxa"/>
            <w:vAlign w:val="center"/>
          </w:tcPr>
          <w:p w14:paraId="20BA31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260" w:type="dxa"/>
            <w:vAlign w:val="center"/>
          </w:tcPr>
          <w:p w14:paraId="2218DA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940" w:type="dxa"/>
            <w:vAlign w:val="center"/>
          </w:tcPr>
          <w:p w14:paraId="2E8F0F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940" w:type="dxa"/>
            <w:vAlign w:val="center"/>
          </w:tcPr>
          <w:p w14:paraId="413FE1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367" w:type="dxa"/>
            <w:vAlign w:val="center"/>
          </w:tcPr>
          <w:p w14:paraId="4AC624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70F3F419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164586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793" w:type="dxa"/>
            <w:vAlign w:val="center"/>
          </w:tcPr>
          <w:p w14:paraId="045504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793" w:type="dxa"/>
            <w:vAlign w:val="center"/>
          </w:tcPr>
          <w:p w14:paraId="4CA58E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260" w:type="dxa"/>
            <w:vAlign w:val="center"/>
          </w:tcPr>
          <w:p w14:paraId="06476C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940" w:type="dxa"/>
            <w:vAlign w:val="center"/>
          </w:tcPr>
          <w:p w14:paraId="7D12A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940" w:type="dxa"/>
            <w:vAlign w:val="center"/>
          </w:tcPr>
          <w:p w14:paraId="50D705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367" w:type="dxa"/>
            <w:vAlign w:val="center"/>
          </w:tcPr>
          <w:p w14:paraId="640362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46094715" w14:textId="77777777" w:rsidTr="00D329F4">
        <w:trPr>
          <w:cantSplit/>
          <w:jc w:val="center"/>
        </w:trPr>
        <w:tc>
          <w:tcPr>
            <w:tcW w:w="1260" w:type="dxa"/>
            <w:vAlign w:val="center"/>
          </w:tcPr>
          <w:p w14:paraId="59E85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793" w:type="dxa"/>
            <w:vAlign w:val="center"/>
          </w:tcPr>
          <w:p w14:paraId="41868C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793" w:type="dxa"/>
            <w:vAlign w:val="center"/>
          </w:tcPr>
          <w:p w14:paraId="61CF3A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260" w:type="dxa"/>
            <w:vAlign w:val="center"/>
          </w:tcPr>
          <w:p w14:paraId="66029F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940" w:type="dxa"/>
            <w:vAlign w:val="center"/>
          </w:tcPr>
          <w:p w14:paraId="0DADDB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940" w:type="dxa"/>
            <w:vAlign w:val="center"/>
          </w:tcPr>
          <w:p w14:paraId="61BD1E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367" w:type="dxa"/>
            <w:vAlign w:val="center"/>
          </w:tcPr>
          <w:p w14:paraId="2F5AB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6CF8D495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Все запросы ядра снижаются за два последних года: от −3,9 % (</w:t>
      </w:r>
      <w:r>
        <w:rPr>
          <w:i/>
        </w:rPr>
        <w:t>plantuml</w:t>
      </w:r>
      <w:r>
        <w:t>) и −12,8 % (нейросеть схема) до −55,4 % (</w:t>
      </w:r>
      <w:r>
        <w:rPr>
          <w:i/>
        </w:rPr>
        <w:t>dfd</w:t>
      </w:r>
      <w:r>
        <w:t xml:space="preserve"> диаграмма). По порогу шаблона ±15 % стабильными являются только </w:t>
      </w:r>
      <w:r>
        <w:rPr>
          <w:i/>
        </w:rPr>
        <w:t>plantuml</w:t>
      </w:r>
      <w:r>
        <w:t xml:space="preserve"> и «нейросеть схема»; по методике </w:t>
      </w:r>
      <w:r>
        <w:rPr>
          <w:i/>
        </w:rPr>
        <w:t>Word</w:t>
      </w:r>
      <w: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</w:rPr>
        <w:t>plantuml</w:t>
      </w:r>
      <w:r>
        <w:t xml:space="preserve">, 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</w:rPr>
        <w:t>Word</w:t>
      </w:r>
      <w:r>
        <w:t xml:space="preserve"> различаются (расхождение методик, п. 2.6.5): по индексу </w:t>
      </w:r>
      <w:r>
        <w:rPr>
          <w:i/>
        </w:rPr>
        <w:t>Word</w:t>
      </w:r>
      <w:r>
        <w:t xml:space="preserve"> максимум приходится на декабрь у </w:t>
      </w:r>
      <w:r>
        <w:rPr>
          <w:i/>
        </w:rPr>
        <w:t>uml</w:t>
      </w:r>
      <w:r>
        <w:t xml:space="preserve"> (174), май у </w:t>
      </w:r>
      <w:r>
        <w:rPr>
          <w:i/>
        </w:rPr>
        <w:t>bpmn</w:t>
      </w:r>
      <w:r>
        <w:t xml:space="preserve"> (128), </w:t>
      </w:r>
      <w:r>
        <w:rPr>
          <w:i/>
        </w:rPr>
        <w:t>plantuml</w:t>
      </w:r>
      <w:r>
        <w:t xml:space="preserve"> (166) и «нейросеть диаграмма» (172), октябрь у </w:t>
      </w:r>
      <w:r>
        <w:rPr>
          <w:i/>
        </w:rPr>
        <w:t>idef0</w:t>
      </w:r>
      <w:r>
        <w:t xml:space="preserve"> (186), </w:t>
      </w:r>
      <w:r>
        <w:rPr>
          <w:i/>
        </w:rPr>
        <w:t>dfd</w:t>
      </w:r>
      <w:r>
        <w:t xml:space="preserve"> диаграмма (168) и сеть петри (257), март у </w:t>
      </w:r>
      <w:r>
        <w:rPr>
          <w:i/>
        </w:rPr>
        <w:t>erd</w:t>
      </w:r>
      <w: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</w:rPr>
        <w:t>Word</w:t>
      </w:r>
      <w:r>
        <w:t xml:space="preserve"> 12–74), что соответствует учебному календарю; у омонима «</w:t>
      </w:r>
      <w:r>
        <w:rPr>
          <w:i/>
        </w:rPr>
        <w:t>erd</w:t>
      </w:r>
      <w:r>
        <w:t>» сезонность слабее (минимум 87 в июле и феврале).</w:t>
      </w:r>
    </w:p>
    <w:p w14:paraId="21003DCF" w14:textId="77777777" w:rsidR="00D329F4" w:rsidRDefault="00AB6403">
      <w:pPr>
        <w:pStyle w:val="a0"/>
        <w:ind w:firstLine="709"/>
        <w:jc w:val="both"/>
      </w:pPr>
      <w:r>
        <w:t>Омонимия «</w:t>
      </w:r>
      <w:r>
        <w:rPr>
          <w:i/>
        </w:rPr>
        <w:t>erd</w:t>
      </w:r>
      <w:r>
        <w:t>» подтверждается динамикой: «</w:t>
      </w:r>
      <w:r>
        <w:rPr>
          <w:i/>
        </w:rPr>
        <w:t>erd</w:t>
      </w:r>
      <w:r>
        <w:t xml:space="preserve"> диаграмма» составляет 5,1 % от «</w:t>
      </w:r>
      <w:r>
        <w:rPr>
          <w:i/>
        </w:rPr>
        <w:t>erd</w:t>
      </w:r>
      <w:r>
        <w:t>» за 24 месяца (998 из 19 636 запросов); у «</w:t>
      </w:r>
      <w:r>
        <w:rPr>
          <w:i/>
        </w:rPr>
        <w:t>erd</w:t>
      </w:r>
      <w: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</w:rPr>
        <w:t>uml</w:t>
      </w:r>
      <w:r>
        <w:t xml:space="preserve"> – 0,26), а у «</w:t>
      </w:r>
      <w:r>
        <w:rPr>
          <w:i/>
        </w:rPr>
        <w:t>erd</w:t>
      </w:r>
      <w:r>
        <w:t>» почти нет (0,88). Запрос «</w:t>
      </w:r>
      <w:r>
        <w:rPr>
          <w:i/>
        </w:rPr>
        <w:t>erd</w:t>
      </w:r>
      <w:r>
        <w:t>» без уточнения в расчеты не включен.</w:t>
      </w:r>
    </w:p>
    <w:p w14:paraId="214FF469" w14:textId="77777777" w:rsidR="00D329F4" w:rsidRDefault="00AB6403">
      <w:pPr>
        <w:pStyle w:val="a0"/>
        <w:ind w:firstLine="709"/>
        <w:jc w:val="both"/>
      </w:pPr>
      <w:r>
        <w:rPr>
          <w:i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</w:p>
    <w:p w14:paraId="13601B31" w14:textId="77777777" w:rsidR="00D329F4" w:rsidRDefault="00AB6403">
      <w:pPr>
        <w:pStyle w:val="a0"/>
        <w:keepNext/>
        <w:spacing w:before="360"/>
      </w:pPr>
      <w:r>
        <w:lastRenderedPageBreak/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8"/>
        <w:gridCol w:w="786"/>
        <w:gridCol w:w="785"/>
        <w:gridCol w:w="785"/>
        <w:gridCol w:w="785"/>
        <w:gridCol w:w="785"/>
        <w:gridCol w:w="785"/>
        <w:gridCol w:w="1498"/>
        <w:gridCol w:w="1498"/>
      </w:tblGrid>
      <w:tr w:rsidR="00D329F4" w14:paraId="485561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7" w:type="dxa"/>
            <w:vAlign w:val="center"/>
          </w:tcPr>
          <w:p w14:paraId="68FFDF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785" w:type="dxa"/>
            <w:vAlign w:val="center"/>
          </w:tcPr>
          <w:p w14:paraId="3B291E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2020</w:t>
            </w:r>
          </w:p>
        </w:tc>
        <w:tc>
          <w:tcPr>
            <w:tcW w:w="785" w:type="dxa"/>
            <w:vAlign w:val="center"/>
          </w:tcPr>
          <w:p w14:paraId="338A7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</w:t>
            </w:r>
          </w:p>
        </w:tc>
        <w:tc>
          <w:tcPr>
            <w:tcW w:w="785" w:type="dxa"/>
            <w:vAlign w:val="center"/>
          </w:tcPr>
          <w:p w14:paraId="627E44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2022</w:t>
            </w:r>
          </w:p>
        </w:tc>
        <w:tc>
          <w:tcPr>
            <w:tcW w:w="785" w:type="dxa"/>
            <w:vAlign w:val="center"/>
          </w:tcPr>
          <w:p w14:paraId="21214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2023</w:t>
            </w:r>
          </w:p>
        </w:tc>
        <w:tc>
          <w:tcPr>
            <w:tcW w:w="785" w:type="dxa"/>
            <w:vAlign w:val="center"/>
          </w:tcPr>
          <w:p w14:paraId="14F0F2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785" w:type="dxa"/>
            <w:vAlign w:val="center"/>
          </w:tcPr>
          <w:p w14:paraId="7A8F13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</w:t>
            </w:r>
          </w:p>
        </w:tc>
        <w:tc>
          <w:tcPr>
            <w:tcW w:w="1498" w:type="dxa"/>
            <w:vAlign w:val="center"/>
          </w:tcPr>
          <w:p w14:paraId="5DF2ED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2025</w:t>
            </w:r>
          </w:p>
        </w:tc>
        <w:tc>
          <w:tcPr>
            <w:tcW w:w="1498" w:type="dxa"/>
            <w:vAlign w:val="center"/>
          </w:tcPr>
          <w:p w14:paraId="4B7AFD5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янв.–авг. 2026</w:t>
            </w:r>
          </w:p>
        </w:tc>
      </w:tr>
      <w:tr w:rsidR="00D329F4" w14:paraId="25C7A996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E90DB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85" w:type="dxa"/>
            <w:vAlign w:val="center"/>
          </w:tcPr>
          <w:p w14:paraId="663CCE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785" w:type="dxa"/>
            <w:vAlign w:val="center"/>
          </w:tcPr>
          <w:p w14:paraId="45BED8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785" w:type="dxa"/>
            <w:vAlign w:val="center"/>
          </w:tcPr>
          <w:p w14:paraId="459340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785" w:type="dxa"/>
            <w:vAlign w:val="center"/>
          </w:tcPr>
          <w:p w14:paraId="3D2F84D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785" w:type="dxa"/>
            <w:vAlign w:val="center"/>
          </w:tcPr>
          <w:p w14:paraId="630903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785" w:type="dxa"/>
            <w:vAlign w:val="center"/>
          </w:tcPr>
          <w:p w14:paraId="6BCF91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498" w:type="dxa"/>
            <w:vAlign w:val="center"/>
          </w:tcPr>
          <w:p w14:paraId="15076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498" w:type="dxa"/>
            <w:vAlign w:val="center"/>
          </w:tcPr>
          <w:p w14:paraId="574FA7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0EBDA8E9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7C1A4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785" w:type="dxa"/>
            <w:vAlign w:val="center"/>
          </w:tcPr>
          <w:p w14:paraId="5AD0A7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785" w:type="dxa"/>
            <w:vAlign w:val="center"/>
          </w:tcPr>
          <w:p w14:paraId="11B6D4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785" w:type="dxa"/>
            <w:vAlign w:val="center"/>
          </w:tcPr>
          <w:p w14:paraId="2DF029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785" w:type="dxa"/>
            <w:vAlign w:val="center"/>
          </w:tcPr>
          <w:p w14:paraId="7183EF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785" w:type="dxa"/>
            <w:vAlign w:val="center"/>
          </w:tcPr>
          <w:p w14:paraId="6D884C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785" w:type="dxa"/>
            <w:vAlign w:val="center"/>
          </w:tcPr>
          <w:p w14:paraId="20F386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498" w:type="dxa"/>
            <w:vAlign w:val="center"/>
          </w:tcPr>
          <w:p w14:paraId="397FD3D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498" w:type="dxa"/>
            <w:vAlign w:val="center"/>
          </w:tcPr>
          <w:p w14:paraId="77EE5E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18E432EC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1D05A64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785" w:type="dxa"/>
            <w:vAlign w:val="center"/>
          </w:tcPr>
          <w:p w14:paraId="7CC884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785" w:type="dxa"/>
            <w:vAlign w:val="center"/>
          </w:tcPr>
          <w:p w14:paraId="3396B1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785" w:type="dxa"/>
            <w:vAlign w:val="center"/>
          </w:tcPr>
          <w:p w14:paraId="373752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785" w:type="dxa"/>
            <w:vAlign w:val="center"/>
          </w:tcPr>
          <w:p w14:paraId="606BF5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785" w:type="dxa"/>
            <w:vAlign w:val="center"/>
          </w:tcPr>
          <w:p w14:paraId="28BA73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785" w:type="dxa"/>
            <w:vAlign w:val="center"/>
          </w:tcPr>
          <w:p w14:paraId="13EA41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498" w:type="dxa"/>
            <w:vAlign w:val="center"/>
          </w:tcPr>
          <w:p w14:paraId="1CEA90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498" w:type="dxa"/>
            <w:vAlign w:val="center"/>
          </w:tcPr>
          <w:p w14:paraId="6DA974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11E07BB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058239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785" w:type="dxa"/>
            <w:vAlign w:val="center"/>
          </w:tcPr>
          <w:p w14:paraId="6FE71B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785" w:type="dxa"/>
            <w:vAlign w:val="center"/>
          </w:tcPr>
          <w:p w14:paraId="1008CE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785" w:type="dxa"/>
            <w:vAlign w:val="center"/>
          </w:tcPr>
          <w:p w14:paraId="3CEDA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785" w:type="dxa"/>
            <w:vAlign w:val="center"/>
          </w:tcPr>
          <w:p w14:paraId="0569BD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785" w:type="dxa"/>
            <w:vAlign w:val="center"/>
          </w:tcPr>
          <w:p w14:paraId="44991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785" w:type="dxa"/>
            <w:vAlign w:val="center"/>
          </w:tcPr>
          <w:p w14:paraId="40387D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498" w:type="dxa"/>
            <w:vAlign w:val="center"/>
          </w:tcPr>
          <w:p w14:paraId="522CAD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498" w:type="dxa"/>
            <w:vAlign w:val="center"/>
          </w:tcPr>
          <w:p w14:paraId="171814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4BA0C32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6BF7DC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1EDD6C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785" w:type="dxa"/>
            <w:vAlign w:val="center"/>
          </w:tcPr>
          <w:p w14:paraId="2FAA6C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785" w:type="dxa"/>
            <w:vAlign w:val="center"/>
          </w:tcPr>
          <w:p w14:paraId="3814B8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785" w:type="dxa"/>
            <w:vAlign w:val="center"/>
          </w:tcPr>
          <w:p w14:paraId="0DF3B9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785" w:type="dxa"/>
            <w:vAlign w:val="center"/>
          </w:tcPr>
          <w:p w14:paraId="5A1AEC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785" w:type="dxa"/>
            <w:vAlign w:val="center"/>
          </w:tcPr>
          <w:p w14:paraId="55E111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498" w:type="dxa"/>
            <w:vAlign w:val="center"/>
          </w:tcPr>
          <w:p w14:paraId="36726D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498" w:type="dxa"/>
            <w:vAlign w:val="center"/>
          </w:tcPr>
          <w:p w14:paraId="5EDFD2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0F1B44DF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716CA1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785" w:type="dxa"/>
            <w:vAlign w:val="center"/>
          </w:tcPr>
          <w:p w14:paraId="6F727F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785" w:type="dxa"/>
            <w:vAlign w:val="center"/>
          </w:tcPr>
          <w:p w14:paraId="169A9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785" w:type="dxa"/>
            <w:vAlign w:val="center"/>
          </w:tcPr>
          <w:p w14:paraId="43DFEE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785" w:type="dxa"/>
            <w:vAlign w:val="center"/>
          </w:tcPr>
          <w:p w14:paraId="00D913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785" w:type="dxa"/>
            <w:vAlign w:val="center"/>
          </w:tcPr>
          <w:p w14:paraId="22BBC43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785" w:type="dxa"/>
            <w:vAlign w:val="center"/>
          </w:tcPr>
          <w:p w14:paraId="18644A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498" w:type="dxa"/>
            <w:vAlign w:val="center"/>
          </w:tcPr>
          <w:p w14:paraId="5A79BD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498" w:type="dxa"/>
            <w:vAlign w:val="center"/>
          </w:tcPr>
          <w:p w14:paraId="0B6DD1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2F043397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242DD5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785" w:type="dxa"/>
            <w:vAlign w:val="center"/>
          </w:tcPr>
          <w:p w14:paraId="0D5E12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785" w:type="dxa"/>
            <w:vAlign w:val="center"/>
          </w:tcPr>
          <w:p w14:paraId="6CEBD1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785" w:type="dxa"/>
            <w:vAlign w:val="center"/>
          </w:tcPr>
          <w:p w14:paraId="2DDEE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785" w:type="dxa"/>
            <w:vAlign w:val="center"/>
          </w:tcPr>
          <w:p w14:paraId="5B6D69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785" w:type="dxa"/>
            <w:vAlign w:val="center"/>
          </w:tcPr>
          <w:p w14:paraId="0F854C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785" w:type="dxa"/>
            <w:vAlign w:val="center"/>
          </w:tcPr>
          <w:p w14:paraId="07E48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498" w:type="dxa"/>
            <w:vAlign w:val="center"/>
          </w:tcPr>
          <w:p w14:paraId="641350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498" w:type="dxa"/>
            <w:vAlign w:val="center"/>
          </w:tcPr>
          <w:p w14:paraId="53F66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693B76A8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4F3BFD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785" w:type="dxa"/>
            <w:vAlign w:val="center"/>
          </w:tcPr>
          <w:p w14:paraId="4B7EA25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785" w:type="dxa"/>
            <w:vAlign w:val="center"/>
          </w:tcPr>
          <w:p w14:paraId="5425F5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785" w:type="dxa"/>
            <w:vAlign w:val="center"/>
          </w:tcPr>
          <w:p w14:paraId="4F4969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785" w:type="dxa"/>
            <w:vAlign w:val="center"/>
          </w:tcPr>
          <w:p w14:paraId="4E52E1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785" w:type="dxa"/>
            <w:vAlign w:val="center"/>
          </w:tcPr>
          <w:p w14:paraId="5C9221D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785" w:type="dxa"/>
            <w:vAlign w:val="center"/>
          </w:tcPr>
          <w:p w14:paraId="6D294A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498" w:type="dxa"/>
            <w:vAlign w:val="center"/>
          </w:tcPr>
          <w:p w14:paraId="6413C5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498" w:type="dxa"/>
            <w:vAlign w:val="center"/>
          </w:tcPr>
          <w:p w14:paraId="657F8C6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12E08ACE" w14:textId="77777777" w:rsidTr="00D329F4">
        <w:trPr>
          <w:cantSplit/>
          <w:jc w:val="center"/>
        </w:trPr>
        <w:tc>
          <w:tcPr>
            <w:tcW w:w="1647" w:type="dxa"/>
            <w:vAlign w:val="center"/>
          </w:tcPr>
          <w:p w14:paraId="294400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785" w:type="dxa"/>
            <w:vAlign w:val="center"/>
          </w:tcPr>
          <w:p w14:paraId="30CC21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222846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7E3696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85" w:type="dxa"/>
            <w:vAlign w:val="center"/>
          </w:tcPr>
          <w:p w14:paraId="0F2BCA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785" w:type="dxa"/>
            <w:vAlign w:val="center"/>
          </w:tcPr>
          <w:p w14:paraId="1E1043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785" w:type="dxa"/>
            <w:vAlign w:val="center"/>
          </w:tcPr>
          <w:p w14:paraId="70F22A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498" w:type="dxa"/>
            <w:vAlign w:val="center"/>
          </w:tcPr>
          <w:p w14:paraId="15526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498" w:type="dxa"/>
            <w:vAlign w:val="center"/>
          </w:tcPr>
          <w:p w14:paraId="157DB6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4B39C459" w14:textId="77777777" w:rsidR="00D329F4" w:rsidRDefault="00AB6403">
      <w:pPr>
        <w:pStyle w:val="a0"/>
        <w:spacing w:before="360"/>
        <w:ind w:firstLine="709"/>
        <w:jc w:val="both"/>
      </w:pPr>
      <w: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</w:rPr>
        <w:t>uml</w:t>
      </w:r>
      <w: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</w:rPr>
        <w:t>uml</w:t>
      </w:r>
      <w: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</w:rPr>
        <w:t>bpmn</w:t>
      </w:r>
      <w: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022E5710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23 – «Регионы» Вордстата по </w:t>
      </w:r>
      <w:r>
        <w:rPr>
          <w:i/>
        </w:rPr>
        <w:t>bpmn</w:t>
      </w:r>
      <w:r>
        <w:t xml:space="preserve"> и </w:t>
      </w:r>
      <w:r>
        <w:rPr>
          <w:i/>
        </w:rPr>
        <w:t>uml</w:t>
      </w:r>
      <w: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71"/>
        <w:gridCol w:w="2142"/>
        <w:gridCol w:w="2142"/>
      </w:tblGrid>
      <w:tr w:rsidR="00D329F4" w14:paraId="4981095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1" w:type="dxa"/>
            <w:vAlign w:val="center"/>
          </w:tcPr>
          <w:p w14:paraId="46CEB4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2142" w:type="dxa"/>
            <w:vAlign w:val="center"/>
          </w:tcPr>
          <w:p w14:paraId="02E74C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142" w:type="dxa"/>
            <w:vAlign w:val="center"/>
          </w:tcPr>
          <w:p w14:paraId="7E70D3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</w:tr>
      <w:tr w:rsidR="00D329F4" w14:paraId="38AE3801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65058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42" w:type="dxa"/>
            <w:vAlign w:val="center"/>
          </w:tcPr>
          <w:p w14:paraId="0361DC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142" w:type="dxa"/>
            <w:vAlign w:val="center"/>
          </w:tcPr>
          <w:p w14:paraId="5C4406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034E5565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0EA74C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142" w:type="dxa"/>
            <w:vAlign w:val="center"/>
          </w:tcPr>
          <w:p w14:paraId="4334E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142" w:type="dxa"/>
            <w:vAlign w:val="center"/>
          </w:tcPr>
          <w:p w14:paraId="5FC77E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7BE9C7C1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F2EAE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142" w:type="dxa"/>
            <w:vAlign w:val="center"/>
          </w:tcPr>
          <w:p w14:paraId="6CE28D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142" w:type="dxa"/>
            <w:vAlign w:val="center"/>
          </w:tcPr>
          <w:p w14:paraId="4A5D649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40C7EE57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2A126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142" w:type="dxa"/>
            <w:vAlign w:val="center"/>
          </w:tcPr>
          <w:p w14:paraId="0B4D2D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142" w:type="dxa"/>
            <w:vAlign w:val="center"/>
          </w:tcPr>
          <w:p w14:paraId="2AD176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001E3AAA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510F65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142" w:type="dxa"/>
            <w:vAlign w:val="center"/>
          </w:tcPr>
          <w:p w14:paraId="56AA87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142" w:type="dxa"/>
            <w:vAlign w:val="center"/>
          </w:tcPr>
          <w:p w14:paraId="6727E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4291A5DB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22BD47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142" w:type="dxa"/>
            <w:vAlign w:val="center"/>
          </w:tcPr>
          <w:p w14:paraId="527483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142" w:type="dxa"/>
            <w:vAlign w:val="center"/>
          </w:tcPr>
          <w:p w14:paraId="5AF34B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429763AD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68948E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142" w:type="dxa"/>
            <w:vAlign w:val="center"/>
          </w:tcPr>
          <w:p w14:paraId="26273E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142" w:type="dxa"/>
            <w:vAlign w:val="center"/>
          </w:tcPr>
          <w:p w14:paraId="4AA54D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7EF12B26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44D7B5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142" w:type="dxa"/>
            <w:vAlign w:val="center"/>
          </w:tcPr>
          <w:p w14:paraId="226CC7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142" w:type="dxa"/>
            <w:vAlign w:val="center"/>
          </w:tcPr>
          <w:p w14:paraId="423ED1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67DD79C3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05115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42" w:type="dxa"/>
            <w:vAlign w:val="center"/>
          </w:tcPr>
          <w:p w14:paraId="04DEE5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142" w:type="dxa"/>
            <w:vAlign w:val="center"/>
          </w:tcPr>
          <w:p w14:paraId="761A3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24692650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36951B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142" w:type="dxa"/>
            <w:vAlign w:val="center"/>
          </w:tcPr>
          <w:p w14:paraId="113A0E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142" w:type="dxa"/>
            <w:vAlign w:val="center"/>
          </w:tcPr>
          <w:p w14:paraId="7B4BC2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32F326FD" w14:textId="77777777" w:rsidTr="00D329F4">
        <w:trPr>
          <w:cantSplit/>
          <w:jc w:val="center"/>
        </w:trPr>
        <w:tc>
          <w:tcPr>
            <w:tcW w:w="5071" w:type="dxa"/>
            <w:vAlign w:val="center"/>
          </w:tcPr>
          <w:p w14:paraId="70EFA31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«Топы запросов», Беларусь (то же окно)</w:t>
            </w:r>
          </w:p>
        </w:tc>
        <w:tc>
          <w:tcPr>
            <w:tcW w:w="2142" w:type="dxa"/>
            <w:vAlign w:val="center"/>
          </w:tcPr>
          <w:p w14:paraId="345106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142" w:type="dxa"/>
            <w:vAlign w:val="center"/>
          </w:tcPr>
          <w:p w14:paraId="237AA4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352B8337" w14:textId="77777777" w:rsidR="00D329F4" w:rsidRDefault="00AB6403">
      <w:pPr>
        <w:pStyle w:val="a0"/>
        <w:spacing w:before="360"/>
        <w:ind w:firstLine="709"/>
        <w:jc w:val="both"/>
      </w:pPr>
      <w:r>
        <w:t>Интерес к «</w:t>
      </w:r>
      <w:r>
        <w:rPr>
          <w:i/>
        </w:rPr>
        <w:t>bpmn</w:t>
      </w:r>
      <w: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</w:rPr>
        <w:t>uml</w:t>
      </w:r>
      <w:r>
        <w:t xml:space="preserve"> – 73,6 %). У «</w:t>
      </w:r>
      <w:r>
        <w:rPr>
          <w:i/>
        </w:rPr>
        <w:t>uml</w:t>
      </w:r>
      <w: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</w:rPr>
        <w:t>bpmn</w:t>
      </w:r>
      <w:r>
        <w:t xml:space="preserve"> – 465, </w:t>
      </w:r>
      <w:r>
        <w:rPr>
          <w:i/>
        </w:rPr>
        <w:t>uml</w:t>
      </w:r>
      <w: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</w:rPr>
        <w:t>bpmn</w:t>
      </w:r>
      <w:r>
        <w:t>» Россия – 31 582 запроса (в 74,8 раза больше, чем в Беларуси: 31 582 / 422), по «</w:t>
      </w:r>
      <w:r>
        <w:rPr>
          <w:i/>
        </w:rPr>
        <w:t>uml</w:t>
      </w:r>
      <w: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этим странам приведен в п. 2.3.3.</w:t>
      </w:r>
    </w:p>
    <w:p w14:paraId="61559D82" w14:textId="77777777" w:rsidR="00D329F4" w:rsidRDefault="00AB6403">
      <w:pPr>
        <w:pStyle w:val="a0"/>
        <w:ind w:firstLine="709"/>
        <w:jc w:val="both"/>
      </w:pPr>
      <w: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2C887DD6" w14:textId="77777777" w:rsidR="00D329F4" w:rsidRDefault="00AB6403">
      <w:pPr>
        <w:pStyle w:val="a0"/>
        <w:keepNext/>
        <w:spacing w:before="360"/>
      </w:pPr>
      <w:r>
        <w:t>Таблица 24 – Запросы «</w:t>
      </w:r>
      <w:r>
        <w:rPr>
          <w:i/>
        </w:rPr>
        <w:t>uml</w:t>
      </w:r>
      <w:r>
        <w:t>» и «</w:t>
      </w:r>
      <w:r>
        <w:rPr>
          <w:i/>
        </w:rPr>
        <w:t>bpmn</w:t>
      </w:r>
      <w: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2354"/>
        <w:gridCol w:w="2403"/>
        <w:gridCol w:w="1538"/>
        <w:gridCol w:w="1587"/>
      </w:tblGrid>
      <w:tr w:rsidR="00D329F4" w14:paraId="16C5496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4" w:type="dxa"/>
            <w:vAlign w:val="center"/>
          </w:tcPr>
          <w:p w14:paraId="0B504D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Устройство</w:t>
            </w:r>
          </w:p>
        </w:tc>
        <w:tc>
          <w:tcPr>
            <w:tcW w:w="2354" w:type="dxa"/>
            <w:vAlign w:val="center"/>
          </w:tcPr>
          <w:p w14:paraId="22A756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2403" w:type="dxa"/>
            <w:vAlign w:val="center"/>
          </w:tcPr>
          <w:p w14:paraId="08BC2F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запросов за 24 мес. (доля)</w:t>
            </w:r>
          </w:p>
        </w:tc>
        <w:tc>
          <w:tcPr>
            <w:tcW w:w="1538" w:type="dxa"/>
            <w:vAlign w:val="center"/>
          </w:tcPr>
          <w:p w14:paraId="3686A6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2-й год к 1-му</w:t>
            </w:r>
          </w:p>
        </w:tc>
        <w:tc>
          <w:tcPr>
            <w:tcW w:w="1587" w:type="dxa"/>
            <w:vAlign w:val="center"/>
          </w:tcPr>
          <w:p w14:paraId="669C57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2-й год к 1-му</w:t>
            </w:r>
          </w:p>
        </w:tc>
      </w:tr>
      <w:tr w:rsidR="00D329F4" w14:paraId="1D4476D8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299D8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354" w:type="dxa"/>
            <w:vAlign w:val="center"/>
          </w:tcPr>
          <w:p w14:paraId="1BF1DF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03" w:type="dxa"/>
            <w:vAlign w:val="center"/>
          </w:tcPr>
          <w:p w14:paraId="291404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538" w:type="dxa"/>
            <w:vAlign w:val="center"/>
          </w:tcPr>
          <w:p w14:paraId="7FFF6D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05154D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67F95DEF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69002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354" w:type="dxa"/>
            <w:vAlign w:val="center"/>
          </w:tcPr>
          <w:p w14:paraId="3DBAE8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03" w:type="dxa"/>
            <w:vAlign w:val="center"/>
          </w:tcPr>
          <w:p w14:paraId="467BC6E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538" w:type="dxa"/>
            <w:vAlign w:val="center"/>
          </w:tcPr>
          <w:p w14:paraId="15895D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87" w:type="dxa"/>
            <w:vAlign w:val="center"/>
          </w:tcPr>
          <w:p w14:paraId="51D15D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5E238CB1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64957D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354" w:type="dxa"/>
            <w:vAlign w:val="center"/>
          </w:tcPr>
          <w:p w14:paraId="55EA62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03" w:type="dxa"/>
            <w:vAlign w:val="center"/>
          </w:tcPr>
          <w:p w14:paraId="1BC893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538" w:type="dxa"/>
            <w:vAlign w:val="center"/>
          </w:tcPr>
          <w:p w14:paraId="78D677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87" w:type="dxa"/>
            <w:vAlign w:val="center"/>
          </w:tcPr>
          <w:p w14:paraId="56AA4B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49D65D73" w14:textId="77777777" w:rsidTr="00D329F4">
        <w:trPr>
          <w:cantSplit/>
          <w:jc w:val="center"/>
        </w:trPr>
        <w:tc>
          <w:tcPr>
            <w:tcW w:w="1474" w:type="dxa"/>
            <w:vAlign w:val="center"/>
          </w:tcPr>
          <w:p w14:paraId="14D947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354" w:type="dxa"/>
            <w:vAlign w:val="center"/>
          </w:tcPr>
          <w:p w14:paraId="6E8B8F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03" w:type="dxa"/>
            <w:vAlign w:val="center"/>
          </w:tcPr>
          <w:p w14:paraId="7B1627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538" w:type="dxa"/>
            <w:vAlign w:val="center"/>
          </w:tcPr>
          <w:p w14:paraId="1BE596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87" w:type="dxa"/>
            <w:vAlign w:val="center"/>
          </w:tcPr>
          <w:p w14:paraId="51BC8F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3FCBE85B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Подавляющая часть спроса приходится на десктопы (84–86 %), планшеты пренебрежимо малы (менее 0,5 %), доля смартфонов стабильна в </w:t>
      </w:r>
      <w:r>
        <w:lastRenderedPageBreak/>
        <w:t xml:space="preserve">диапазоне 7–21 % (у </w:t>
      </w:r>
      <w:r>
        <w:rPr>
          <w:i/>
        </w:rPr>
        <w:t>bpmn</w:t>
      </w:r>
      <w:r>
        <w:t xml:space="preserve"> – 49 % в августе 2026 г.). Снижение у </w:t>
      </w:r>
      <w:r>
        <w:rPr>
          <w:i/>
        </w:rPr>
        <w:t>uml</w:t>
      </w:r>
      <w:r>
        <w:t xml:space="preserve"> идет одинаково по десктопам (−42,7 %) и смартфонам (−43,2 %). У </w:t>
      </w:r>
      <w:r>
        <w:rPr>
          <w:i/>
        </w:rPr>
        <w:t>bpmn</w:t>
      </w:r>
      <w: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</w:rPr>
        <w:t>bpmn</w:t>
      </w:r>
      <w: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</w:rPr>
        <w:t>bpmn</w:t>
      </w:r>
      <w:r>
        <w:t xml:space="preserve"> составляет −38,7 %. Для продукта это означает ориентацию на десктоп (веб-</w:t>
      </w:r>
      <w:r>
        <w:rPr>
          <w:i/>
        </w:rPr>
        <w:t>IDE</w:t>
      </w:r>
      <w:r>
        <w:t>), с адаптивным интерфейсом как вторичной задачей.</w:t>
      </w:r>
    </w:p>
    <w:p w14:paraId="0C9DD443" w14:textId="77777777" w:rsidR="00D329F4" w:rsidRDefault="00AB6403">
      <w:pPr>
        <w:pStyle w:val="3"/>
        <w:spacing w:before="360" w:after="360"/>
        <w:ind w:firstLine="709"/>
        <w:jc w:val="left"/>
      </w:pPr>
      <w:bookmarkStart w:id="22" w:name="уровень-интереса-по-вордстату"/>
      <w:bookmarkEnd w:id="21"/>
      <w:r>
        <w:t>2.4.3 Уровень интереса по Вордстату</w:t>
      </w:r>
    </w:p>
    <w:p w14:paraId="1DE4C2B8" w14:textId="77777777" w:rsidR="00D329F4" w:rsidRDefault="00AB6403">
      <w:pPr>
        <w:pStyle w:val="FirstParagraph"/>
      </w:pPr>
      <w:r>
        <w:t xml:space="preserve">Уровень интереса определен по пяти уровням </w:t>
      </w:r>
      <w:r>
        <w:rPr>
          <w:i/>
        </w:rPr>
        <w:t>YW</w:t>
      </w:r>
      <w:r>
        <w:t xml:space="preserve"> раздела 6 (табл. 17) по совокупности признаков (таблица 25).</w:t>
      </w:r>
    </w:p>
    <w:p w14:paraId="6C0EBF0B" w14:textId="77777777" w:rsidR="00D329F4" w:rsidRDefault="00AB6403">
      <w:pPr>
        <w:pStyle w:val="a0"/>
        <w:keepNext/>
        <w:spacing w:before="360"/>
      </w:pPr>
      <w:r>
        <w:t xml:space="preserve">Таблица 25 – Уровень интереса по пяти уровням </w:t>
      </w:r>
      <w:r>
        <w:rPr>
          <w:i/>
        </w:rPr>
        <w:t>YW</w:t>
      </w:r>
      <w: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3"/>
        <w:gridCol w:w="1703"/>
        <w:gridCol w:w="1918"/>
        <w:gridCol w:w="1164"/>
        <w:gridCol w:w="2025"/>
        <w:gridCol w:w="1272"/>
      </w:tblGrid>
      <w:tr w:rsidR="00D329F4" w14:paraId="5BDB09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2" w:type="dxa"/>
            <w:vAlign w:val="center"/>
          </w:tcPr>
          <w:p w14:paraId="0CC3FD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703" w:type="dxa"/>
            <w:vAlign w:val="center"/>
          </w:tcPr>
          <w:p w14:paraId="55E70F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</w:t>
            </w:r>
          </w:p>
        </w:tc>
        <w:tc>
          <w:tcPr>
            <w:tcW w:w="1918" w:type="dxa"/>
            <w:vAlign w:val="center"/>
          </w:tcPr>
          <w:p w14:paraId="1C3E99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</w:t>
            </w:r>
          </w:p>
        </w:tc>
        <w:tc>
          <w:tcPr>
            <w:tcW w:w="1164" w:type="dxa"/>
            <w:vAlign w:val="center"/>
          </w:tcPr>
          <w:p w14:paraId="28986C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A7E17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</w:t>
            </w:r>
          </w:p>
        </w:tc>
        <w:tc>
          <w:tcPr>
            <w:tcW w:w="1272" w:type="dxa"/>
            <w:vAlign w:val="center"/>
          </w:tcPr>
          <w:p w14:paraId="526084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уровень</w:t>
            </w:r>
          </w:p>
        </w:tc>
      </w:tr>
      <w:tr w:rsidR="00D329F4" w14:paraId="7D81717C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7D0545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03" w:type="dxa"/>
            <w:vAlign w:val="center"/>
          </w:tcPr>
          <w:p w14:paraId="4E466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918" w:type="dxa"/>
            <w:vAlign w:val="center"/>
          </w:tcPr>
          <w:p w14:paraId="7F2E4F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64" w:type="dxa"/>
            <w:vAlign w:val="center"/>
          </w:tcPr>
          <w:p w14:paraId="2EAA72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BF85B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72" w:type="dxa"/>
            <w:vAlign w:val="center"/>
          </w:tcPr>
          <w:p w14:paraId="61E7324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032EAA9D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69EBA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03" w:type="dxa"/>
            <w:vAlign w:val="center"/>
          </w:tcPr>
          <w:p w14:paraId="10771A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918" w:type="dxa"/>
            <w:vAlign w:val="center"/>
          </w:tcPr>
          <w:p w14:paraId="444114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64" w:type="dxa"/>
            <w:vAlign w:val="center"/>
          </w:tcPr>
          <w:p w14:paraId="0FA9C4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7ED23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72" w:type="dxa"/>
            <w:vAlign w:val="center"/>
          </w:tcPr>
          <w:p w14:paraId="611F27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19CEB7DA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305404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223E916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918" w:type="dxa"/>
            <w:vAlign w:val="center"/>
          </w:tcPr>
          <w:p w14:paraId="555DE0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0D6880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7D092B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63D913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3F0C3EC4" w14:textId="77777777" w:rsidTr="00D329F4">
        <w:trPr>
          <w:cantSplit/>
          <w:jc w:val="center"/>
        </w:trPr>
        <w:tc>
          <w:tcPr>
            <w:tcW w:w="1272" w:type="dxa"/>
            <w:vAlign w:val="center"/>
          </w:tcPr>
          <w:p w14:paraId="2A6FD4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03" w:type="dxa"/>
            <w:vAlign w:val="center"/>
          </w:tcPr>
          <w:p w14:paraId="1F2C96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918" w:type="dxa"/>
            <w:vAlign w:val="center"/>
          </w:tcPr>
          <w:p w14:paraId="0C9A3E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64" w:type="dxa"/>
            <w:vAlign w:val="center"/>
          </w:tcPr>
          <w:p w14:paraId="146BFD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DDBCE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72" w:type="dxa"/>
            <w:vAlign w:val="center"/>
          </w:tcPr>
          <w:p w14:paraId="4481B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53D0CD21" w14:textId="77777777" w:rsidR="00D329F4" w:rsidRDefault="00AB6403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</w:rPr>
        <w:t>mermaid</w:t>
      </w:r>
      <w:r>
        <w:t xml:space="preserve"> и </w:t>
      </w:r>
      <w:r>
        <w:rPr>
          <w:i/>
        </w:rPr>
        <w:t>erd</w:t>
      </w:r>
      <w:r>
        <w:t xml:space="preserve"> частотность объясняется нерелевантными смыслами </w:t>
      </w:r>
      <w:r>
        <w:lastRenderedPageBreak/>
        <w:t xml:space="preserve">(фильм, бренд одежды), что прямо соответствует уровню «искаженный»: по </w:t>
      </w:r>
      <w:r>
        <w:rPr>
          <w:i/>
        </w:rPr>
        <w:t>YW</w:t>
      </w:r>
      <w:r>
        <w:t xml:space="preserve"> табл. 17 такие запросы очищаются и повторяются по точным формулировкам, что и сделано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erd</w:t>
      </w:r>
      <w:r>
        <w:t xml:space="preserve"> диаграмма»).</w:t>
      </w:r>
    </w:p>
    <w:p w14:paraId="0C5A425C" w14:textId="77777777" w:rsidR="00D329F4" w:rsidRDefault="00AB6403">
      <w:pPr>
        <w:pStyle w:val="a0"/>
        <w:ind w:firstLine="709"/>
        <w:jc w:val="both"/>
      </w:pPr>
      <w:r>
        <w:t xml:space="preserve">Балльная оценка выполнена по </w:t>
      </w:r>
      <w:r>
        <w:rPr>
          <w:i/>
        </w:rPr>
        <w:t>YW</w:t>
      </w:r>
      <w:r>
        <w:t xml:space="preserve"> раздела 6.1 (табл. 18: 0–3 балла по шести критериям, таблица 26).</w:t>
      </w:r>
    </w:p>
    <w:p w14:paraId="7DB06EF4" w14:textId="77777777" w:rsidR="00D329F4" w:rsidRDefault="00AB6403">
      <w:pPr>
        <w:pStyle w:val="a0"/>
        <w:keepNext/>
        <w:spacing w:before="360"/>
      </w:pPr>
      <w:r>
        <w:t>Таблица 26 – Балльная оценка интереса по Вордстату (</w:t>
      </w:r>
      <w:r>
        <w:rPr>
          <w:i/>
        </w:rPr>
        <w:t>YW</w:t>
      </w:r>
      <w: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5"/>
        <w:gridCol w:w="601"/>
        <w:gridCol w:w="726"/>
        <w:gridCol w:w="6163"/>
      </w:tblGrid>
      <w:tr w:rsidR="00D329F4" w14:paraId="7B4DA5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5" w:type="dxa"/>
            <w:vAlign w:val="center"/>
          </w:tcPr>
          <w:p w14:paraId="749D74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601" w:type="dxa"/>
            <w:vAlign w:val="center"/>
          </w:tcPr>
          <w:p w14:paraId="579BDD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726" w:type="dxa"/>
            <w:vAlign w:val="center"/>
          </w:tcPr>
          <w:p w14:paraId="117C08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6163" w:type="dxa"/>
            <w:vAlign w:val="center"/>
          </w:tcPr>
          <w:p w14:paraId="5E659D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6B839D55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CDC44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01" w:type="dxa"/>
            <w:vAlign w:val="center"/>
          </w:tcPr>
          <w:p w14:paraId="593E25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403CB7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7457E8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3AECB46F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3337BF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01" w:type="dxa"/>
            <w:vAlign w:val="center"/>
          </w:tcPr>
          <w:p w14:paraId="7CA8B1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726" w:type="dxa"/>
            <w:vAlign w:val="center"/>
          </w:tcPr>
          <w:p w14:paraId="6EAF9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609478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329F4" w14:paraId="43AB98F2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5D2E8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601" w:type="dxa"/>
            <w:vAlign w:val="center"/>
          </w:tcPr>
          <w:p w14:paraId="272D8E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9C379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163" w:type="dxa"/>
            <w:vAlign w:val="center"/>
          </w:tcPr>
          <w:p w14:paraId="7B2132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100EF091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91756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01" w:type="dxa"/>
            <w:vAlign w:val="center"/>
          </w:tcPr>
          <w:p w14:paraId="7F641D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EC255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404772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3BDB21C6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282FA1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01" w:type="dxa"/>
            <w:vAlign w:val="center"/>
          </w:tcPr>
          <w:p w14:paraId="46518A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412DB7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11EC93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54F9DAA3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60AB8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01" w:type="dxa"/>
            <w:vAlign w:val="center"/>
          </w:tcPr>
          <w:p w14:paraId="2ECD30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26" w:type="dxa"/>
            <w:vAlign w:val="center"/>
          </w:tcPr>
          <w:p w14:paraId="10D7E8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163" w:type="dxa"/>
            <w:vAlign w:val="center"/>
          </w:tcPr>
          <w:p w14:paraId="45F4A2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324C8C4B" w14:textId="77777777" w:rsidTr="00D329F4">
        <w:trPr>
          <w:cantSplit/>
          <w:jc w:val="center"/>
        </w:trPr>
        <w:tc>
          <w:tcPr>
            <w:tcW w:w="1865" w:type="dxa"/>
            <w:vAlign w:val="center"/>
          </w:tcPr>
          <w:p w14:paraId="10457A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01" w:type="dxa"/>
            <w:vAlign w:val="center"/>
          </w:tcPr>
          <w:p w14:paraId="546A1D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726" w:type="dxa"/>
            <w:vAlign w:val="center"/>
          </w:tcPr>
          <w:p w14:paraId="060BB9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163" w:type="dxa"/>
            <w:vAlign w:val="center"/>
          </w:tcPr>
          <w:p w14:paraId="0AD1EB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3DAEF7A8" w14:textId="77777777" w:rsidR="00D329F4" w:rsidRDefault="00AB6403">
      <w:pPr>
        <w:pStyle w:val="a0"/>
        <w:spacing w:before="360"/>
        <w:ind w:firstLine="709"/>
        <w:jc w:val="both"/>
      </w:pPr>
      <w:r>
        <w:t xml:space="preserve">Дополнительно запросы оценены по </w:t>
      </w:r>
      <w:r>
        <w:rPr>
          <w:i/>
        </w:rPr>
        <w:t>YW</w:t>
      </w:r>
      <w: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7C5FBCC6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27 – Оценка запросов по пяти критериям </w:t>
      </w:r>
      <w:r>
        <w:rPr>
          <w:i/>
        </w:rPr>
        <w:t>YW</w:t>
      </w:r>
      <w: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1"/>
        <w:gridCol w:w="1687"/>
        <w:gridCol w:w="1149"/>
        <w:gridCol w:w="1239"/>
        <w:gridCol w:w="880"/>
        <w:gridCol w:w="701"/>
        <w:gridCol w:w="790"/>
        <w:gridCol w:w="790"/>
        <w:gridCol w:w="1418"/>
      </w:tblGrid>
      <w:tr w:rsidR="00D329F4" w14:paraId="73E3769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1" w:type="dxa"/>
            <w:vAlign w:val="center"/>
          </w:tcPr>
          <w:p w14:paraId="7FD9E2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687" w:type="dxa"/>
            <w:vAlign w:val="center"/>
          </w:tcPr>
          <w:p w14:paraId="64D24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намерения</w:t>
            </w:r>
          </w:p>
        </w:tc>
        <w:tc>
          <w:tcPr>
            <w:tcW w:w="1149" w:type="dxa"/>
            <w:vAlign w:val="center"/>
          </w:tcPr>
          <w:p w14:paraId="720FAE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1239" w:type="dxa"/>
            <w:vAlign w:val="center"/>
          </w:tcPr>
          <w:p w14:paraId="5EB8CD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80" w:type="dxa"/>
            <w:vAlign w:val="center"/>
          </w:tcPr>
          <w:p w14:paraId="72A979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701" w:type="dxa"/>
            <w:vAlign w:val="center"/>
          </w:tcPr>
          <w:p w14:paraId="6A9DDB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790" w:type="dxa"/>
            <w:vAlign w:val="center"/>
          </w:tcPr>
          <w:p w14:paraId="44EF28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Чистота смысла</w:t>
            </w:r>
          </w:p>
        </w:tc>
        <w:tc>
          <w:tcPr>
            <w:tcW w:w="790" w:type="dxa"/>
            <w:vAlign w:val="center"/>
          </w:tcPr>
          <w:p w14:paraId="25DFF2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балл</w:t>
            </w:r>
          </w:p>
        </w:tc>
        <w:tc>
          <w:tcPr>
            <w:tcW w:w="1418" w:type="dxa"/>
            <w:vAlign w:val="center"/>
          </w:tcPr>
          <w:p w14:paraId="1B71B2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315761A6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784A89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87" w:type="dxa"/>
            <w:vAlign w:val="center"/>
          </w:tcPr>
          <w:p w14:paraId="5E9567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49" w:type="dxa"/>
            <w:vAlign w:val="center"/>
          </w:tcPr>
          <w:p w14:paraId="24BBCD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53C20A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5619C6A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35E72C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009EE0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6A24F3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418" w:type="dxa"/>
            <w:vAlign w:val="center"/>
          </w:tcPr>
          <w:p w14:paraId="26AF62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496DEBF6" w14:textId="77777777" w:rsidTr="00D329F4">
        <w:trPr>
          <w:cantSplit/>
          <w:jc w:val="center"/>
        </w:trPr>
        <w:tc>
          <w:tcPr>
            <w:tcW w:w="701" w:type="dxa"/>
            <w:vAlign w:val="center"/>
          </w:tcPr>
          <w:p w14:paraId="0049E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87" w:type="dxa"/>
            <w:vAlign w:val="center"/>
          </w:tcPr>
          <w:p w14:paraId="2D569D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49" w:type="dxa"/>
            <w:vAlign w:val="center"/>
          </w:tcPr>
          <w:p w14:paraId="6EEE8B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39" w:type="dxa"/>
            <w:vAlign w:val="center"/>
          </w:tcPr>
          <w:p w14:paraId="5073DA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0" w:type="dxa"/>
            <w:vAlign w:val="center"/>
          </w:tcPr>
          <w:p w14:paraId="079A0D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1" w:type="dxa"/>
            <w:vAlign w:val="center"/>
          </w:tcPr>
          <w:p w14:paraId="3C0F2B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90" w:type="dxa"/>
            <w:vAlign w:val="center"/>
          </w:tcPr>
          <w:p w14:paraId="2CFF5E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90" w:type="dxa"/>
            <w:vAlign w:val="center"/>
          </w:tcPr>
          <w:p w14:paraId="5BE224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418" w:type="dxa"/>
            <w:vAlign w:val="center"/>
          </w:tcPr>
          <w:p w14:paraId="0DAD38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19020C9E" w14:textId="77777777" w:rsidR="00D329F4" w:rsidRDefault="00AB6403">
      <w:pPr>
        <w:pStyle w:val="a0"/>
        <w:spacing w:before="360"/>
        <w:ind w:firstLine="709"/>
        <w:jc w:val="both"/>
      </w:pPr>
      <w: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); динамика – на 3, так как в </w:t>
      </w:r>
      <w:r>
        <w:rPr>
          <w:i/>
        </w:rPr>
        <w:t>YW</w:t>
      </w:r>
      <w:r>
        <w:t xml:space="preserve">-кейс балл 3 соответствует сезонности; региональная пригодность </w:t>
      </w:r>
      <w:r>
        <w:rPr>
          <w:i/>
        </w:rPr>
        <w:t>bpmn</w:t>
      </w:r>
      <w: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</w:rPr>
        <w:t>YW</w:t>
      </w:r>
      <w:r>
        <w:t xml:space="preserve">-кейс дает 3 из 5 (ниже устойчивого спроса), в </w:t>
      </w:r>
      <w:r>
        <w:rPr>
          <w:i/>
        </w:rPr>
        <w:t>YW</w:t>
      </w:r>
      <w:r>
        <w:t xml:space="preserve"> табл. 18 – «понятная сезонность» 2 из 3; в </w:t>
      </w:r>
      <w:r>
        <w:rPr>
          <w:i/>
        </w:rPr>
        <w:t>GT</w:t>
      </w:r>
      <w: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7EAAD17A" w14:textId="77777777" w:rsidR="00D329F4" w:rsidRDefault="00AB6403">
      <w:pPr>
        <w:pStyle w:val="a0"/>
        <w:ind w:firstLine="709"/>
        <w:jc w:val="both"/>
      </w:pPr>
      <w:r>
        <w:t xml:space="preserve">Вывод по шаблону </w:t>
      </w:r>
      <w:r>
        <w:rPr>
          <w:i/>
        </w:rPr>
        <w:t>YW</w:t>
      </w:r>
      <w: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</w:rPr>
        <w:t>uml</w:t>
      </w:r>
      <w:r>
        <w:t xml:space="preserve"> составляет 194,99 %, по </w:t>
      </w:r>
      <w:r>
        <w:rPr>
          <w:i/>
        </w:rPr>
        <w:t>bpmn</w:t>
      </w:r>
      <w: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7A332B7B" w14:textId="77777777" w:rsidR="00D329F4" w:rsidRDefault="00AB6403">
      <w:pPr>
        <w:pStyle w:val="a0"/>
        <w:ind w:firstLine="709"/>
        <w:jc w:val="both"/>
      </w:pPr>
      <w:r>
        <w:lastRenderedPageBreak/>
        <w:t xml:space="preserve">Результаты по Вордстату сведены также в минимальный шаблон анализа </w:t>
      </w:r>
      <w:r>
        <w:rPr>
          <w:i/>
        </w:rPr>
        <w:t>YW</w:t>
      </w:r>
      <w:r>
        <w:t xml:space="preserve"> табл. 26 (таблица 28) и в рабочий лист </w:t>
      </w:r>
      <w:r>
        <w:rPr>
          <w:i/>
        </w:rPr>
        <w:t>YW</w:t>
      </w:r>
      <w:r>
        <w:t xml:space="preserve"> табл. 28 (таблица 29).</w:t>
      </w:r>
    </w:p>
    <w:p w14:paraId="1817F8C2" w14:textId="77777777" w:rsidR="00D329F4" w:rsidRDefault="00AB6403">
      <w:pPr>
        <w:pStyle w:val="a0"/>
        <w:keepNext/>
        <w:spacing w:before="360"/>
      </w:pPr>
      <w:r>
        <w:t>Таблица 28 – Минимальный шаблон анализа в Вордстате (</w:t>
      </w:r>
      <w:r>
        <w:rPr>
          <w:i/>
        </w:rPr>
        <w:t>YW</w:t>
      </w:r>
      <w: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20"/>
        <w:gridCol w:w="1313"/>
        <w:gridCol w:w="2283"/>
        <w:gridCol w:w="1919"/>
      </w:tblGrid>
      <w:tr w:rsidR="00D329F4" w14:paraId="5FF42A8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6AAEF3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1919" w:type="dxa"/>
            <w:vAlign w:val="center"/>
          </w:tcPr>
          <w:p w14:paraId="54C745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313" w:type="dxa"/>
            <w:vAlign w:val="center"/>
          </w:tcPr>
          <w:p w14:paraId="7BCDE9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в Вордстате</w:t>
            </w:r>
          </w:p>
        </w:tc>
        <w:tc>
          <w:tcPr>
            <w:tcW w:w="2283" w:type="dxa"/>
            <w:vAlign w:val="center"/>
          </w:tcPr>
          <w:p w14:paraId="258D0C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919" w:type="dxa"/>
            <w:vAlign w:val="center"/>
          </w:tcPr>
          <w:p w14:paraId="2F18A8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D329F4" w14:paraId="4C267B36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350F75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919" w:type="dxa"/>
            <w:vAlign w:val="center"/>
          </w:tcPr>
          <w:p w14:paraId="2D2132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313" w:type="dxa"/>
            <w:vAlign w:val="center"/>
          </w:tcPr>
          <w:p w14:paraId="6D9C3A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283" w:type="dxa"/>
            <w:vAlign w:val="center"/>
          </w:tcPr>
          <w:p w14:paraId="1D8FBC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1919" w:type="dxa"/>
            <w:vAlign w:val="center"/>
          </w:tcPr>
          <w:p w14:paraId="2E3F44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756F0A26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7B51A7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19" w:type="dxa"/>
            <w:vAlign w:val="center"/>
          </w:tcPr>
          <w:p w14:paraId="069F2D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313" w:type="dxa"/>
            <w:vAlign w:val="center"/>
          </w:tcPr>
          <w:p w14:paraId="23A173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83" w:type="dxa"/>
            <w:vAlign w:val="center"/>
          </w:tcPr>
          <w:p w14:paraId="03C679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1919" w:type="dxa"/>
            <w:vAlign w:val="center"/>
          </w:tcPr>
          <w:p w14:paraId="7039D3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329F4" w14:paraId="09F4DBBA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3FE552C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919" w:type="dxa"/>
            <w:vAlign w:val="center"/>
          </w:tcPr>
          <w:p w14:paraId="5BA6A4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313" w:type="dxa"/>
            <w:vAlign w:val="center"/>
          </w:tcPr>
          <w:p w14:paraId="23033E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283" w:type="dxa"/>
            <w:vAlign w:val="center"/>
          </w:tcPr>
          <w:p w14:paraId="4E70D64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1919" w:type="dxa"/>
            <w:vAlign w:val="center"/>
          </w:tcPr>
          <w:p w14:paraId="59D98C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7A5A41B7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19E1C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19" w:type="dxa"/>
            <w:vAlign w:val="center"/>
          </w:tcPr>
          <w:p w14:paraId="79C6A0F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313" w:type="dxa"/>
            <w:vAlign w:val="center"/>
          </w:tcPr>
          <w:p w14:paraId="541999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752FA7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1919" w:type="dxa"/>
            <w:vAlign w:val="center"/>
          </w:tcPr>
          <w:p w14:paraId="4046E2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59133771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739810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919" w:type="dxa"/>
            <w:vAlign w:val="center"/>
          </w:tcPr>
          <w:p w14:paraId="2BBDE4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313" w:type="dxa"/>
            <w:vAlign w:val="center"/>
          </w:tcPr>
          <w:p w14:paraId="2EF8B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283" w:type="dxa"/>
            <w:vAlign w:val="center"/>
          </w:tcPr>
          <w:p w14:paraId="17A35A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1919" w:type="dxa"/>
            <w:vAlign w:val="center"/>
          </w:tcPr>
          <w:p w14:paraId="70C538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67446D0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5142D5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919" w:type="dxa"/>
            <w:vAlign w:val="center"/>
          </w:tcPr>
          <w:p w14:paraId="0C0834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313" w:type="dxa"/>
            <w:vAlign w:val="center"/>
          </w:tcPr>
          <w:p w14:paraId="31E54D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283" w:type="dxa"/>
            <w:vAlign w:val="center"/>
          </w:tcPr>
          <w:p w14:paraId="44CB1E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1919" w:type="dxa"/>
            <w:vAlign w:val="center"/>
          </w:tcPr>
          <w:p w14:paraId="3F6D82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2F36C62E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7168D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919" w:type="dxa"/>
            <w:vAlign w:val="center"/>
          </w:tcPr>
          <w:p w14:paraId="475104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313" w:type="dxa"/>
            <w:vAlign w:val="center"/>
          </w:tcPr>
          <w:p w14:paraId="0A382F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283" w:type="dxa"/>
            <w:vAlign w:val="center"/>
          </w:tcPr>
          <w:p w14:paraId="2873DB3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1919" w:type="dxa"/>
            <w:vAlign w:val="center"/>
          </w:tcPr>
          <w:p w14:paraId="7FAD1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530C971F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 таблице 28 приведено: минимальный шаблон анализа в Вордстате (YW табл. 26).</w:t>
      </w:r>
    </w:p>
    <w:p w14:paraId="635DA727" w14:textId="77777777" w:rsidR="00D329F4" w:rsidRDefault="00AB6403">
      <w:pPr>
        <w:pStyle w:val="a0"/>
        <w:keepNext/>
        <w:spacing w:before="360"/>
      </w:pPr>
      <w:r>
        <w:t>Таблица 29 – Рабочий лист анализа в Вордстате (</w:t>
      </w:r>
      <w:r>
        <w:rPr>
          <w:i/>
        </w:rPr>
        <w:t>YW</w:t>
      </w:r>
      <w: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58"/>
        <w:gridCol w:w="6797"/>
      </w:tblGrid>
      <w:tr w:rsidR="00D329F4" w14:paraId="5C9033C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58" w:type="dxa"/>
            <w:vAlign w:val="center"/>
          </w:tcPr>
          <w:p w14:paraId="1AE27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796" w:type="dxa"/>
            <w:vAlign w:val="center"/>
          </w:tcPr>
          <w:p w14:paraId="7D2A58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Заполняемое значение</w:t>
            </w:r>
          </w:p>
        </w:tc>
      </w:tr>
      <w:tr w:rsidR="00D329F4" w14:paraId="5F9666E5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231E56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6796" w:type="dxa"/>
            <w:vAlign w:val="center"/>
          </w:tcPr>
          <w:p w14:paraId="5DDF6E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44CCB4B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27F635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6796" w:type="dxa"/>
            <w:vAlign w:val="center"/>
          </w:tcPr>
          <w:p w14:paraId="2B6F9F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К. А. Хаджинова, гр. 60131</w:t>
            </w:r>
          </w:p>
        </w:tc>
      </w:tr>
      <w:tr w:rsidR="00D329F4" w14:paraId="2EDD38AE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11FDF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796" w:type="dxa"/>
            <w:vAlign w:val="center"/>
          </w:tcPr>
          <w:p w14:paraId="7EC38B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295E097A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7D43C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796" w:type="dxa"/>
            <w:vAlign w:val="center"/>
          </w:tcPr>
          <w:p w14:paraId="2427E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546C8ED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79E65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6796" w:type="dxa"/>
            <w:vAlign w:val="center"/>
          </w:tcPr>
          <w:p w14:paraId="32B783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46D7208D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796F3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6796" w:type="dxa"/>
            <w:vAlign w:val="center"/>
          </w:tcPr>
          <w:p w14:paraId="0519B8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25C9FAA6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608A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базовых запросов</w:t>
            </w:r>
          </w:p>
        </w:tc>
        <w:tc>
          <w:tcPr>
            <w:tcW w:w="6796" w:type="dxa"/>
            <w:vAlign w:val="center"/>
          </w:tcPr>
          <w:p w14:paraId="5539CF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A6090E2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0A177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6796" w:type="dxa"/>
            <w:vAlign w:val="center"/>
          </w:tcPr>
          <w:p w14:paraId="5D769C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4E8842E5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5A30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6796" w:type="dxa"/>
            <w:vAlign w:val="center"/>
          </w:tcPr>
          <w:p w14:paraId="6A9418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12522B18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5C7B1D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6796" w:type="dxa"/>
            <w:vAlign w:val="center"/>
          </w:tcPr>
          <w:p w14:paraId="7A2902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445364A8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754BE0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6796" w:type="dxa"/>
            <w:vAlign w:val="center"/>
          </w:tcPr>
          <w:p w14:paraId="7AF28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08E6B779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E4966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6796" w:type="dxa"/>
            <w:vAlign w:val="center"/>
          </w:tcPr>
          <w:p w14:paraId="70FBD9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46C31460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6195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6796" w:type="dxa"/>
            <w:vAlign w:val="center"/>
          </w:tcPr>
          <w:p w14:paraId="65B0B2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29D5F53B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44F180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6796" w:type="dxa"/>
            <w:vAlign w:val="center"/>
          </w:tcPr>
          <w:p w14:paraId="7FEC5D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580B4B24" w14:textId="77777777" w:rsidTr="00D329F4">
        <w:trPr>
          <w:cantSplit/>
          <w:jc w:val="center"/>
        </w:trPr>
        <w:tc>
          <w:tcPr>
            <w:tcW w:w="2558" w:type="dxa"/>
            <w:vAlign w:val="center"/>
          </w:tcPr>
          <w:p w14:paraId="102DA7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796" w:type="dxa"/>
            <w:vAlign w:val="center"/>
          </w:tcPr>
          <w:p w14:paraId="428A8B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44E8A95" w14:textId="77777777" w:rsidR="00D329F4" w:rsidRDefault="00AB6403">
      <w:pPr>
        <w:pStyle w:val="a0"/>
        <w:spacing w:before="360"/>
        <w:ind w:firstLine="709"/>
        <w:jc w:val="both"/>
      </w:pPr>
      <w:r>
        <w:t xml:space="preserve">Вывод по структуре </w:t>
      </w:r>
      <w:r>
        <w:rPr>
          <w:i/>
        </w:rPr>
        <w:t>YW</w:t>
      </w:r>
      <w: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</w:rPr>
        <w:t>uml</w:t>
      </w:r>
      <w:r>
        <w:t xml:space="preserve"> (591), </w:t>
      </w:r>
      <w:r>
        <w:rPr>
          <w:i/>
        </w:rPr>
        <w:t>bpmn</w:t>
      </w:r>
      <w:r>
        <w:t xml:space="preserve"> (476), </w:t>
      </w:r>
      <w:r>
        <w:rPr>
          <w:i/>
        </w:rPr>
        <w:t>plantuml</w:t>
      </w:r>
      <w:r>
        <w:t xml:space="preserve"> (198), </w:t>
      </w:r>
      <w:r>
        <w:rPr>
          <w:i/>
        </w:rPr>
        <w:t>idef0</w:t>
      </w:r>
      <w:r>
        <w:t xml:space="preserve"> (105), а среди заменителей –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>; (3) коммерческий интерес единичный: по пяти коммерческим формулировкам ядра запросов нет, есть «</w:t>
      </w:r>
      <w:r>
        <w:rPr>
          <w:i/>
        </w:rPr>
        <w:t>uml</w:t>
      </w:r>
      <w: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</w:t>
      </w:r>
      <w:r>
        <w:lastRenderedPageBreak/>
        <w:t xml:space="preserve">отделены от целевого сегмента, так как студенты – первичный сегмент </w:t>
      </w:r>
      <w:r>
        <w:rPr>
          <w:i/>
        </w:rPr>
        <w:t>NotaCode</w:t>
      </w:r>
      <w:r>
        <w:t xml:space="preserve">; (4) приоритетные направления – построение </w:t>
      </w:r>
      <w:r>
        <w:rPr>
          <w:i/>
        </w:rPr>
        <w:t>UML</w:t>
      </w:r>
      <w:r>
        <w:t xml:space="preserve">- и </w:t>
      </w:r>
      <w:r>
        <w:rPr>
          <w:i/>
        </w:rPr>
        <w:t>BPMN</w:t>
      </w:r>
      <w: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14273C31" w14:textId="77777777" w:rsidR="00D329F4" w:rsidRDefault="00AB6403">
      <w:pPr>
        <w:pStyle w:val="2"/>
        <w:spacing w:before="360" w:after="360"/>
        <w:ind w:firstLine="709"/>
        <w:jc w:val="left"/>
      </w:pPr>
      <w:bookmarkStart w:id="23" w:name="X08cd67dc2e5074d30b33897d7cf5ad1e3812e88"/>
      <w:bookmarkStart w:id="24" w:name="_Toc242215769"/>
      <w:bookmarkEnd w:id="18"/>
      <w:bookmarkEnd w:id="22"/>
      <w:r>
        <w:t>2.5 Выгрузка данных: минимальный набор и контроль качества</w:t>
      </w:r>
      <w:bookmarkEnd w:id="24"/>
    </w:p>
    <w:p w14:paraId="403CD0E8" w14:textId="77777777" w:rsidR="00D329F4" w:rsidRDefault="00AB6403">
      <w:pPr>
        <w:pStyle w:val="a0"/>
        <w:keepNext/>
        <w:spacing w:before="360"/>
      </w:pPr>
      <w: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4"/>
        <w:gridCol w:w="2090"/>
        <w:gridCol w:w="2960"/>
        <w:gridCol w:w="1841"/>
      </w:tblGrid>
      <w:tr w:rsidR="00D329F4" w14:paraId="53152EB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63" w:type="dxa"/>
            <w:vAlign w:val="center"/>
          </w:tcPr>
          <w:p w14:paraId="78273B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по ВЫГР</w:t>
            </w:r>
          </w:p>
        </w:tc>
        <w:tc>
          <w:tcPr>
            <w:tcW w:w="2090" w:type="dxa"/>
            <w:vAlign w:val="center"/>
          </w:tcPr>
          <w:p w14:paraId="1420D5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 по ВЫГР</w:t>
            </w:r>
          </w:p>
        </w:tc>
        <w:tc>
          <w:tcPr>
            <w:tcW w:w="2960" w:type="dxa"/>
            <w:vAlign w:val="center"/>
          </w:tcPr>
          <w:p w14:paraId="4ABB46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Папка работы</w:t>
            </w:r>
          </w:p>
        </w:tc>
        <w:tc>
          <w:tcPr>
            <w:tcW w:w="1841" w:type="dxa"/>
            <w:vAlign w:val="center"/>
          </w:tcPr>
          <w:p w14:paraId="0D961E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лежит</w:t>
            </w:r>
          </w:p>
        </w:tc>
      </w:tr>
      <w:tr w:rsidR="00D329F4" w14:paraId="7354B832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6EACF1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90" w:type="dxa"/>
            <w:vAlign w:val="center"/>
          </w:tcPr>
          <w:p w14:paraId="7BA854C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2960" w:type="dxa"/>
            <w:vAlign w:val="center"/>
          </w:tcPr>
          <w:p w14:paraId="03C8C357" w14:textId="77777777" w:rsidR="00975F3B" w:rsidRDefault="00975F3B">
            <w:pPr>
              <w:keepNext/>
              <w:spacing w:line="240" w:lineRule="auto"/>
              <w:rPr>
                <w:rFonts w:asciiTheme="minorHAnsi" w:eastAsiaTheme="minorHAnsi" w:hAnsiTheme="minorHAnsi" w:cstheme="minorBidi"/>
                <w:color w:val="auto"/>
              </w:rPr>
            </w:pPr>
            <w:r>
              <w:rPr>
                <w:sz w:val="24"/>
              </w:rPr>
              <w:t>–</w:t>
            </w:r>
          </w:p>
        </w:tc>
        <w:tc>
          <w:tcPr>
            <w:tcW w:w="1841" w:type="dxa"/>
            <w:vAlign w:val="center"/>
          </w:tcPr>
          <w:p w14:paraId="47FA95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03C3E236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142B3FB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90" w:type="dxa"/>
            <w:vAlign w:val="center"/>
          </w:tcPr>
          <w:p w14:paraId="5A390C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2960" w:type="dxa"/>
            <w:vAlign w:val="center"/>
          </w:tcPr>
          <w:p w14:paraId="59B2B7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41" w:type="dxa"/>
            <w:vAlign w:val="center"/>
          </w:tcPr>
          <w:p w14:paraId="38392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782AFECC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0CC9DB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90" w:type="dxa"/>
            <w:vAlign w:val="center"/>
          </w:tcPr>
          <w:p w14:paraId="36FC6B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2960" w:type="dxa"/>
            <w:vAlign w:val="center"/>
          </w:tcPr>
          <w:p w14:paraId="0CBC06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1841" w:type="dxa"/>
            <w:vAlign w:val="center"/>
          </w:tcPr>
          <w:p w14:paraId="2451FB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2892CD7F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247DBE0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90" w:type="dxa"/>
            <w:vAlign w:val="center"/>
          </w:tcPr>
          <w:p w14:paraId="06EF54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2960" w:type="dxa"/>
            <w:vAlign w:val="center"/>
          </w:tcPr>
          <w:p w14:paraId="267B44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1841" w:type="dxa"/>
            <w:vAlign w:val="center"/>
          </w:tcPr>
          <w:p w14:paraId="61EEFD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651318DE" w14:textId="77777777" w:rsidTr="00D329F4">
        <w:trPr>
          <w:cantSplit/>
          <w:jc w:val="center"/>
        </w:trPr>
        <w:tc>
          <w:tcPr>
            <w:tcW w:w="2463" w:type="dxa"/>
            <w:vAlign w:val="center"/>
          </w:tcPr>
          <w:p w14:paraId="22E23A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90" w:type="dxa"/>
            <w:vAlign w:val="center"/>
          </w:tcPr>
          <w:p w14:paraId="5BFAB1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2960" w:type="dxa"/>
            <w:vAlign w:val="center"/>
          </w:tcPr>
          <w:p w14:paraId="3B8583F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1841" w:type="dxa"/>
            <w:vAlign w:val="center"/>
          </w:tcPr>
          <w:p w14:paraId="0C243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28ADEA7F" w14:textId="77777777" w:rsidR="00D329F4" w:rsidRDefault="00AB6403">
      <w:pPr>
        <w:pStyle w:val="a0"/>
        <w:spacing w:before="360"/>
        <w:ind w:firstLine="709"/>
        <w:jc w:val="both"/>
      </w:pPr>
      <w: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и региональный срез).</w:t>
      </w:r>
    </w:p>
    <w:p w14:paraId="3309C88E" w14:textId="77777777" w:rsidR="00D329F4" w:rsidRDefault="00AB6403">
      <w:pPr>
        <w:pStyle w:val="a0"/>
        <w:keepNext/>
        <w:spacing w:before="360"/>
      </w:pPr>
      <w: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6"/>
        <w:gridCol w:w="1454"/>
        <w:gridCol w:w="1559"/>
        <w:gridCol w:w="1243"/>
        <w:gridCol w:w="1664"/>
        <w:gridCol w:w="1559"/>
      </w:tblGrid>
      <w:tr w:rsidR="00D329F4" w14:paraId="3BF736F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5" w:type="dxa"/>
            <w:vAlign w:val="center"/>
          </w:tcPr>
          <w:p w14:paraId="195FAE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54" w:type="dxa"/>
            <w:vAlign w:val="center"/>
          </w:tcPr>
          <w:p w14:paraId="06C2BA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запрос</w:t>
            </w:r>
          </w:p>
        </w:tc>
        <w:tc>
          <w:tcPr>
            <w:tcW w:w="1559" w:type="dxa"/>
            <w:vAlign w:val="center"/>
          </w:tcPr>
          <w:p w14:paraId="776D55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запроса</w:t>
            </w:r>
          </w:p>
        </w:tc>
        <w:tc>
          <w:tcPr>
            <w:tcW w:w="1243" w:type="dxa"/>
            <w:vAlign w:val="center"/>
          </w:tcPr>
          <w:p w14:paraId="386D1A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664" w:type="dxa"/>
            <w:vAlign w:val="center"/>
          </w:tcPr>
          <w:p w14:paraId="4CA7F3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 и значение</w:t>
            </w:r>
          </w:p>
        </w:tc>
        <w:tc>
          <w:tcPr>
            <w:tcW w:w="1559" w:type="dxa"/>
            <w:vAlign w:val="center"/>
          </w:tcPr>
          <w:p w14:paraId="623F92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D329F4" w14:paraId="26EC1816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1603DAD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2CEF97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7E851D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53B7B2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494860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559" w:type="dxa"/>
            <w:vAlign w:val="center"/>
          </w:tcPr>
          <w:p w14:paraId="78A9D8B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5474F209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A64C6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54" w:type="dxa"/>
            <w:vAlign w:val="center"/>
          </w:tcPr>
          <w:p w14:paraId="1723EE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5873C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B99D9E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084950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559" w:type="dxa"/>
            <w:vAlign w:val="center"/>
          </w:tcPr>
          <w:p w14:paraId="7F96BA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592DA311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25761E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3F810A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547359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6843F13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18929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559" w:type="dxa"/>
            <w:vAlign w:val="center"/>
          </w:tcPr>
          <w:p w14:paraId="561AB2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34A0939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46D5B72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54" w:type="dxa"/>
            <w:vAlign w:val="center"/>
          </w:tcPr>
          <w:p w14:paraId="0FE0A6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59" w:type="dxa"/>
            <w:vAlign w:val="center"/>
          </w:tcPr>
          <w:p w14:paraId="387324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3" w:type="dxa"/>
            <w:vAlign w:val="center"/>
          </w:tcPr>
          <w:p w14:paraId="3459C3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72ABB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559" w:type="dxa"/>
            <w:vAlign w:val="center"/>
          </w:tcPr>
          <w:p w14:paraId="408E78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249510EE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F4BE8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54" w:type="dxa"/>
            <w:vAlign w:val="center"/>
          </w:tcPr>
          <w:p w14:paraId="6E2D95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59" w:type="dxa"/>
            <w:vAlign w:val="center"/>
          </w:tcPr>
          <w:p w14:paraId="65C471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3" w:type="dxa"/>
            <w:vAlign w:val="center"/>
          </w:tcPr>
          <w:p w14:paraId="3C4CAB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664" w:type="dxa"/>
            <w:vAlign w:val="center"/>
          </w:tcPr>
          <w:p w14:paraId="646EEF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559" w:type="dxa"/>
            <w:vAlign w:val="center"/>
          </w:tcPr>
          <w:p w14:paraId="0EE93B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12AFDDDF" w14:textId="77777777" w:rsidTr="00D329F4">
        <w:trPr>
          <w:cantSplit/>
          <w:jc w:val="center"/>
        </w:trPr>
        <w:tc>
          <w:tcPr>
            <w:tcW w:w="1875" w:type="dxa"/>
            <w:vAlign w:val="center"/>
          </w:tcPr>
          <w:p w14:paraId="05B73C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54" w:type="dxa"/>
            <w:vAlign w:val="center"/>
          </w:tcPr>
          <w:p w14:paraId="618689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59" w:type="dxa"/>
            <w:vAlign w:val="center"/>
          </w:tcPr>
          <w:p w14:paraId="015791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3" w:type="dxa"/>
            <w:vAlign w:val="center"/>
          </w:tcPr>
          <w:p w14:paraId="177F8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4" w:type="dxa"/>
            <w:vAlign w:val="center"/>
          </w:tcPr>
          <w:p w14:paraId="127A89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559" w:type="dxa"/>
            <w:vAlign w:val="center"/>
          </w:tcPr>
          <w:p w14:paraId="01E6EA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7FDF7DDA" w14:textId="77777777" w:rsidR="00D329F4" w:rsidRDefault="00AB6403">
      <w:pPr>
        <w:pStyle w:val="a0"/>
        <w:spacing w:before="360"/>
        <w:ind w:firstLine="709"/>
        <w:jc w:val="both"/>
      </w:pPr>
      <w:r>
        <w:t>Контроль качества выгрузки выполнен по ВЫГР табл. 17 (таблица 32).</w:t>
      </w:r>
    </w:p>
    <w:p w14:paraId="3BEC187B" w14:textId="77777777" w:rsidR="00D329F4" w:rsidRDefault="00AB6403">
      <w:pPr>
        <w:pStyle w:val="a0"/>
        <w:keepNext/>
        <w:spacing w:before="360"/>
      </w:pPr>
      <w:r>
        <w:lastRenderedPageBreak/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32"/>
        <w:gridCol w:w="1225"/>
        <w:gridCol w:w="5498"/>
      </w:tblGrid>
      <w:tr w:rsidR="00D329F4" w14:paraId="02EFC16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32" w:type="dxa"/>
            <w:vAlign w:val="center"/>
          </w:tcPr>
          <w:p w14:paraId="6B7407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Контрольный вопрос</w:t>
            </w:r>
          </w:p>
        </w:tc>
        <w:tc>
          <w:tcPr>
            <w:tcW w:w="1225" w:type="dxa"/>
            <w:vAlign w:val="center"/>
          </w:tcPr>
          <w:p w14:paraId="5D58D9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5498" w:type="dxa"/>
            <w:vAlign w:val="center"/>
          </w:tcPr>
          <w:p w14:paraId="34AD99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69BD6920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2DC3D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25" w:type="dxa"/>
            <w:vAlign w:val="center"/>
          </w:tcPr>
          <w:p w14:paraId="162890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2D3BC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11DCCC6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2276D2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25" w:type="dxa"/>
            <w:vAlign w:val="center"/>
          </w:tcPr>
          <w:p w14:paraId="43645B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7C24264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329F4" w14:paraId="41250B9B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E9A73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Сохранены ли исходные файлы без ручного редактирования?</w:t>
            </w:r>
          </w:p>
        </w:tc>
        <w:tc>
          <w:tcPr>
            <w:tcW w:w="1225" w:type="dxa"/>
            <w:vAlign w:val="center"/>
          </w:tcPr>
          <w:p w14:paraId="66420E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0F36B7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329F4" w14:paraId="7E3D7D83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53B02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25" w:type="dxa"/>
            <w:vAlign w:val="center"/>
          </w:tcPr>
          <w:p w14:paraId="03D0C7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7B8A28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1CB9DB33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1805197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25" w:type="dxa"/>
            <w:vAlign w:val="center"/>
          </w:tcPr>
          <w:p w14:paraId="16AF46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5D22D7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3C43DA24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211AFF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25" w:type="dxa"/>
            <w:vAlign w:val="center"/>
          </w:tcPr>
          <w:p w14:paraId="23DA17F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00D66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1367A82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1214736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25" w:type="dxa"/>
            <w:vAlign w:val="center"/>
          </w:tcPr>
          <w:p w14:paraId="359BA03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2E5F26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796217C6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0AAABD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25" w:type="dxa"/>
            <w:vAlign w:val="center"/>
          </w:tcPr>
          <w:p w14:paraId="533E69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1C72C0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53AE3D9D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433708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25" w:type="dxa"/>
            <w:vAlign w:val="center"/>
          </w:tcPr>
          <w:p w14:paraId="3158B2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498" w:type="dxa"/>
            <w:vAlign w:val="center"/>
          </w:tcPr>
          <w:p w14:paraId="32BB3A0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4A14DDA8" w14:textId="77777777" w:rsidTr="00D329F4">
        <w:trPr>
          <w:cantSplit/>
          <w:jc w:val="center"/>
        </w:trPr>
        <w:tc>
          <w:tcPr>
            <w:tcW w:w="2632" w:type="dxa"/>
            <w:vAlign w:val="center"/>
          </w:tcPr>
          <w:p w14:paraId="5E7EA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25" w:type="dxa"/>
            <w:vAlign w:val="center"/>
          </w:tcPr>
          <w:p w14:paraId="3B111E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498" w:type="dxa"/>
            <w:vAlign w:val="center"/>
          </w:tcPr>
          <w:p w14:paraId="1AD720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250E753A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>В таблице 32 приведено: контроль качества выгрузки (ВЫГР табл. 17).</w:t>
      </w:r>
    </w:p>
    <w:p w14:paraId="1D885D49" w14:textId="77777777" w:rsidR="00D329F4" w:rsidRDefault="00AB6403">
      <w:pPr>
        <w:pStyle w:val="2"/>
        <w:spacing w:before="360" w:after="360"/>
        <w:ind w:firstLine="709"/>
        <w:jc w:val="left"/>
      </w:pPr>
      <w:bookmarkStart w:id="25" w:name="тренд-сезонность-и-деловые-циклы"/>
      <w:bookmarkStart w:id="26" w:name="_Toc242215770"/>
      <w:bookmarkEnd w:id="23"/>
      <w:r>
        <w:t>2.6 Тренд, сезонность и деловые циклы</w:t>
      </w:r>
      <w:bookmarkEnd w:id="26"/>
    </w:p>
    <w:p w14:paraId="136F788A" w14:textId="77777777" w:rsidR="000249F6" w:rsidRDefault="00975F3B">
      <w:pPr>
        <w:ind w:firstLine="709"/>
        <w:jc w:val="both"/>
      </w:pPr>
      <w:r>
        <w:rPr>
          <w:szCs w:val="28"/>
        </w:rPr>
        <w:t>Оценка сезонной динамики запросов выявляет периоды пикового интереса к продукту, что важно для планирования рекламных кампаний.</w:t>
      </w:r>
    </w:p>
    <w:p w14:paraId="366FF065" w14:textId="77777777" w:rsidR="00D329F4" w:rsidRDefault="00AB6403">
      <w:pPr>
        <w:pStyle w:val="3"/>
        <w:spacing w:before="360" w:after="360"/>
        <w:ind w:firstLine="709"/>
        <w:jc w:val="left"/>
      </w:pPr>
      <w:bookmarkStart w:id="27" w:name="выбор-кластера-и-подготовка-ряда"/>
      <w:r>
        <w:t>2.6.1 Выбор кластера и подготовка ряда</w:t>
      </w:r>
    </w:p>
    <w:p w14:paraId="7F66173F" w14:textId="77777777" w:rsidR="00D329F4" w:rsidRDefault="00AB6403">
      <w:pPr>
        <w:pStyle w:val="FirstParagraph"/>
      </w:pPr>
      <w:r>
        <w:t>Для расчета выбраны три ряда:</w:t>
      </w:r>
    </w:p>
    <w:p w14:paraId="0A96D3CF" w14:textId="77777777" w:rsidR="00D329F4" w:rsidRDefault="00AB6403">
      <w:pPr>
        <w:pStyle w:val="Compact"/>
        <w:ind w:left="709"/>
      </w:pPr>
      <w:r>
        <w:t xml:space="preserve">– основной сценарий – </w:t>
      </w:r>
      <w:r>
        <w:rPr>
          <w:i/>
        </w:rPr>
        <w:t>UML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</w:rPr>
        <w:t>UML</w:t>
      </w:r>
      <w:r>
        <w:t xml:space="preserve"> – базовая нотация </w:t>
      </w:r>
      <w:r>
        <w:rPr>
          <w:i/>
        </w:rPr>
        <w:t>NotaCode</w:t>
      </w:r>
      <w:r>
        <w:t>), данные Вордстата без пропусков за 24 месяца;</w:t>
      </w:r>
    </w:p>
    <w:p w14:paraId="574872DB" w14:textId="77777777" w:rsidR="00D329F4" w:rsidRDefault="00AB6403">
      <w:pPr>
        <w:pStyle w:val="Compact"/>
        <w:ind w:left="709"/>
      </w:pPr>
      <w:r>
        <w:t xml:space="preserve">– второй вариант – </w:t>
      </w:r>
      <w:r>
        <w:rPr>
          <w:i/>
        </w:rPr>
        <w:t>BPMN</w:t>
      </w:r>
      <w:r>
        <w:t>, Беларусь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</w:rPr>
        <w:t>BPMN</w:t>
      </w:r>
      <w:r>
        <w:t xml:space="preserve"> </w:t>
      </w:r>
      <w:r>
        <w:rPr>
          <w:i/>
        </w:rPr>
        <w:t>XML</w:t>
      </w:r>
      <w:r>
        <w:t>;</w:t>
      </w:r>
    </w:p>
    <w:p w14:paraId="116B206A" w14:textId="77777777" w:rsidR="00D329F4" w:rsidRDefault="00AB6403">
      <w:pPr>
        <w:pStyle w:val="Compact"/>
        <w:ind w:left="709"/>
      </w:pPr>
      <w:r>
        <w:t xml:space="preserve">– справочный ряд – </w:t>
      </w:r>
      <w:r>
        <w:rPr>
          <w:i/>
        </w:rPr>
        <w:t>Mermaid</w:t>
      </w:r>
      <w:r>
        <w:t xml:space="preserve">, весь мир (только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</w:rPr>
        <w:t>The</w:t>
      </w:r>
      <w:r>
        <w:t xml:space="preserve"> </w:t>
      </w:r>
      <w:r>
        <w:rPr>
          <w:i/>
        </w:rPr>
        <w:t>Little</w:t>
      </w:r>
      <w:r>
        <w:t xml:space="preserve"> </w:t>
      </w:r>
      <w:r>
        <w:rPr>
          <w:i/>
        </w:rPr>
        <w:t>Mermaid</w:t>
      </w:r>
      <w:r>
        <w:t>). Это та же омонимия, что обнаружена в Вордстате (п. 2.4): поисковый термин «</w:t>
      </w:r>
      <w:r>
        <w:rPr>
          <w:i/>
        </w:rPr>
        <w:t>Mermaid</w:t>
      </w:r>
      <w:r>
        <w:t xml:space="preserve">»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нему не делается.</w:t>
      </w:r>
    </w:p>
    <w:p w14:paraId="55C748B7" w14:textId="77777777" w:rsidR="00D329F4" w:rsidRDefault="00AB6403">
      <w:pPr>
        <w:pStyle w:val="FirstParagraph"/>
      </w:pPr>
      <w:r>
        <w:t xml:space="preserve">Период для основного и второго сценариев – 24 месяца (сентябрь 2024 – август 2026), общий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Вордстата. Длина 24 месяца удовлетворяет минимуму </w:t>
      </w:r>
      <w:r>
        <w:rPr>
          <w:i/>
        </w:rPr>
        <w:t>XL</w:t>
      </w:r>
      <w: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i/>
        </w:rPr>
        <w:t>Mermaid</w:t>
      </w:r>
      <w:r>
        <w:t xml:space="preserve"> обработан на 59 месяцах.</w:t>
      </w:r>
    </w:p>
    <w:p w14:paraId="593D75E3" w14:textId="77777777" w:rsidR="00D329F4" w:rsidRDefault="00AB6403">
      <w:pPr>
        <w:pStyle w:val="a0"/>
        <w:ind w:firstLine="709"/>
        <w:jc w:val="both"/>
      </w:pPr>
      <w:r>
        <w:t xml:space="preserve">В обоих главных сценариях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пропуски (месяцы «недостаточно данных», </w:t>
      </w:r>
      <w:r>
        <w:rPr>
          <w:i/>
        </w:rPr>
        <w:t>GT</w:t>
      </w:r>
      <w:r>
        <w:t xml:space="preserve"> табл. 5): у </w:t>
      </w:r>
      <w:r>
        <w:rPr>
          <w:i/>
        </w:rPr>
        <w:t>UML</w:t>
      </w:r>
      <w:r>
        <w:t xml:space="preserve"> и у </w:t>
      </w:r>
      <w:r>
        <w:rPr>
          <w:i/>
        </w:rPr>
        <w:t>BPMN</w:t>
      </w:r>
      <w:r>
        <w:t xml:space="preserve"> – по 9 из 24 месяцев с нулевым значением (62,5 % месяцев с данными). Данные Вордстата пропусков не содержат.</w:t>
      </w:r>
    </w:p>
    <w:p w14:paraId="25E06467" w14:textId="77777777" w:rsidR="00D329F4" w:rsidRDefault="00AB6403">
      <w:pPr>
        <w:pStyle w:val="3"/>
        <w:spacing w:before="360" w:after="360"/>
        <w:ind w:firstLine="709"/>
        <w:jc w:val="left"/>
      </w:pPr>
      <w:bookmarkStart w:id="28" w:name="X19f51bec504e4223c696ba254999ba964a02c92"/>
      <w:bookmarkEnd w:id="27"/>
      <w:r>
        <w:lastRenderedPageBreak/>
        <w:t xml:space="preserve">2.6.2 Устойчивая динамика: расчет по </w:t>
      </w:r>
      <w:r>
        <w:rPr>
          <w:i/>
          <w:iCs/>
        </w:rPr>
        <w:t xml:space="preserve">Excel-шаблону </w:t>
      </w:r>
      <w:r>
        <w:t xml:space="preserve">и по методике </w:t>
      </w:r>
      <w:r>
        <w:rPr>
          <w:i/>
          <w:iCs/>
        </w:rPr>
        <w:t>Word</w:t>
      </w:r>
    </w:p>
    <w:p w14:paraId="2C787C37" w14:textId="77777777" w:rsidR="00D329F4" w:rsidRDefault="00AB6403">
      <w:pPr>
        <w:pStyle w:val="FirstParagraph"/>
      </w:pPr>
      <w:r>
        <w:t xml:space="preserve">Расчет выполнен на одних и тех же месячных рядах двумя способами: по формулам </w:t>
      </w:r>
      <w:r>
        <w:rPr>
          <w:i/>
        </w:rPr>
        <w:t>XL</w:t>
      </w:r>
      <w:r>
        <w:t xml:space="preserve">-Т (рабочие копии шаблона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пересчитаны в </w:t>
      </w:r>
      <w:r>
        <w:rPr>
          <w:i/>
        </w:rPr>
        <w:t>Excel</w:t>
      </w:r>
      <w:r>
        <w:t>, ошибок «#…» нет ни на одном из 9 листов) и по формулам ЦИКЛЫ (скрипт 02_</w:t>
      </w:r>
      <w:r>
        <w:rPr>
          <w:i/>
        </w:rPr>
        <w:t>trend_seasonality.py</w:t>
      </w:r>
      <w:r>
        <w:t xml:space="preserve">). Вордстат для </w:t>
      </w:r>
      <w:r>
        <w:rPr>
          <w:i/>
        </w:rPr>
        <w:t>Excel</w:t>
      </w:r>
      <w:r>
        <w:t xml:space="preserve"> нормируется к шкале 0–100 по правилу шаблона:</w:t>
      </w:r>
    </w:p>
    <w:p w14:paraId="254217AF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YW_</w:t>
      </w:r>
      <w:r>
        <w:t xml:space="preserve">норм = </w:t>
      </w:r>
      <w:r>
        <w:rPr>
          <w:i/>
        </w:rPr>
        <w:t>YW</w:t>
      </w:r>
      <w:r>
        <w:t xml:space="preserve"> / </w:t>
      </w:r>
      <w:r>
        <w:rPr>
          <w:i/>
        </w:rPr>
        <w:t>max</w:t>
      </w:r>
      <w:r>
        <w:t>(</w:t>
      </w:r>
      <w:r>
        <w:rPr>
          <w:i/>
        </w:rPr>
        <w:t>YW</w:t>
      </w:r>
      <w:r>
        <w:t>) × 100,</w:t>
      </w:r>
      <w:r>
        <w:tab/>
        <w:t>(1)</w:t>
      </w:r>
    </w:p>
    <w:p w14:paraId="739355E9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YW</w:t>
      </w:r>
      <w:r>
        <w:t xml:space="preserve"> – число запросов за месяц по Вордстату;</w:t>
      </w:r>
    </w:p>
    <w:p w14:paraId="7653B477" w14:textId="77777777" w:rsidR="00D329F4" w:rsidRDefault="00AB6403">
      <w:pPr>
        <w:pStyle w:val="a0"/>
        <w:ind w:firstLine="709"/>
        <w:jc w:val="both"/>
      </w:pPr>
      <w:r>
        <w:rPr>
          <w:i/>
        </w:rPr>
        <w:t>max</w:t>
      </w:r>
      <w:r>
        <w:t>(</w:t>
      </w:r>
      <w:r>
        <w:rPr>
          <w:i/>
        </w:rPr>
        <w:t>YW</w:t>
      </w:r>
      <w:r>
        <w:t>) – максимальное значение ряда за период.</w:t>
      </w:r>
    </w:p>
    <w:p w14:paraId="043F3DEF" w14:textId="77777777" w:rsidR="00D329F4" w:rsidRDefault="00AB6403">
      <w:pPr>
        <w:pStyle w:val="a0"/>
        <w:ind w:firstLine="709"/>
        <w:jc w:val="both"/>
      </w:pPr>
      <w:r>
        <w:t xml:space="preserve">Ключевой показатель тренда в </w:t>
      </w:r>
      <w:r>
        <w:rPr>
          <w:i/>
        </w:rPr>
        <w:t>XL</w:t>
      </w:r>
      <w:r>
        <w:t>-Т:</w:t>
      </w:r>
    </w:p>
    <w:p w14:paraId="0937A151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  <w:t>ΔО = (С_посл − С_перв) / С_перв,</w:t>
      </w:r>
      <w:r>
        <w:tab/>
        <w:t>(2)</w:t>
      </w:r>
    </w:p>
    <w:p w14:paraId="36344956" w14:textId="77777777" w:rsidR="00D329F4" w:rsidRDefault="00AB6403">
      <w:pPr>
        <w:pStyle w:val="a0"/>
        <w:ind w:firstLine="709"/>
        <w:jc w:val="both"/>
      </w:pPr>
      <w:r>
        <w:t>где С_посл – средний индекс за последние 12 месяцев;</w:t>
      </w:r>
    </w:p>
    <w:p w14:paraId="0EEE48D4" w14:textId="77777777" w:rsidR="00D329F4" w:rsidRDefault="00AB6403">
      <w:pPr>
        <w:pStyle w:val="a0"/>
        <w:ind w:firstLine="709"/>
        <w:jc w:val="both"/>
      </w:pPr>
      <w:r>
        <w:t>С_перв – средний индекс за первые 12 месяцев.</w:t>
      </w:r>
    </w:p>
    <w:p w14:paraId="666CA5A9" w14:textId="77777777" w:rsidR="00D329F4" w:rsidRDefault="00AB6403">
      <w:pPr>
        <w:pStyle w:val="a0"/>
        <w:ind w:firstLine="709"/>
        <w:jc w:val="both"/>
      </w:pPr>
      <w:r>
        <w:t xml:space="preserve">Сводный индекс </w:t>
      </w:r>
      <w:r>
        <w:rPr>
          <w:i/>
        </w:rPr>
        <w:t>Excel</w:t>
      </w:r>
      <w:r>
        <w:t xml:space="preserve"> (Расчет!</w:t>
      </w:r>
      <w:r>
        <w:rPr>
          <w:i/>
        </w:rPr>
        <w:t>G</w:t>
      </w:r>
      <w:r>
        <w:t xml:space="preserve"> = </w:t>
      </w:r>
      <w:r>
        <w:rPr>
          <w:i/>
        </w:rPr>
        <w:t>GT</w:t>
      </w:r>
      <w:r>
        <w:t xml:space="preserve"> × 0,5 + Вордстат_норм × 0,5) посчитан как основной вариант шаблона. Правило </w:t>
      </w:r>
      <w:r>
        <w:rPr>
          <w:i/>
        </w:rPr>
        <w:t>Word</w:t>
      </w:r>
      <w: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отдельно по Вордстату (таблица 33). Все шесть колонок таблицы 33 рассчитаны в </w:t>
      </w:r>
      <w:r>
        <w:rPr>
          <w:i/>
        </w:rPr>
        <w:t>Excel</w:t>
      </w:r>
      <w:r>
        <w:t xml:space="preserve"> по формулам шаблона: сводный индекс – в книгах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 и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варианты по одному источнику – в их копиях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</w:rPr>
        <w:t>G</w:t>
      </w:r>
      <w:r>
        <w:t xml:space="preserve"> равным единственному заполненному значению). Скрипт 02_</w:t>
      </w:r>
      <w:r>
        <w:rPr>
          <w:i/>
        </w:rPr>
        <w:t>trend_seasonality.py</w:t>
      </w:r>
      <w:r>
        <w:t xml:space="preserve"> повторяет логику шаблона и дает те же значения.</w:t>
      </w:r>
    </w:p>
    <w:p w14:paraId="711C2A85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33 – Тренд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(Беларусь) по </w:t>
      </w:r>
      <w:r>
        <w:rPr>
          <w:i/>
        </w:rPr>
        <w:t>Excel</w:t>
      </w:r>
      <w: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2"/>
        <w:gridCol w:w="1203"/>
        <w:gridCol w:w="1202"/>
        <w:gridCol w:w="1202"/>
        <w:gridCol w:w="1202"/>
        <w:gridCol w:w="1202"/>
        <w:gridCol w:w="1202"/>
      </w:tblGrid>
      <w:tr w:rsidR="00D329F4" w14:paraId="22C7FF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0" w:type="dxa"/>
            <w:vAlign w:val="center"/>
          </w:tcPr>
          <w:p w14:paraId="609820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202" w:type="dxa"/>
            <w:vAlign w:val="center"/>
          </w:tcPr>
          <w:p w14:paraId="471A6C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5BB5D3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6989ED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  <w:tc>
          <w:tcPr>
            <w:tcW w:w="1202" w:type="dxa"/>
            <w:vAlign w:val="center"/>
          </w:tcPr>
          <w:p w14:paraId="6B7B7F9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сводный</w:t>
            </w:r>
          </w:p>
        </w:tc>
        <w:tc>
          <w:tcPr>
            <w:tcW w:w="1202" w:type="dxa"/>
            <w:vAlign w:val="center"/>
          </w:tcPr>
          <w:p w14:paraId="7BDB84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202" w:type="dxa"/>
            <w:vAlign w:val="center"/>
          </w:tcPr>
          <w:p w14:paraId="2F6A79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только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(норм.)</w:t>
            </w:r>
          </w:p>
        </w:tc>
      </w:tr>
      <w:tr w:rsidR="00D329F4" w14:paraId="164C1AA9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D9859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02" w:type="dxa"/>
            <w:vAlign w:val="center"/>
          </w:tcPr>
          <w:p w14:paraId="08B0302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202" w:type="dxa"/>
            <w:vAlign w:val="center"/>
          </w:tcPr>
          <w:p w14:paraId="6A33BE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02" w:type="dxa"/>
            <w:vAlign w:val="center"/>
          </w:tcPr>
          <w:p w14:paraId="5E25E3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02" w:type="dxa"/>
            <w:vAlign w:val="center"/>
          </w:tcPr>
          <w:p w14:paraId="6EA43F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202" w:type="dxa"/>
            <w:vAlign w:val="center"/>
          </w:tcPr>
          <w:p w14:paraId="2E2208C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02" w:type="dxa"/>
            <w:vAlign w:val="center"/>
          </w:tcPr>
          <w:p w14:paraId="6AB755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5A0F01C2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00A781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02" w:type="dxa"/>
            <w:vAlign w:val="center"/>
          </w:tcPr>
          <w:p w14:paraId="351C85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202" w:type="dxa"/>
            <w:vAlign w:val="center"/>
          </w:tcPr>
          <w:p w14:paraId="224B3E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02" w:type="dxa"/>
            <w:vAlign w:val="center"/>
          </w:tcPr>
          <w:p w14:paraId="3BA9929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02" w:type="dxa"/>
            <w:vAlign w:val="center"/>
          </w:tcPr>
          <w:p w14:paraId="7368D9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202" w:type="dxa"/>
            <w:vAlign w:val="center"/>
          </w:tcPr>
          <w:p w14:paraId="187EE9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02" w:type="dxa"/>
            <w:vAlign w:val="center"/>
          </w:tcPr>
          <w:p w14:paraId="57BF1E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2B547B23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0CC35F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02" w:type="dxa"/>
            <w:vAlign w:val="center"/>
          </w:tcPr>
          <w:p w14:paraId="3E3913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2EB02D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37DD4E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401D74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451633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02" w:type="dxa"/>
            <w:vAlign w:val="center"/>
          </w:tcPr>
          <w:p w14:paraId="7FB3AF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2ADE0A0A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6304B8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471DFE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202" w:type="dxa"/>
            <w:vAlign w:val="center"/>
          </w:tcPr>
          <w:p w14:paraId="64BEAF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02" w:type="dxa"/>
            <w:vAlign w:val="center"/>
          </w:tcPr>
          <w:p w14:paraId="02662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02" w:type="dxa"/>
            <w:vAlign w:val="center"/>
          </w:tcPr>
          <w:p w14:paraId="2419BC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202" w:type="dxa"/>
            <w:vAlign w:val="center"/>
          </w:tcPr>
          <w:p w14:paraId="0A5BAA8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02" w:type="dxa"/>
            <w:vAlign w:val="center"/>
          </w:tcPr>
          <w:p w14:paraId="79AADC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35F5168F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2333F2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02" w:type="dxa"/>
            <w:vAlign w:val="center"/>
          </w:tcPr>
          <w:p w14:paraId="1AEA32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2592B1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079D14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02" w:type="dxa"/>
            <w:vAlign w:val="center"/>
          </w:tcPr>
          <w:p w14:paraId="302D57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202" w:type="dxa"/>
            <w:vAlign w:val="center"/>
          </w:tcPr>
          <w:p w14:paraId="567743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02" w:type="dxa"/>
            <w:vAlign w:val="center"/>
          </w:tcPr>
          <w:p w14:paraId="385BD4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3B8046D3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166F4B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02" w:type="dxa"/>
            <w:vAlign w:val="center"/>
          </w:tcPr>
          <w:p w14:paraId="46BB1D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136F91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3A3678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56C3DC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02" w:type="dxa"/>
            <w:vAlign w:val="center"/>
          </w:tcPr>
          <w:p w14:paraId="32E0D18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02" w:type="dxa"/>
            <w:vAlign w:val="center"/>
          </w:tcPr>
          <w:p w14:paraId="75D305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40F92DE6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4329E8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02" w:type="dxa"/>
            <w:vAlign w:val="center"/>
          </w:tcPr>
          <w:p w14:paraId="39C13E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58179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02" w:type="dxa"/>
            <w:vAlign w:val="center"/>
          </w:tcPr>
          <w:p w14:paraId="1312B0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02" w:type="dxa"/>
            <w:vAlign w:val="center"/>
          </w:tcPr>
          <w:p w14:paraId="4F1A5E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202" w:type="dxa"/>
            <w:vAlign w:val="center"/>
          </w:tcPr>
          <w:p w14:paraId="41A525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02" w:type="dxa"/>
            <w:vAlign w:val="center"/>
          </w:tcPr>
          <w:p w14:paraId="7798EE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5C8088A7" w14:textId="77777777" w:rsidTr="00D329F4">
        <w:trPr>
          <w:cantSplit/>
          <w:jc w:val="center"/>
        </w:trPr>
        <w:tc>
          <w:tcPr>
            <w:tcW w:w="2140" w:type="dxa"/>
            <w:vAlign w:val="center"/>
          </w:tcPr>
          <w:p w14:paraId="32629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i/>
                <w:iCs/>
                <w:sz w:val="24"/>
              </w:rPr>
              <w:t>(Деловые_циклы!B8/B9)</w:t>
            </w:r>
          </w:p>
        </w:tc>
        <w:tc>
          <w:tcPr>
            <w:tcW w:w="1202" w:type="dxa"/>
            <w:vAlign w:val="center"/>
          </w:tcPr>
          <w:p w14:paraId="0AF3DB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483CC6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02" w:type="dxa"/>
            <w:vAlign w:val="center"/>
          </w:tcPr>
          <w:p w14:paraId="5E9E3D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02" w:type="dxa"/>
            <w:vAlign w:val="center"/>
          </w:tcPr>
          <w:p w14:paraId="779DC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202" w:type="dxa"/>
            <w:vAlign w:val="center"/>
          </w:tcPr>
          <w:p w14:paraId="7A709B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02" w:type="dxa"/>
            <w:vAlign w:val="center"/>
          </w:tcPr>
          <w:p w14:paraId="4D088F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4A0753D2" w14:textId="77777777" w:rsidR="00D329F4" w:rsidRDefault="00AB6403">
      <w:pPr>
        <w:pStyle w:val="a0"/>
        <w:spacing w:before="360"/>
        <w:ind w:firstLine="709"/>
        <w:jc w:val="both"/>
      </w:pPr>
      <w:r>
        <w:t xml:space="preserve">Расчет по методике </w:t>
      </w:r>
      <w:r>
        <w:rPr>
          <w:i/>
        </w:rPr>
        <w:t>Word</w:t>
      </w:r>
      <w: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</w:rPr>
        <w:t>Word</w:t>
      </w:r>
      <w:r>
        <w:t xml:space="preserve"> совпадает с «первыми 12 месяцами» </w:t>
      </w:r>
      <w:r>
        <w:rPr>
          <w:i/>
        </w:rPr>
        <w:t>Excel</w:t>
      </w:r>
      <w: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16278160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34 – Оценка устойчивой динамики по методике </w:t>
      </w:r>
      <w:r>
        <w:rPr>
          <w:i/>
        </w:rPr>
        <w:t>Word</w:t>
      </w:r>
      <w: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4"/>
        <w:gridCol w:w="1415"/>
        <w:gridCol w:w="1415"/>
        <w:gridCol w:w="994"/>
        <w:gridCol w:w="910"/>
        <w:gridCol w:w="742"/>
        <w:gridCol w:w="658"/>
        <w:gridCol w:w="490"/>
        <w:gridCol w:w="826"/>
        <w:gridCol w:w="1331"/>
      </w:tblGrid>
      <w:tr w:rsidR="00D329F4" w14:paraId="5E0792E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4" w:type="dxa"/>
            <w:vAlign w:val="center"/>
          </w:tcPr>
          <w:p w14:paraId="049AEA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462084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6891D7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09.2025–08.2026</w:t>
            </w:r>
          </w:p>
        </w:tc>
        <w:tc>
          <w:tcPr>
            <w:tcW w:w="994" w:type="dxa"/>
            <w:vAlign w:val="center"/>
          </w:tcPr>
          <w:p w14:paraId="3E0704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Изменение, %</w:t>
            </w:r>
          </w:p>
        </w:tc>
        <w:tc>
          <w:tcPr>
            <w:tcW w:w="910" w:type="dxa"/>
            <w:vAlign w:val="center"/>
          </w:tcPr>
          <w:p w14:paraId="2E3A14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Последнее − первое; темп</w:t>
            </w:r>
          </w:p>
        </w:tc>
        <w:tc>
          <w:tcPr>
            <w:tcW w:w="742" w:type="dxa"/>
            <w:vAlign w:val="center"/>
          </w:tcPr>
          <w:p w14:paraId="05283D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месяцев роста, %</w:t>
            </w:r>
          </w:p>
        </w:tc>
        <w:tc>
          <w:tcPr>
            <w:tcW w:w="658" w:type="dxa"/>
            <w:vAlign w:val="center"/>
          </w:tcPr>
          <w:p w14:paraId="73CA99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>: начало , конец</w:t>
            </w:r>
          </w:p>
        </w:tc>
        <w:tc>
          <w:tcPr>
            <w:tcW w:w="490" w:type="dxa"/>
            <w:vAlign w:val="center"/>
          </w:tcPr>
          <w:p w14:paraId="3E7587F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Пик: 1-й год , 2-й год</w:t>
            </w:r>
          </w:p>
        </w:tc>
        <w:tc>
          <w:tcPr>
            <w:tcW w:w="826" w:type="dxa"/>
            <w:vAlign w:val="center"/>
          </w:tcPr>
          <w:p w14:paraId="3DECEE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динамики</w:t>
            </w:r>
          </w:p>
        </w:tc>
        <w:tc>
          <w:tcPr>
            <w:tcW w:w="1331" w:type="dxa"/>
            <w:vAlign w:val="center"/>
          </w:tcPr>
          <w:p w14:paraId="45796AE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(ЦИКЛЫ табл. 7)</w:t>
            </w:r>
          </w:p>
        </w:tc>
      </w:tr>
      <w:tr w:rsidR="00D329F4" w14:paraId="07A8E0C8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639BD0C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6BA658B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67A60A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994" w:type="dxa"/>
            <w:vAlign w:val="center"/>
          </w:tcPr>
          <w:p w14:paraId="67FADA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0" w:type="dxa"/>
            <w:vAlign w:val="center"/>
          </w:tcPr>
          <w:p w14:paraId="1D95DA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42" w:type="dxa"/>
            <w:vAlign w:val="center"/>
          </w:tcPr>
          <w:p w14:paraId="18E74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58" w:type="dxa"/>
            <w:vAlign w:val="center"/>
          </w:tcPr>
          <w:p w14:paraId="7BBE37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21,3 , 12,0</w:t>
            </w:r>
          </w:p>
        </w:tc>
        <w:tc>
          <w:tcPr>
            <w:tcW w:w="490" w:type="dxa"/>
            <w:vAlign w:val="center"/>
          </w:tcPr>
          <w:p w14:paraId="4B5652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55,2 , 56,5</w:t>
            </w:r>
          </w:p>
        </w:tc>
        <w:tc>
          <w:tcPr>
            <w:tcW w:w="826" w:type="dxa"/>
            <w:vAlign w:val="center"/>
          </w:tcPr>
          <w:p w14:paraId="499C143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31" w:type="dxa"/>
            <w:vAlign w:val="center"/>
          </w:tcPr>
          <w:p w14:paraId="03C069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1C96463E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74C408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1F7FAC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000E15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994" w:type="dxa"/>
            <w:vAlign w:val="center"/>
          </w:tcPr>
          <w:p w14:paraId="3750EDC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0" w:type="dxa"/>
            <w:vAlign w:val="center"/>
          </w:tcPr>
          <w:p w14:paraId="36BF66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42" w:type="dxa"/>
            <w:vAlign w:val="center"/>
          </w:tcPr>
          <w:p w14:paraId="67CD32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58" w:type="dxa"/>
            <w:vAlign w:val="center"/>
          </w:tcPr>
          <w:p w14:paraId="46078F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61,4 , 35,2</w:t>
            </w:r>
          </w:p>
        </w:tc>
        <w:tc>
          <w:tcPr>
            <w:tcW w:w="490" w:type="dxa"/>
            <w:vAlign w:val="center"/>
          </w:tcPr>
          <w:p w14:paraId="2B19C2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2850 , 1938</w:t>
            </w:r>
          </w:p>
        </w:tc>
        <w:tc>
          <w:tcPr>
            <w:tcW w:w="826" w:type="dxa"/>
            <w:vAlign w:val="center"/>
          </w:tcPr>
          <w:p w14:paraId="163913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26A17F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2EA4CE63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4C116FA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53F5E7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BB89D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994" w:type="dxa"/>
            <w:vAlign w:val="center"/>
          </w:tcPr>
          <w:p w14:paraId="147FB1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0" w:type="dxa"/>
            <w:vAlign w:val="center"/>
          </w:tcPr>
          <w:p w14:paraId="01CAB3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42" w:type="dxa"/>
            <w:vAlign w:val="center"/>
          </w:tcPr>
          <w:p w14:paraId="585FBF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58" w:type="dxa"/>
            <w:vAlign w:val="center"/>
          </w:tcPr>
          <w:p w14:paraId="6C3F5B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21,0 , 11,2</w:t>
            </w:r>
          </w:p>
        </w:tc>
        <w:tc>
          <w:tcPr>
            <w:tcW w:w="490" w:type="dxa"/>
            <w:vAlign w:val="center"/>
          </w:tcPr>
          <w:p w14:paraId="55B239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68,0 , 44,5</w:t>
            </w:r>
          </w:p>
        </w:tc>
        <w:tc>
          <w:tcPr>
            <w:tcW w:w="826" w:type="dxa"/>
            <w:vAlign w:val="center"/>
          </w:tcPr>
          <w:p w14:paraId="315A24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6A4330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1D5E5AAD" w14:textId="77777777" w:rsidTr="00D329F4">
        <w:trPr>
          <w:cantSplit/>
          <w:jc w:val="center"/>
        </w:trPr>
        <w:tc>
          <w:tcPr>
            <w:tcW w:w="574" w:type="dxa"/>
            <w:vAlign w:val="center"/>
          </w:tcPr>
          <w:p w14:paraId="038E8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0DBE60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5B96C3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994" w:type="dxa"/>
            <w:vAlign w:val="center"/>
          </w:tcPr>
          <w:p w14:paraId="41C659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0" w:type="dxa"/>
            <w:vAlign w:val="center"/>
          </w:tcPr>
          <w:p w14:paraId="7169A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42" w:type="dxa"/>
            <w:vAlign w:val="center"/>
          </w:tcPr>
          <w:p w14:paraId="7C946B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58" w:type="dxa"/>
            <w:vAlign w:val="center"/>
          </w:tcPr>
          <w:p w14:paraId="64E33A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73,8 , 41,3</w:t>
            </w:r>
          </w:p>
        </w:tc>
        <w:tc>
          <w:tcPr>
            <w:tcW w:w="490" w:type="dxa"/>
            <w:vAlign w:val="center"/>
          </w:tcPr>
          <w:p w14:paraId="7C3CF9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1724 , 974</w:t>
            </w:r>
          </w:p>
        </w:tc>
        <w:tc>
          <w:tcPr>
            <w:tcW w:w="826" w:type="dxa"/>
            <w:vAlign w:val="center"/>
          </w:tcPr>
          <w:p w14:paraId="4A4A81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31" w:type="dxa"/>
            <w:vAlign w:val="center"/>
          </w:tcPr>
          <w:p w14:paraId="275FB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47C958C4" w14:textId="77777777" w:rsidR="00D329F4" w:rsidRDefault="00AB6403">
      <w:pPr>
        <w:pStyle w:val="a0"/>
        <w:spacing w:before="360"/>
        <w:ind w:firstLine="709"/>
        <w:jc w:val="both"/>
      </w:pPr>
      <w:r>
        <w:lastRenderedPageBreak/>
        <w:t xml:space="preserve">Средние по Вордстату приведены в запросах в месяц,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в пунктах индекса; </w:t>
      </w:r>
      <w:r>
        <w:rPr>
          <w:i/>
        </w:rPr>
        <w:t>MA12</w:t>
      </w:r>
      <w:r>
        <w:t xml:space="preserve"> по Вордстату – в нормированной шкале 0–100. Для </w:t>
      </w:r>
      <w:r>
        <w:rPr>
          <w:i/>
        </w:rPr>
        <w:t>UML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скользящее среднее падает, но пик второго года не ниже пика первого, а 9 из 24 месяцев не содержат данных; по признакам 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нет, поэтому темп −100 % отражает пропуск данных, а не исчезновение интереса.</w:t>
      </w:r>
    </w:p>
    <w:p w14:paraId="125F40B5" w14:textId="77777777" w:rsidR="00D329F4" w:rsidRDefault="00AB6403">
      <w:pPr>
        <w:pStyle w:val="a0"/>
        <w:ind w:firstLine="709"/>
        <w:jc w:val="both"/>
      </w:pPr>
      <w:r>
        <w:t xml:space="preserve">По интегральной таблице ЦИКЛЫ раздела 7 (табл. 14 методички) оба источника снижаются и по </w:t>
      </w:r>
      <w:r>
        <w:rPr>
          <w:i/>
        </w:rPr>
        <w:t>UML</w:t>
      </w:r>
      <w:r>
        <w:t xml:space="preserve">, и по </w:t>
      </w:r>
      <w:r>
        <w:rPr>
          <w:i/>
        </w:rPr>
        <w:t>BPMN</w:t>
      </w:r>
      <w:r>
        <w:t xml:space="preserve"> – это ситуация «оба источника снижаются» с выводом «переоценка идеи или переход к смежному сегменту».</w:t>
      </w:r>
    </w:p>
    <w:p w14:paraId="6B4209A3" w14:textId="77777777" w:rsidR="00D329F4" w:rsidRDefault="00AB6403">
      <w:pPr>
        <w:pStyle w:val="a0"/>
        <w:ind w:firstLine="709"/>
        <w:jc w:val="both"/>
      </w:pPr>
      <w:r>
        <w:t xml:space="preserve">Расхождение </w:t>
      </w:r>
      <w:r>
        <w:rPr>
          <w:i/>
        </w:rPr>
        <w:t>Excel</w:t>
      </w:r>
      <w:r>
        <w:t xml:space="preserve"> и </w:t>
      </w:r>
      <w:r>
        <w:rPr>
          <w:i/>
        </w:rPr>
        <w:t>Word</w:t>
      </w:r>
      <w: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</w:rPr>
        <w:t>Excel</w:t>
      </w:r>
      <w:r>
        <w:t xml:space="preserve"> текущий циклический коэффициент – это коэффициент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)), то есть августа 2026 г.: для сводного индекса и для Вордстата он равен 0,63 (</w:t>
      </w:r>
      <w:r>
        <w:rPr>
          <w:i/>
        </w:rPr>
        <w:t>UML</w:t>
      </w:r>
      <w:r>
        <w:t>, оба варианта), 0,89 (</w:t>
      </w:r>
      <w:r>
        <w:rPr>
          <w:i/>
        </w:rPr>
        <w:t>BPMN</w:t>
      </w:r>
      <w:r>
        <w:t>, сводный) и 0,93 (</w:t>
      </w:r>
      <w:r>
        <w:rPr>
          <w:i/>
        </w:rPr>
        <w:t>BPMN</w:t>
      </w:r>
      <w:r>
        <w:t xml:space="preserve">, Вордстат), фаза – «ниже тренда», кроме </w:t>
      </w:r>
      <w:r>
        <w:rPr>
          <w:i/>
        </w:rPr>
        <w:t>BPMN</w:t>
      </w:r>
      <w:r>
        <w:t xml:space="preserve"> по Вордстату («норма»); для рядов «только </w:t>
      </w:r>
      <w:r>
        <w:rPr>
          <w:i/>
        </w:rPr>
        <w:t>GT</w:t>
      </w:r>
      <w:r>
        <w:t xml:space="preserve">» значения нет, так как в августе обоих лет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и сезонный индекс августа не рассчитывается (п. 2.6.4, 2.6.5).</w:t>
      </w:r>
    </w:p>
    <w:p w14:paraId="5F78A0A8" w14:textId="77777777" w:rsidR="00D329F4" w:rsidRDefault="00AB6403">
      <w:pPr>
        <w:pStyle w:val="a0"/>
        <w:ind w:firstLine="709"/>
        <w:jc w:val="both"/>
      </w:pPr>
      <w:r>
        <w:t>Итоговая формулировка Панель!</w:t>
      </w:r>
      <w:r>
        <w:rPr>
          <w:i/>
        </w:rPr>
        <w:t>A17</w:t>
      </w:r>
      <w:r>
        <w:t xml:space="preserve"> (</w:t>
      </w:r>
      <w:r>
        <w:rPr>
          <w:i/>
        </w:rPr>
        <w:t>Excel</w:t>
      </w:r>
      <w:r>
        <w:t>, сводный индекс; повтор слова «сезонность» в склейке шаблона убран):</w:t>
      </w:r>
    </w:p>
    <w:p w14:paraId="31B84358" w14:textId="77777777" w:rsidR="00D329F4" w:rsidRDefault="00AB6403">
      <w:pPr>
        <w:pStyle w:val="Compact"/>
        <w:ind w:left="709"/>
      </w:pPr>
      <w:r>
        <w:rPr>
          <w:i/>
        </w:rPr>
        <w:t>– UML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04FC598B" w14:textId="77777777" w:rsidR="00D329F4" w:rsidRDefault="00AB6403">
      <w:pPr>
        <w:pStyle w:val="Compact"/>
        <w:ind w:left="709"/>
      </w:pPr>
      <w:r>
        <w:rPr>
          <w:i/>
        </w:rPr>
        <w:t>– BPMN</w:t>
      </w:r>
      <w: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6003E36A" w14:textId="77777777" w:rsidR="00D329F4" w:rsidRDefault="00AB6403">
      <w:pPr>
        <w:pStyle w:val="FirstParagraph"/>
      </w:pPr>
      <w:r>
        <w:t xml:space="preserve">Справочный ряд </w:t>
      </w:r>
      <w:r>
        <w:rPr>
          <w:i/>
        </w:rPr>
        <w:t>Mermaid</w:t>
      </w:r>
      <w:r>
        <w:t xml:space="preserve"> (весь мир, только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59 месяцев): относительное изменение +18,6 % (</w:t>
      </w:r>
      <w:r>
        <w:rPr>
          <w:i/>
        </w:rPr>
        <w:t>Excel</w:t>
      </w:r>
      <w:r>
        <w:t>) и +29,3 % (</w:t>
      </w:r>
      <w:r>
        <w:rPr>
          <w:i/>
        </w:rPr>
        <w:t>Word</w:t>
      </w:r>
      <w:r>
        <w:t xml:space="preserve">, последний год к предыдущему), наклон </w:t>
      </w:r>
      <w:r>
        <w:rPr>
          <w:i/>
        </w:rPr>
        <w:t>SLOPE</w:t>
      </w:r>
      <w: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 xml:space="preserve">» по этому ряду ненадежен и </w:t>
      </w:r>
      <w:r>
        <w:lastRenderedPageBreak/>
        <w:t>в выводах работы не используется. Для проверки категории снят второй ряд (30.09.2026), описанный ниже.</w:t>
      </w:r>
    </w:p>
    <w:p w14:paraId="10384303" w14:textId="77777777" w:rsidR="00D329F4" w:rsidRDefault="00AB6403">
      <w:pPr>
        <w:pStyle w:val="a0"/>
        <w:ind w:firstLine="709"/>
        <w:jc w:val="both"/>
      </w:pPr>
      <w:r>
        <w:t>Проверка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 по запросам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и «</w:t>
      </w:r>
      <w:r>
        <w:rPr>
          <w:i/>
        </w:rPr>
        <w:t>plantuml</w:t>
      </w:r>
      <w:r>
        <w:t>». Вместо омонимичного термина «</w:t>
      </w:r>
      <w:r>
        <w:rPr>
          <w:i/>
        </w:rPr>
        <w:t>Mermaid</w:t>
      </w:r>
      <w:r>
        <w:t xml:space="preserve">» в одном сравнении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(весь мир, 5 лет, недельное разрешение, категория «все категории», веб-поиск, </w:t>
      </w:r>
      <w:r>
        <w:rPr>
          <w:i/>
        </w:rPr>
        <w:t>CSV</w:t>
      </w:r>
      <w: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 из 5-летнего ряда; последняя неделя (27.09–03.10.2026) неполная и исключена. Расчет – скрипт 06_</w:t>
      </w:r>
      <w:r>
        <w:rPr>
          <w:i/>
        </w:rPr>
        <w:t>gt_ru_kz_mermaid.py</w:t>
      </w:r>
      <w:r>
        <w:t>, порог тренда ±15 % и шкалы уровня те же, что в таблицах 13 и 33.</w:t>
      </w:r>
    </w:p>
    <w:p w14:paraId="596F73F9" w14:textId="77777777" w:rsidR="000249F6" w:rsidRDefault="00975F3B">
      <w:pPr>
        <w:ind w:firstLine="708"/>
        <w:jc w:val="both"/>
      </w:pPr>
      <w:r>
        <w:rPr>
          <w:szCs w:val="28"/>
        </w:rPr>
        <w:t>Используются следующие методы и инструменты:</w:t>
      </w:r>
    </w:p>
    <w:p w14:paraId="23C105E7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diagram</w:t>
      </w:r>
      <w: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</w:rPr>
        <w:t>GT</w:t>
      </w:r>
      <w:r>
        <w:t xml:space="preserve">-РБ, нишевый по АРГ); последние 12 месяцев 37,60 против предыдущих 18,39 (+104,4 %, </w:t>
      </w:r>
      <w:r>
        <w:rPr>
          <w:i/>
        </w:rPr>
        <w:t>Word</w:t>
      </w:r>
      <w:r>
        <w:t xml:space="preserve">) и против первых 12 месяцев 2,64 (+1323,3 %, </w:t>
      </w:r>
      <w:r>
        <w:rPr>
          <w:i/>
        </w:rPr>
        <w:t>Excel</w:t>
      </w:r>
      <w:r>
        <w:t xml:space="preserve">, растущий; процент велик из-за малой исходной базы); </w:t>
      </w:r>
      <w:r>
        <w:rPr>
          <w:i/>
        </w:rPr>
        <w:t>SLOPE</w:t>
      </w:r>
      <w: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F0C3EB8" w14:textId="77777777" w:rsidR="00D329F4" w:rsidRDefault="00AB6403">
      <w:pPr>
        <w:pStyle w:val="Compact"/>
        <w:ind w:left="709"/>
      </w:pPr>
      <w:r>
        <w:rPr>
          <w:i/>
        </w:rPr>
        <w:t>– mermaid</w:t>
      </w:r>
      <w:r>
        <w:t xml:space="preserve"> </w:t>
      </w:r>
      <w:r>
        <w:rPr>
          <w:i/>
        </w:rPr>
        <w:t>js</w:t>
      </w:r>
      <w: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</w:rPr>
        <w:t>SLOPE</w:t>
      </w:r>
      <w:r>
        <w:t xml:space="preserve"> 0,057; максимум недели 6 (22–28.03.2026); последние 13 недель к предыдущим 13 – 3,23 против 4,38 (−26,3 %).</w:t>
      </w:r>
    </w:p>
    <w:p w14:paraId="53CEDD7A" w14:textId="77777777" w:rsidR="00D329F4" w:rsidRDefault="00AB6403">
      <w:pPr>
        <w:pStyle w:val="Compact"/>
        <w:ind w:left="709"/>
      </w:pPr>
      <w:r>
        <w:rPr>
          <w:i/>
        </w:rPr>
        <w:t>– plantuml</w:t>
      </w:r>
      <w:r>
        <w:t xml:space="preserve">: среднее за 59 месяцев 41,84 (средний уровень по обеим шкалам), за 52 недели 66,15 (высокий по </w:t>
      </w:r>
      <w:r>
        <w:rPr>
          <w:i/>
        </w:rPr>
        <w:t>GT</w:t>
      </w:r>
      <w: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</w:rPr>
        <w:t>SLOPE</w:t>
      </w:r>
      <w: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421379D8" w14:textId="77777777" w:rsidR="00D329F4" w:rsidRDefault="00AB6403">
      <w:pPr>
        <w:pStyle w:val="FirstParagraph"/>
      </w:pPr>
      <w:r>
        <w:t>В отличие от термина «</w:t>
      </w:r>
      <w:r>
        <w:rPr>
          <w:i/>
        </w:rPr>
        <w:t>Mermaid</w:t>
      </w:r>
      <w:r>
        <w:t>», в рядах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 и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 нет пика мая–июня 2023 г. (у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» в мае и июне </w:t>
      </w:r>
      <w:r>
        <w:lastRenderedPageBreak/>
        <w:t>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plantuml</w:t>
      </w:r>
      <w:r>
        <w:t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ряд используется как справочный показатель интереса к категории, а не как оценка белорусского рынка.</w:t>
      </w:r>
    </w:p>
    <w:p w14:paraId="00363C39" w14:textId="77777777" w:rsidR="00D329F4" w:rsidRDefault="00AB6403">
      <w:pPr>
        <w:pStyle w:val="3"/>
        <w:spacing w:before="360" w:after="360"/>
        <w:ind w:firstLine="709"/>
        <w:jc w:val="left"/>
      </w:pPr>
      <w:bookmarkStart w:id="29" w:name="сезонность-word-индекс-и-excel-индекс"/>
      <w:bookmarkEnd w:id="28"/>
      <w:r>
        <w:t xml:space="preserve">2.6.3 Сезонность: </w:t>
      </w:r>
      <w:r>
        <w:rPr>
          <w:i/>
          <w:iCs/>
        </w:rPr>
        <w:t xml:space="preserve">Word-индекс </w:t>
      </w:r>
      <w:r>
        <w:t xml:space="preserve">и </w:t>
      </w:r>
      <w:r>
        <w:rPr>
          <w:i/>
          <w:iCs/>
        </w:rPr>
        <w:t>Excel-индекс</w:t>
      </w:r>
    </w:p>
    <w:p w14:paraId="3BB107A3" w14:textId="77777777" w:rsidR="00D329F4" w:rsidRDefault="00AB6403">
      <w:pPr>
        <w:pStyle w:val="FirstParagraph"/>
      </w:pPr>
      <w:r>
        <w:t xml:space="preserve">Сезонный индекс по методике </w:t>
      </w:r>
      <w:r>
        <w:rPr>
          <w:i/>
        </w:rPr>
        <w:t>Word</w:t>
      </w:r>
      <w:r>
        <w:t xml:space="preserve"> (ЦИКЛЫ раздела 5.1) рассчитан отдельно по каждому источнику:</w:t>
      </w:r>
    </w:p>
    <w:p w14:paraId="117EC326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I_m</w:t>
      </w:r>
      <w:r>
        <w:t xml:space="preserve"> = </w:t>
      </w:r>
      <w:r>
        <w:rPr>
          <w:i/>
        </w:rPr>
        <w:t>S_m</w:t>
      </w:r>
      <w:r>
        <w:t xml:space="preserve"> / </w:t>
      </w:r>
      <w:r>
        <w:rPr>
          <w:i/>
        </w:rPr>
        <w:t>S</w:t>
      </w:r>
      <w:r>
        <w:t xml:space="preserve"> × 100,</w:t>
      </w:r>
      <w:r>
        <w:tab/>
        <w:t>(3)</w:t>
      </w:r>
    </w:p>
    <w:p w14:paraId="47113CE1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I_m</w:t>
      </w:r>
      <w:r>
        <w:t xml:space="preserve"> – сезонный индекс месяца </w:t>
      </w:r>
      <w:r>
        <w:rPr>
          <w:i/>
        </w:rPr>
        <w:t>m</w:t>
      </w:r>
      <w:r>
        <w:t>, %;</w:t>
      </w:r>
    </w:p>
    <w:p w14:paraId="7B5966CA" w14:textId="77777777" w:rsidR="00D329F4" w:rsidRDefault="00AB6403">
      <w:pPr>
        <w:pStyle w:val="a0"/>
        <w:ind w:firstLine="709"/>
        <w:jc w:val="both"/>
      </w:pPr>
      <w:r>
        <w:rPr>
          <w:i/>
        </w:rPr>
        <w:t>S_m</w:t>
      </w:r>
      <w:r>
        <w:t xml:space="preserve"> – среднее значение месяца </w:t>
      </w:r>
      <w:r>
        <w:rPr>
          <w:i/>
        </w:rPr>
        <w:t>m</w:t>
      </w:r>
      <w:r>
        <w:t xml:space="preserve"> по всем годам ряда;</w:t>
      </w:r>
    </w:p>
    <w:p w14:paraId="2FC95888" w14:textId="77777777" w:rsidR="00D329F4" w:rsidRDefault="00AB6403">
      <w:pPr>
        <w:pStyle w:val="a0"/>
        <w:ind w:firstLine="709"/>
        <w:jc w:val="both"/>
      </w:pPr>
      <w:r>
        <w:rPr>
          <w:i/>
        </w:rPr>
        <w:t>S</w:t>
      </w:r>
      <w:r>
        <w:t xml:space="preserve"> – среднее значение всех месяцев.</w:t>
      </w:r>
    </w:p>
    <w:p w14:paraId="5A562AB4" w14:textId="77777777" w:rsidR="00D329F4" w:rsidRDefault="00AB6403">
      <w:pPr>
        <w:pStyle w:val="a0"/>
        <w:keepNext/>
        <w:spacing w:before="360"/>
      </w:pPr>
      <w:r>
        <w:t xml:space="preserve">Таблица 35 – Сезонный индекс </w:t>
      </w:r>
      <w:r>
        <w:rPr>
          <w:i/>
        </w:rPr>
        <w:t>UML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2AB6B43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36B11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2FE24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2AD6BC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B1296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313DE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0C5EA7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2657D1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1206D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21CAE8A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E2D79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71AD42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118" w:type="dxa"/>
            <w:vAlign w:val="center"/>
          </w:tcPr>
          <w:p w14:paraId="1ED4DB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21" w:type="dxa"/>
            <w:vAlign w:val="center"/>
          </w:tcPr>
          <w:p w14:paraId="67046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EDF66A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911" w:type="dxa"/>
            <w:vAlign w:val="center"/>
          </w:tcPr>
          <w:p w14:paraId="4B71BAF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21" w:type="dxa"/>
            <w:vAlign w:val="center"/>
          </w:tcPr>
          <w:p w14:paraId="651E1B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F203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9220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04B86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6C856B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118" w:type="dxa"/>
            <w:vAlign w:val="center"/>
          </w:tcPr>
          <w:p w14:paraId="558288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21" w:type="dxa"/>
            <w:vAlign w:val="center"/>
          </w:tcPr>
          <w:p w14:paraId="0BC22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33A2A6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911" w:type="dxa"/>
            <w:vAlign w:val="center"/>
          </w:tcPr>
          <w:p w14:paraId="01D347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21" w:type="dxa"/>
            <w:vAlign w:val="center"/>
          </w:tcPr>
          <w:p w14:paraId="217CC7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4AEDA6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6502798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B6A91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72540F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118" w:type="dxa"/>
            <w:vAlign w:val="center"/>
          </w:tcPr>
          <w:p w14:paraId="1DE3C9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21" w:type="dxa"/>
            <w:vAlign w:val="center"/>
          </w:tcPr>
          <w:p w14:paraId="46B2C3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30681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911" w:type="dxa"/>
            <w:vAlign w:val="center"/>
          </w:tcPr>
          <w:p w14:paraId="3B9479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21" w:type="dxa"/>
            <w:vAlign w:val="center"/>
          </w:tcPr>
          <w:p w14:paraId="4A04F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3A8834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5AA048F7" w14:textId="521C1454" w:rsidR="00A544AD" w:rsidRDefault="00A544AD" w:rsidP="00A544AD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A544AD" w14:paraId="37787106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E06169E" w14:textId="2294BE5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7A9EA7ED" w14:textId="3F56A3D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39D2B1B" w14:textId="79D8243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2F8B75F7" w14:textId="73F2BCF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4393F54" w14:textId="4247CE7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733F2EA3" w14:textId="57C8350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59ED1B19" w14:textId="36A7DF5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78357FE5" w14:textId="612F8EC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26882E40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C0BB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099AC4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118" w:type="dxa"/>
            <w:vAlign w:val="center"/>
          </w:tcPr>
          <w:p w14:paraId="116D635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21" w:type="dxa"/>
            <w:vAlign w:val="center"/>
          </w:tcPr>
          <w:p w14:paraId="2C888B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D588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176DD7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21" w:type="dxa"/>
            <w:vAlign w:val="center"/>
          </w:tcPr>
          <w:p w14:paraId="6BFA09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25AF5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296CD3B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51631A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61FC84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118" w:type="dxa"/>
            <w:vAlign w:val="center"/>
          </w:tcPr>
          <w:p w14:paraId="2F7DBB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21" w:type="dxa"/>
            <w:vAlign w:val="center"/>
          </w:tcPr>
          <w:p w14:paraId="058754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33D423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911" w:type="dxa"/>
            <w:vAlign w:val="center"/>
          </w:tcPr>
          <w:p w14:paraId="6C6221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21" w:type="dxa"/>
            <w:vAlign w:val="center"/>
          </w:tcPr>
          <w:p w14:paraId="0B996F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1841" w:type="dxa"/>
            <w:vAlign w:val="center"/>
          </w:tcPr>
          <w:p w14:paraId="185900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75AA9B0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034C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4CAB0F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118" w:type="dxa"/>
            <w:vAlign w:val="center"/>
          </w:tcPr>
          <w:p w14:paraId="597C38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21" w:type="dxa"/>
            <w:vAlign w:val="center"/>
          </w:tcPr>
          <w:p w14:paraId="0D99B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C2587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911" w:type="dxa"/>
            <w:vAlign w:val="center"/>
          </w:tcPr>
          <w:p w14:paraId="26CB5E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21" w:type="dxa"/>
            <w:vAlign w:val="center"/>
          </w:tcPr>
          <w:p w14:paraId="62F69A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298BDD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247885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D0A14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76BB1B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118" w:type="dxa"/>
            <w:vAlign w:val="center"/>
          </w:tcPr>
          <w:p w14:paraId="03192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21" w:type="dxa"/>
            <w:vAlign w:val="center"/>
          </w:tcPr>
          <w:p w14:paraId="76F181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9EFB0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B44B0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453759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7617E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EE6681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D45C1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382014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118" w:type="dxa"/>
            <w:vAlign w:val="center"/>
          </w:tcPr>
          <w:p w14:paraId="41B0BC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21" w:type="dxa"/>
            <w:vAlign w:val="center"/>
          </w:tcPr>
          <w:p w14:paraId="3439B9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25931E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17F379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72782D1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076669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1A07DBE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6834F6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52D7ED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118" w:type="dxa"/>
            <w:vAlign w:val="center"/>
          </w:tcPr>
          <w:p w14:paraId="40C54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21" w:type="dxa"/>
            <w:vAlign w:val="center"/>
          </w:tcPr>
          <w:p w14:paraId="6A8BE4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13C311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911" w:type="dxa"/>
            <w:vAlign w:val="center"/>
          </w:tcPr>
          <w:p w14:paraId="3D8DE0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21" w:type="dxa"/>
            <w:vAlign w:val="center"/>
          </w:tcPr>
          <w:p w14:paraId="06D833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2F2E30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474542FA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A8CA7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40FEF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118" w:type="dxa"/>
            <w:vAlign w:val="center"/>
          </w:tcPr>
          <w:p w14:paraId="1137EA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21" w:type="dxa"/>
            <w:vAlign w:val="center"/>
          </w:tcPr>
          <w:p w14:paraId="2936A0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FA998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911" w:type="dxa"/>
            <w:vAlign w:val="center"/>
          </w:tcPr>
          <w:p w14:paraId="184106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21" w:type="dxa"/>
            <w:vAlign w:val="center"/>
          </w:tcPr>
          <w:p w14:paraId="11909C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73CAD4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78854C65" w14:textId="2CD0B24F" w:rsidR="00A544AD" w:rsidRDefault="00A544AD" w:rsidP="00A544AD">
      <w:pPr>
        <w:keepNext/>
        <w:spacing w:before="360"/>
      </w:pPr>
      <w:r>
        <w:lastRenderedPageBreak/>
        <w:t>Продолжение таблицы 35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A544AD" w14:paraId="39094E71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E19386B" w14:textId="35131A0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58965934" w14:textId="38DA0AE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AE9154E" w14:textId="1FE13F0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AE31D03" w14:textId="1F3A98E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75DCE776" w14:textId="260793D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36A87EF2" w14:textId="0BC0012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791AE519" w14:textId="5FF9827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17D3F276" w14:textId="020F2A1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6AA9730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7274CC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9B883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118" w:type="dxa"/>
            <w:vAlign w:val="center"/>
          </w:tcPr>
          <w:p w14:paraId="469785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21" w:type="dxa"/>
            <w:vAlign w:val="center"/>
          </w:tcPr>
          <w:p w14:paraId="3DE97E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41A9D0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911" w:type="dxa"/>
            <w:vAlign w:val="center"/>
          </w:tcPr>
          <w:p w14:paraId="2A9D80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21" w:type="dxa"/>
            <w:vAlign w:val="center"/>
          </w:tcPr>
          <w:p w14:paraId="7764A7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6B6A5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C0EF6E0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1AF7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4497F1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118" w:type="dxa"/>
            <w:vAlign w:val="center"/>
          </w:tcPr>
          <w:p w14:paraId="140CE7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21" w:type="dxa"/>
            <w:vAlign w:val="center"/>
          </w:tcPr>
          <w:p w14:paraId="4E1BFB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291A0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911" w:type="dxa"/>
            <w:vAlign w:val="center"/>
          </w:tcPr>
          <w:p w14:paraId="47BD1F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21" w:type="dxa"/>
            <w:vAlign w:val="center"/>
          </w:tcPr>
          <w:p w14:paraId="3D7F74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D9DDC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36B3FA4D" w14:textId="77777777" w:rsidR="00D329F4" w:rsidRDefault="00AB6403">
      <w:pPr>
        <w:pStyle w:val="FirstParagraph"/>
        <w:spacing w:before="360"/>
      </w:pPr>
      <w:r>
        <w:t>В таблице 35 приведено: сезонный индекс UML (Беларусь) по методике Word, отдельно по источникам (ЦИКЛЫ табл. 19; ×100, пороги 80/95/105/120).</w:t>
      </w:r>
    </w:p>
    <w:p w14:paraId="3521AC4B" w14:textId="77777777" w:rsidR="00D329F4" w:rsidRDefault="00AB6403">
      <w:pPr>
        <w:pStyle w:val="a0"/>
        <w:keepNext/>
        <w:spacing w:before="360"/>
      </w:pPr>
      <w:r>
        <w:t xml:space="preserve">Таблица 36 – Сезонный индекс </w:t>
      </w:r>
      <w:r>
        <w:rPr>
          <w:i/>
        </w:rPr>
        <w:t>BPMN</w:t>
      </w:r>
      <w:r>
        <w:t xml:space="preserve"> (Беларусь) по методике </w:t>
      </w:r>
      <w:r>
        <w:rPr>
          <w:i/>
        </w:rPr>
        <w:t>Word</w:t>
      </w:r>
      <w: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D329F4" w14:paraId="6A5EBC9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67DB86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6BC67A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384D33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04B9F95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6D9E7E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среднее</w:t>
            </w:r>
          </w:p>
        </w:tc>
        <w:tc>
          <w:tcPr>
            <w:tcW w:w="911" w:type="dxa"/>
            <w:vAlign w:val="center"/>
          </w:tcPr>
          <w:p w14:paraId="747276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индекс</w:t>
            </w:r>
          </w:p>
        </w:tc>
        <w:tc>
          <w:tcPr>
            <w:tcW w:w="1221" w:type="dxa"/>
            <w:vAlign w:val="center"/>
          </w:tcPr>
          <w:p w14:paraId="66438C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(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>)</w:t>
            </w:r>
          </w:p>
        </w:tc>
        <w:tc>
          <w:tcPr>
            <w:tcW w:w="1841" w:type="dxa"/>
            <w:vAlign w:val="center"/>
          </w:tcPr>
          <w:p w14:paraId="4861C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79A8E6E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760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118" w:type="dxa"/>
            <w:vAlign w:val="center"/>
          </w:tcPr>
          <w:p w14:paraId="7EEDF2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118" w:type="dxa"/>
            <w:vAlign w:val="center"/>
          </w:tcPr>
          <w:p w14:paraId="097371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21" w:type="dxa"/>
            <w:vAlign w:val="center"/>
          </w:tcPr>
          <w:p w14:paraId="2CD2EC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32CA30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911" w:type="dxa"/>
            <w:vAlign w:val="center"/>
          </w:tcPr>
          <w:p w14:paraId="11A8C1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21" w:type="dxa"/>
            <w:vAlign w:val="center"/>
          </w:tcPr>
          <w:p w14:paraId="120EF1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1841" w:type="dxa"/>
            <w:vAlign w:val="center"/>
          </w:tcPr>
          <w:p w14:paraId="6258E6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135D4E0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4F56CA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18" w:type="dxa"/>
            <w:vAlign w:val="center"/>
          </w:tcPr>
          <w:p w14:paraId="4FA4A29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118" w:type="dxa"/>
            <w:vAlign w:val="center"/>
          </w:tcPr>
          <w:p w14:paraId="79FD626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21" w:type="dxa"/>
            <w:vAlign w:val="center"/>
          </w:tcPr>
          <w:p w14:paraId="08B3E4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7854C43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911" w:type="dxa"/>
            <w:vAlign w:val="center"/>
          </w:tcPr>
          <w:p w14:paraId="66F8C3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21" w:type="dxa"/>
            <w:vAlign w:val="center"/>
          </w:tcPr>
          <w:p w14:paraId="706A5A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3B2B9E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</w:tbl>
    <w:p w14:paraId="1ACF38F5" w14:textId="1AC8DF1B" w:rsidR="00A544AD" w:rsidRDefault="00A544AD" w:rsidP="00A544AD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A544AD" w14:paraId="4C8F435A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2619B7EE" w14:textId="2F179FA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43B1E0E1" w14:textId="38556A5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1A0CF327" w14:textId="3FDE6CA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DD8E9B8" w14:textId="52FBB1C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058B2DC9" w14:textId="1CDF7749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476827E6" w14:textId="43EFDF2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01CF7F05" w14:textId="64506E0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10489BD7" w14:textId="7C9AB9D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0C72418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D87EC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118" w:type="dxa"/>
            <w:vAlign w:val="center"/>
          </w:tcPr>
          <w:p w14:paraId="6295BC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118" w:type="dxa"/>
            <w:vAlign w:val="center"/>
          </w:tcPr>
          <w:p w14:paraId="25756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21" w:type="dxa"/>
            <w:vAlign w:val="center"/>
          </w:tcPr>
          <w:p w14:paraId="24CCA6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5A2BAC9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911" w:type="dxa"/>
            <w:vAlign w:val="center"/>
          </w:tcPr>
          <w:p w14:paraId="5888A0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21" w:type="dxa"/>
            <w:vAlign w:val="center"/>
          </w:tcPr>
          <w:p w14:paraId="0C8610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0E4464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5F3F5D92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2C0B1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18" w:type="dxa"/>
            <w:vAlign w:val="center"/>
          </w:tcPr>
          <w:p w14:paraId="5554C4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118" w:type="dxa"/>
            <w:vAlign w:val="center"/>
          </w:tcPr>
          <w:p w14:paraId="30010D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21" w:type="dxa"/>
            <w:vAlign w:val="center"/>
          </w:tcPr>
          <w:p w14:paraId="337F0B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2BDB55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911" w:type="dxa"/>
            <w:vAlign w:val="center"/>
          </w:tcPr>
          <w:p w14:paraId="185B6A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21" w:type="dxa"/>
            <w:vAlign w:val="center"/>
          </w:tcPr>
          <w:p w14:paraId="060179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01A2D7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B6DFA73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CF59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18" w:type="dxa"/>
            <w:vAlign w:val="center"/>
          </w:tcPr>
          <w:p w14:paraId="15ADFF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118" w:type="dxa"/>
            <w:vAlign w:val="center"/>
          </w:tcPr>
          <w:p w14:paraId="4F2B4C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21" w:type="dxa"/>
            <w:vAlign w:val="center"/>
          </w:tcPr>
          <w:p w14:paraId="4B14A6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911" w:type="dxa"/>
            <w:vAlign w:val="center"/>
          </w:tcPr>
          <w:p w14:paraId="7231D65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911" w:type="dxa"/>
            <w:vAlign w:val="center"/>
          </w:tcPr>
          <w:p w14:paraId="7CF8E7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21" w:type="dxa"/>
            <w:vAlign w:val="center"/>
          </w:tcPr>
          <w:p w14:paraId="73D8EB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63C082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49AD4E2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52E06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118" w:type="dxa"/>
            <w:vAlign w:val="center"/>
          </w:tcPr>
          <w:p w14:paraId="01AD55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118" w:type="dxa"/>
            <w:vAlign w:val="center"/>
          </w:tcPr>
          <w:p w14:paraId="71B9273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21" w:type="dxa"/>
            <w:vAlign w:val="center"/>
          </w:tcPr>
          <w:p w14:paraId="67236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911" w:type="dxa"/>
            <w:vAlign w:val="center"/>
          </w:tcPr>
          <w:p w14:paraId="545481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911" w:type="dxa"/>
            <w:vAlign w:val="center"/>
          </w:tcPr>
          <w:p w14:paraId="48EF2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21" w:type="dxa"/>
            <w:vAlign w:val="center"/>
          </w:tcPr>
          <w:p w14:paraId="18B749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4A7A1C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B98BB7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189C4A0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118" w:type="dxa"/>
            <w:vAlign w:val="center"/>
          </w:tcPr>
          <w:p w14:paraId="3ED074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118" w:type="dxa"/>
            <w:vAlign w:val="center"/>
          </w:tcPr>
          <w:p w14:paraId="5E10B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21" w:type="dxa"/>
            <w:vAlign w:val="center"/>
          </w:tcPr>
          <w:p w14:paraId="42C0F64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7FB4D2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56F9176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2D04B8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292A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65C7D0F9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0D5C6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118" w:type="dxa"/>
            <w:vAlign w:val="center"/>
          </w:tcPr>
          <w:p w14:paraId="2DC29F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118" w:type="dxa"/>
            <w:vAlign w:val="center"/>
          </w:tcPr>
          <w:p w14:paraId="1E6B5D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21" w:type="dxa"/>
            <w:vAlign w:val="center"/>
          </w:tcPr>
          <w:p w14:paraId="17DDEC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911" w:type="dxa"/>
            <w:vAlign w:val="center"/>
          </w:tcPr>
          <w:p w14:paraId="37C031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911" w:type="dxa"/>
            <w:vAlign w:val="center"/>
          </w:tcPr>
          <w:p w14:paraId="632D48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21" w:type="dxa"/>
            <w:vAlign w:val="center"/>
          </w:tcPr>
          <w:p w14:paraId="5B3C72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38F68E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1C4DAF5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3DA8D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18" w:type="dxa"/>
            <w:vAlign w:val="center"/>
          </w:tcPr>
          <w:p w14:paraId="112D17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118" w:type="dxa"/>
            <w:vAlign w:val="center"/>
          </w:tcPr>
          <w:p w14:paraId="09DECD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21" w:type="dxa"/>
            <w:vAlign w:val="center"/>
          </w:tcPr>
          <w:p w14:paraId="438CCA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911" w:type="dxa"/>
            <w:vAlign w:val="center"/>
          </w:tcPr>
          <w:p w14:paraId="0B41F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911" w:type="dxa"/>
            <w:vAlign w:val="center"/>
          </w:tcPr>
          <w:p w14:paraId="7BA176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21" w:type="dxa"/>
            <w:vAlign w:val="center"/>
          </w:tcPr>
          <w:p w14:paraId="7C4E3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5F0C311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</w:tbl>
    <w:p w14:paraId="56D96EFC" w14:textId="6E83A4C4" w:rsidR="00A544AD" w:rsidRDefault="00A544AD" w:rsidP="00A544AD">
      <w:pPr>
        <w:keepNext/>
        <w:spacing w:before="360"/>
      </w:pPr>
      <w:r>
        <w:lastRenderedPageBreak/>
        <w:t>Продолжение таблицы 36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14"/>
        <w:gridCol w:w="1118"/>
        <w:gridCol w:w="1118"/>
        <w:gridCol w:w="1221"/>
        <w:gridCol w:w="911"/>
        <w:gridCol w:w="911"/>
        <w:gridCol w:w="1221"/>
        <w:gridCol w:w="1841"/>
      </w:tblGrid>
      <w:tr w:rsidR="00A544AD" w14:paraId="2815A741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14" w:type="dxa"/>
            <w:vAlign w:val="center"/>
          </w:tcPr>
          <w:p w14:paraId="43B77BE6" w14:textId="61BE1F1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118" w:type="dxa"/>
            <w:vAlign w:val="center"/>
          </w:tcPr>
          <w:p w14:paraId="7119003E" w14:textId="55BB6AD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среднее, запросов</w:t>
            </w:r>
          </w:p>
        </w:tc>
        <w:tc>
          <w:tcPr>
            <w:tcW w:w="1118" w:type="dxa"/>
            <w:vAlign w:val="center"/>
          </w:tcPr>
          <w:p w14:paraId="672B349F" w14:textId="11FF219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Вордстат: индекс</w:t>
            </w:r>
          </w:p>
        </w:tc>
        <w:tc>
          <w:tcPr>
            <w:tcW w:w="1221" w:type="dxa"/>
            <w:vAlign w:val="center"/>
          </w:tcPr>
          <w:p w14:paraId="7F8E9964" w14:textId="03B7482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(Вордстат)</w:t>
            </w:r>
          </w:p>
        </w:tc>
        <w:tc>
          <w:tcPr>
            <w:tcW w:w="911" w:type="dxa"/>
            <w:vAlign w:val="center"/>
          </w:tcPr>
          <w:p w14:paraId="1C9F852B" w14:textId="2958253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среднее</w:t>
            </w:r>
          </w:p>
        </w:tc>
        <w:tc>
          <w:tcPr>
            <w:tcW w:w="911" w:type="dxa"/>
            <w:vAlign w:val="center"/>
          </w:tcPr>
          <w:p w14:paraId="2EC49591" w14:textId="35994E8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Google Trends: индекс</w:t>
            </w:r>
          </w:p>
        </w:tc>
        <w:tc>
          <w:tcPr>
            <w:tcW w:w="1221" w:type="dxa"/>
            <w:vAlign w:val="center"/>
          </w:tcPr>
          <w:p w14:paraId="46AAB870" w14:textId="55677CA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(GT)</w:t>
            </w:r>
          </w:p>
        </w:tc>
        <w:tc>
          <w:tcPr>
            <w:tcW w:w="1841" w:type="dxa"/>
            <w:vAlign w:val="center"/>
          </w:tcPr>
          <w:p w14:paraId="1E727595" w14:textId="7E26993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00C9D781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2810D6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118" w:type="dxa"/>
            <w:vAlign w:val="center"/>
          </w:tcPr>
          <w:p w14:paraId="28FDE8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118" w:type="dxa"/>
            <w:vAlign w:val="center"/>
          </w:tcPr>
          <w:p w14:paraId="2FC8F5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21" w:type="dxa"/>
            <w:vAlign w:val="center"/>
          </w:tcPr>
          <w:p w14:paraId="4B8F8E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5D63DC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911" w:type="dxa"/>
            <w:vAlign w:val="center"/>
          </w:tcPr>
          <w:p w14:paraId="5B092D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21" w:type="dxa"/>
            <w:vAlign w:val="center"/>
          </w:tcPr>
          <w:p w14:paraId="0A2577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1841" w:type="dxa"/>
            <w:vAlign w:val="center"/>
          </w:tcPr>
          <w:p w14:paraId="5A6C1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06C60CE4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5A5D303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118" w:type="dxa"/>
            <w:vAlign w:val="center"/>
          </w:tcPr>
          <w:p w14:paraId="440FFC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118" w:type="dxa"/>
            <w:vAlign w:val="center"/>
          </w:tcPr>
          <w:p w14:paraId="3444B7D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21" w:type="dxa"/>
            <w:vAlign w:val="center"/>
          </w:tcPr>
          <w:p w14:paraId="4B4D93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7A1C267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911" w:type="dxa"/>
            <w:vAlign w:val="center"/>
          </w:tcPr>
          <w:p w14:paraId="24FC73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21" w:type="dxa"/>
            <w:vAlign w:val="center"/>
          </w:tcPr>
          <w:p w14:paraId="03E6FD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1841" w:type="dxa"/>
            <w:vAlign w:val="center"/>
          </w:tcPr>
          <w:p w14:paraId="4FA4F7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7EA43AEC" w14:textId="77777777" w:rsidTr="00D329F4">
        <w:trPr>
          <w:cantSplit/>
          <w:jc w:val="center"/>
        </w:trPr>
        <w:tc>
          <w:tcPr>
            <w:tcW w:w="1014" w:type="dxa"/>
            <w:vAlign w:val="center"/>
          </w:tcPr>
          <w:p w14:paraId="76E949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18" w:type="dxa"/>
            <w:vAlign w:val="center"/>
          </w:tcPr>
          <w:p w14:paraId="6EB05A0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118" w:type="dxa"/>
            <w:vAlign w:val="center"/>
          </w:tcPr>
          <w:p w14:paraId="7E7A0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21" w:type="dxa"/>
            <w:vAlign w:val="center"/>
          </w:tcPr>
          <w:p w14:paraId="2B8027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911" w:type="dxa"/>
            <w:vAlign w:val="center"/>
          </w:tcPr>
          <w:p w14:paraId="6E84AD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911" w:type="dxa"/>
            <w:vAlign w:val="center"/>
          </w:tcPr>
          <w:p w14:paraId="72FC59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21" w:type="dxa"/>
            <w:vAlign w:val="center"/>
          </w:tcPr>
          <w:p w14:paraId="55FD8A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1841" w:type="dxa"/>
            <w:vAlign w:val="center"/>
          </w:tcPr>
          <w:p w14:paraId="7AB7F7A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7D7562BF" w14:textId="77777777" w:rsidR="00D329F4" w:rsidRDefault="00AB6403">
      <w:pPr>
        <w:pStyle w:val="a0"/>
        <w:spacing w:before="360"/>
        <w:ind w:firstLine="709"/>
        <w:jc w:val="both"/>
      </w:pPr>
      <w: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B5A32B3" w14:textId="77777777" w:rsidR="00D329F4" w:rsidRDefault="00AB6403">
      <w:pPr>
        <w:pStyle w:val="a0"/>
        <w:ind w:firstLine="709"/>
        <w:jc w:val="both"/>
      </w:pPr>
      <w:r>
        <w:rPr>
          <w:i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</w:p>
    <w:p w14:paraId="6E57B37F" w14:textId="77777777" w:rsidR="00D329F4" w:rsidRDefault="00AB6403">
      <w:pPr>
        <w:pStyle w:val="a0"/>
        <w:ind w:firstLine="709"/>
        <w:jc w:val="both"/>
      </w:pPr>
      <w:r>
        <w:rPr>
          <w:i/>
        </w:rPr>
        <w:t>BPMN</w:t>
      </w:r>
      <w:r>
        <w:t xml:space="preserve"> по Вордстату (рисунок 4): максимум – май (127,7), минимум – июль (68,4); амплитуда по </w:t>
      </w:r>
      <w:r>
        <w:rPr>
          <w:i/>
        </w:rPr>
        <w:t>Word</w:t>
      </w:r>
      <w:r>
        <w:t xml:space="preserve"> – 59,3 пункта; сезонность мягче, чем у </w:t>
      </w:r>
      <w:r>
        <w:rPr>
          <w:i/>
        </w:rPr>
        <w:t>UML</w:t>
      </w:r>
      <w:r>
        <w:t xml:space="preserve">, что ожидаемо: аналитики (сегмент </w:t>
      </w:r>
      <w:r>
        <w:rPr>
          <w:i/>
        </w:rPr>
        <w:t>S-02</w:t>
      </w:r>
      <w:r>
        <w:t xml:space="preserve">) меньше привязаны к учебному календарю.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отдельно: по </w:t>
      </w:r>
      <w:r>
        <w:rPr>
          <w:i/>
        </w:rPr>
        <w:t>Word</w:t>
      </w:r>
      <w:r>
        <w:t xml:space="preserve">-индексу максимум – октябрь (238,1), минимум – июль и август (0 – нет данных);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GT</w:t>
      </w:r>
      <w:r>
        <w:t xml:space="preserve">» максимум – октябрь, минимум – декабрь; по </w:t>
      </w:r>
      <w:r>
        <w:rPr>
          <w:i/>
        </w:rPr>
        <w:t>Excel</w:t>
      </w:r>
      <w:r>
        <w:t xml:space="preserve">-логике для ряда «только </w:t>
      </w:r>
      <w:r>
        <w:rPr>
          <w:i/>
        </w:rPr>
        <w:t>YW</w:t>
      </w:r>
      <w:r>
        <w:t xml:space="preserve">» максимум – май, минимум – январь. По </w:t>
      </w:r>
      <w:r>
        <w:lastRenderedPageBreak/>
        <w:t xml:space="preserve">сводному индексу </w:t>
      </w:r>
      <w:r>
        <w:rPr>
          <w:i/>
        </w:rPr>
        <w:t>Excel</w:t>
      </w:r>
      <w:r>
        <w:t xml:space="preserve"> (Панель!</w:t>
      </w:r>
      <w:r>
        <w:rPr>
          <w:i/>
        </w:rPr>
        <w:t>A17</w:t>
      </w:r>
      <w:r>
        <w:t xml:space="preserve">) максимум – октябрь, минимум – январь. Сезонный рисунок </w:t>
      </w:r>
      <w:r>
        <w:rPr>
          <w:i/>
        </w:rPr>
        <w:t>BPMN</w:t>
      </w:r>
      <w:r>
        <w:t xml:space="preserve">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неустойчив из-за пропусков, поэтому основным для </w:t>
      </w:r>
      <w:r>
        <w:rPr>
          <w:i/>
        </w:rPr>
        <w:t>BPMN</w:t>
      </w:r>
      <w:r>
        <w:t xml:space="preserve"> принят рисунок по Вордстату.</w:t>
      </w:r>
    </w:p>
    <w:p w14:paraId="358E115D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Excel</w:t>
      </w:r>
      <w:r>
        <w:t xml:space="preserve">-шкале (доли, пороги 0,9/1,1; сила сезонности по амплитуде: не менее 0,30 – выраженная) амплитуда: </w:t>
      </w:r>
      <w:r>
        <w:rPr>
          <w:i/>
        </w:rPr>
        <w:t>UML</w:t>
      </w:r>
      <w:r>
        <w:t xml:space="preserve"> – 2,24 (сводный), 1,85 (</w:t>
      </w:r>
      <w:r>
        <w:rPr>
          <w:i/>
        </w:rPr>
        <w:t>GT</w:t>
      </w:r>
      <w:r>
        <w:t>), 1,48 (</w:t>
      </w:r>
      <w:r>
        <w:rPr>
          <w:i/>
        </w:rPr>
        <w:t>YW</w:t>
      </w:r>
      <w:r>
        <w:t xml:space="preserve">); </w:t>
      </w:r>
      <w:r>
        <w:rPr>
          <w:i/>
        </w:rPr>
        <w:t>BPMN</w:t>
      </w:r>
      <w:r>
        <w:t xml:space="preserve"> – 0,80 (сводный), 1,38 (</w:t>
      </w:r>
      <w:r>
        <w:rPr>
          <w:i/>
        </w:rPr>
        <w:t>GT</w:t>
      </w:r>
      <w:r>
        <w:t>), 1,02 (</w:t>
      </w:r>
      <w:r>
        <w:rPr>
          <w:i/>
        </w:rPr>
        <w:t>YW</w:t>
      </w:r>
      <w:r>
        <w:t xml:space="preserve">) – во всех вариантах «выраженная сезонность». </w:t>
      </w:r>
      <w:r>
        <w:rPr>
          <w:i/>
        </w:rPr>
        <w:t>Word</w:t>
      </w:r>
      <w:r>
        <w:t xml:space="preserve">-шкала (×100, пять градаций) и </w:t>
      </w:r>
      <w:r>
        <w:rPr>
          <w:i/>
        </w:rPr>
        <w:t>Excel</w:t>
      </w:r>
      <w: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263CEAF0" w14:textId="77777777" w:rsidR="00D329F4" w:rsidRDefault="00AB6403">
      <w:pPr>
        <w:pStyle w:val="a0"/>
        <w:ind w:firstLine="709"/>
        <w:jc w:val="both"/>
      </w:pPr>
      <w:r>
        <w:t xml:space="preserve">Период разгона (ЦИКЛЫ раздела 5.2 – 1–3 месяца до пика): для </w:t>
      </w:r>
      <w:r>
        <w:rPr>
          <w:i/>
        </w:rPr>
        <w:t>UML</w:t>
      </w:r>
      <w: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</w:rPr>
        <w:t>GT</w:t>
      </w:r>
      <w:r>
        <w:t xml:space="preserve"> раздела 5.2 – за 3–6 недель до пика, </w:t>
      </w:r>
      <w:r>
        <w:rPr>
          <w:i/>
        </w:rPr>
        <w:t>YW</w:t>
      </w:r>
      <w: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0A0DBDFA" w14:textId="77777777" w:rsidR="00D329F4" w:rsidRDefault="00AB6403">
      <w:pPr>
        <w:pStyle w:val="a0"/>
        <w:ind w:firstLine="709"/>
        <w:jc w:val="both"/>
      </w:pPr>
      <w: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3DC98E" w14:textId="77777777" w:rsidR="00D329F4" w:rsidRDefault="00AB6403">
      <w:pPr>
        <w:pStyle w:val="3"/>
        <w:spacing w:before="360" w:after="360"/>
        <w:ind w:firstLine="709"/>
        <w:jc w:val="left"/>
      </w:pPr>
      <w:bookmarkStart w:id="30" w:name="деловые-циклы"/>
      <w:bookmarkEnd w:id="29"/>
      <w:r>
        <w:t>2.6.4 Деловые циклы</w:t>
      </w:r>
    </w:p>
    <w:p w14:paraId="796A2D17" w14:textId="77777777" w:rsidR="00D329F4" w:rsidRDefault="00AB6403">
      <w:pPr>
        <w:pStyle w:val="FirstParagraph"/>
      </w:pPr>
      <w:r>
        <w:t xml:space="preserve">По </w:t>
      </w:r>
      <w:r>
        <w:rPr>
          <w:i/>
        </w:rPr>
        <w:t>Excel</w:t>
      </w:r>
      <w:r>
        <w:t>-модели (Расчет!</w:t>
      </w:r>
      <w:r>
        <w:rPr>
          <w:i/>
        </w:rPr>
        <w:t>K</w:t>
      </w:r>
      <w:r>
        <w:t>) циклический коэффициент:</w:t>
      </w:r>
    </w:p>
    <w:p w14:paraId="7950C9C2" w14:textId="77777777" w:rsidR="00D329F4" w:rsidRDefault="00AB6403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>),</w:t>
      </w:r>
      <w:r>
        <w:tab/>
        <w:t>(4)</w:t>
      </w:r>
    </w:p>
    <w:p w14:paraId="2B5901CD" w14:textId="77777777" w:rsidR="00D329F4" w:rsidRDefault="00AB6403">
      <w:pPr>
        <w:pStyle w:val="a0"/>
        <w:ind w:firstLine="709"/>
        <w:jc w:val="both"/>
      </w:pPr>
      <w:r>
        <w:t xml:space="preserve">где </w:t>
      </w:r>
      <w:r>
        <w:rPr>
          <w:i/>
        </w:rPr>
        <w:t>G</w:t>
      </w:r>
      <w:r>
        <w:t xml:space="preserve"> – значение ряда за месяц;</w:t>
      </w:r>
    </w:p>
    <w:p w14:paraId="10A6E5B9" w14:textId="77777777" w:rsidR="00D329F4" w:rsidRDefault="00AB6403">
      <w:pPr>
        <w:pStyle w:val="a0"/>
        <w:ind w:firstLine="709"/>
        <w:jc w:val="both"/>
      </w:pPr>
      <w:r>
        <w:rPr>
          <w:i/>
        </w:rPr>
        <w:t>H</w:t>
      </w:r>
      <w:r>
        <w:t xml:space="preserve"> – 12-месячное скользящее среднее (по последним 12 значениям);</w:t>
      </w:r>
    </w:p>
    <w:p w14:paraId="6DC7B249" w14:textId="77777777" w:rsidR="00D329F4" w:rsidRDefault="00AB6403">
      <w:pPr>
        <w:pStyle w:val="a0"/>
        <w:ind w:firstLine="709"/>
        <w:jc w:val="both"/>
      </w:pPr>
      <w:r>
        <w:rPr>
          <w:i/>
        </w:rPr>
        <w:t>D</w:t>
      </w:r>
      <w:r>
        <w:t xml:space="preserve"> – сезонный индекс месяца (в долях).</w:t>
      </w:r>
    </w:p>
    <w:p w14:paraId="210F90AF" w14:textId="77777777" w:rsidR="00D329F4" w:rsidRDefault="00AB6403">
      <w:pPr>
        <w:pStyle w:val="a0"/>
        <w:ind w:firstLine="709"/>
        <w:jc w:val="both"/>
      </w:pPr>
      <w:r>
        <w:t xml:space="preserve">Текущий коэффициент шаблона – это </w:t>
      </w:r>
      <w:r>
        <w:rPr>
          <w:i/>
        </w:rPr>
        <w:t>K</w:t>
      </w:r>
      <w:r>
        <w:t xml:space="preserve"> последнего месяца ряда (Деловые_циклы!</w:t>
      </w:r>
      <w:r>
        <w:rPr>
          <w:i/>
        </w:rPr>
        <w:t>B6</w:t>
      </w:r>
      <w:r>
        <w:t xml:space="preserve"> = </w:t>
      </w:r>
      <w:r>
        <w:rPr>
          <w:i/>
        </w:rPr>
        <w:t>INDEX</w:t>
      </w:r>
      <w:r>
        <w:t>(Расчет!</w:t>
      </w:r>
      <w:r>
        <w:rPr>
          <w:i/>
        </w:rPr>
        <w:t>K</w:t>
      </w:r>
      <w:r>
        <w:t>; Оценка_тренда!</w:t>
      </w:r>
      <w:r>
        <w:rPr>
          <w:i/>
        </w:rPr>
        <w:t>B4</w:t>
      </w:r>
      <w:r>
        <w:t>), август 2026 г.). По сводному индексу он равен 0,63 (</w:t>
      </w:r>
      <w:r>
        <w:rPr>
          <w:i/>
        </w:rPr>
        <w:t>UML</w:t>
      </w:r>
      <w:r>
        <w:t>) и 0,89 (</w:t>
      </w:r>
      <w:r>
        <w:rPr>
          <w:i/>
        </w:rPr>
        <w:t>BPMN</w:t>
      </w:r>
      <w:r>
        <w:t xml:space="preserve">), обе фазы – «ниже тренда» (порог 0,90); по Вордстату отдельно – 0,63 («ниже тренда») и 0,93 («норма»). Для рядов «только </w:t>
      </w:r>
      <w:r>
        <w:rPr>
          <w:i/>
        </w:rPr>
        <w:t>GT</w:t>
      </w:r>
      <w:r>
        <w:t xml:space="preserve">» значения нет: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 ни в августе 2025 г., ни в августе 2026 г., поэтому средний </w:t>
      </w:r>
      <w:r>
        <w:rPr>
          <w:i/>
          <w:iCs/>
        </w:rPr>
        <w:t xml:space="preserve">Y/T </w:t>
      </w:r>
      <w:r>
        <w:t>августа на листе «Сезонность» не рассчитывается (</w:t>
      </w:r>
      <w:r>
        <w:rPr>
          <w:i/>
        </w:rPr>
        <w:t>COUNTIFS</w:t>
      </w:r>
      <w:r>
        <w:t xml:space="preserve"> по условию </w:t>
      </w:r>
      <w:r>
        <w:rPr>
          <w:i/>
          <w:iCs/>
        </w:rPr>
        <w:t xml:space="preserve">Y/T </w:t>
      </w:r>
      <w:r>
        <w:t xml:space="preserve">&gt; 0 равен нулю), сезонный индекс августа пуст, и </w:t>
      </w:r>
      <w:r>
        <w:rPr>
          <w:i/>
        </w:rPr>
        <w:t>K</w:t>
      </w:r>
      <w:r>
        <w:t xml:space="preserve"> августа не определен.</w:t>
      </w:r>
    </w:p>
    <w:p w14:paraId="6D2E4E48" w14:textId="77777777" w:rsidR="00D329F4" w:rsidRDefault="00AB6403">
      <w:pPr>
        <w:pStyle w:val="a0"/>
        <w:ind w:firstLine="709"/>
        <w:jc w:val="both"/>
      </w:pPr>
      <w:r>
        <w:t xml:space="preserve">На 24-месячном ряде коэффициент </w:t>
      </w:r>
      <w:r>
        <w:rPr>
          <w:i/>
        </w:rPr>
        <w:t>K</w:t>
      </w:r>
      <w:r>
        <w:t xml:space="preserve"> вырожден. Скользящее среднее </w:t>
      </w:r>
      <w:r>
        <w:rPr>
          <w:i/>
        </w:rPr>
        <w:t>H</w:t>
      </w:r>
      <w:r>
        <w:t xml:space="preserve"> существует только для 13 месяцев (08.2025–08.2026); в этом окне каждый календарный месяц, кроме августа, встречается один раз, поэтому его </w:t>
      </w:r>
      <w:r>
        <w:lastRenderedPageBreak/>
        <w:t xml:space="preserve">сезонный индекс </w:t>
      </w:r>
      <w:r>
        <w:rPr>
          <w:i/>
        </w:rPr>
        <w:t>D</w:t>
      </w:r>
      <w:r>
        <w:t xml:space="preserve"> строится по единственному значению </w:t>
      </w:r>
      <w:r>
        <w:rPr>
          <w:i/>
          <w:iCs/>
        </w:rPr>
        <w:t xml:space="preserve">Y/T </w:t>
      </w:r>
      <w:r>
        <w:t xml:space="preserve">этого же месяца. Тогда </w:t>
      </w:r>
      <w:r>
        <w:rPr>
          <w:i/>
        </w:rPr>
        <w:t>K</w:t>
      </w:r>
      <w:r>
        <w:t xml:space="preserve"> = </w:t>
      </w:r>
      <w:r>
        <w:rPr>
          <w:i/>
        </w:rPr>
        <w:t>G</w:t>
      </w:r>
      <w:r>
        <w:t xml:space="preserve"> / (</w:t>
      </w:r>
      <w:r>
        <w:rPr>
          <w:i/>
        </w:rPr>
        <w:t>H</w:t>
      </w:r>
      <w:r>
        <w:t xml:space="preserve"> × </w:t>
      </w:r>
      <w:r>
        <w:rPr>
          <w:i/>
        </w:rPr>
        <w:t>D</w:t>
      </w:r>
      <w:r>
        <w:t xml:space="preserve">) = </w:t>
      </w:r>
      <w:r>
        <w:rPr>
          <w:i/>
          <w:iCs/>
        </w:rPr>
        <w:t xml:space="preserve">(Y/T) </w:t>
      </w:r>
      <w:r>
        <w:t xml:space="preserve">/ </w:t>
      </w:r>
      <w:r>
        <w:rPr>
          <w:i/>
          <w:iCs/>
        </w:rPr>
        <w:t xml:space="preserve">((Y/T) </w:t>
      </w:r>
      <w:r>
        <w:t xml:space="preserve">/ среднее </w:t>
      </w:r>
      <w:r>
        <w:rPr>
          <w:i/>
          <w:iCs/>
        </w:rPr>
        <w:t xml:space="preserve">Y/T) </w:t>
      </w:r>
      <w:r>
        <w:t xml:space="preserve">= среднее </w:t>
      </w:r>
      <w:r>
        <w:rPr>
          <w:i/>
          <w:iCs/>
        </w:rPr>
        <w:t xml:space="preserve">Y/T, </w:t>
      </w:r>
      <w:r>
        <w:t xml:space="preserve">то есть в 11 из 13 месяцев коэффициент равен одной и той же константе – среднему сезонных </w:t>
      </w:r>
      <w:r>
        <w:rPr>
          <w:i/>
          <w:iCs/>
        </w:rPr>
        <w:t xml:space="preserve">Y/T </w:t>
      </w:r>
      <w:r>
        <w:t>(</w:t>
      </w:r>
      <w:r>
        <w:rPr>
          <w:i/>
        </w:rPr>
        <w:t>UML</w:t>
      </w:r>
      <w:r>
        <w:t xml:space="preserve">: 0,754 для сводного индекса и 0,751 для Вордстата; </w:t>
      </w:r>
      <w:r>
        <w:rPr>
          <w:i/>
        </w:rPr>
        <w:t>BPMN</w:t>
      </w:r>
      <w:r>
        <w:t xml:space="preserve">: 0,709 и 0,740; только </w:t>
      </w:r>
      <w:r>
        <w:rPr>
          <w:i/>
        </w:rPr>
        <w:t>GT</w:t>
      </w:r>
      <w: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i/>
          <w:iCs/>
        </w:rPr>
        <w:t xml:space="preserve">Y/T </w:t>
      </w:r>
      <w:r>
        <w:t xml:space="preserve">августа 2026 г. с </w:t>
      </w:r>
      <w:r>
        <w:rPr>
          <w:i/>
          <w:iCs/>
        </w:rPr>
        <w:t xml:space="preserve">Y/T </w:t>
      </w:r>
      <w:r>
        <w:t xml:space="preserve">августа 2025 г. Поэтому значение и фаза </w:t>
      </w:r>
      <w:r>
        <w:rPr>
          <w:i/>
        </w:rPr>
        <w:t>K</w:t>
      </w:r>
      <w: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</w:rPr>
        <w:t>Word</w:t>
      </w:r>
      <w:r>
        <w:t>-модель (таблица 38).</w:t>
      </w:r>
    </w:p>
    <w:p w14:paraId="247E0FA7" w14:textId="77777777" w:rsidR="00D329F4" w:rsidRDefault="00AB6403">
      <w:pPr>
        <w:pStyle w:val="a0"/>
        <w:ind w:firstLine="709"/>
        <w:jc w:val="both"/>
      </w:pPr>
      <w:r>
        <w:t xml:space="preserve">По </w:t>
      </w:r>
      <w:r>
        <w:rPr>
          <w:i/>
        </w:rPr>
        <w:t>Word</w:t>
      </w:r>
      <w: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</w:rPr>
        <w:t>trend_seasonality.py</w:t>
      </w:r>
      <w:r>
        <w:t xml:space="preserve"> по Вордстату (таблица 37).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132B37F0" w14:textId="77777777" w:rsidR="00D329F4" w:rsidRDefault="00AB6403">
      <w:pPr>
        <w:pStyle w:val="a0"/>
        <w:keepNext/>
        <w:spacing w:before="360"/>
      </w:pPr>
      <w:r>
        <w:t xml:space="preserve">Таблица 37 – Скользящие средние по Вордстату (нормированный ряд, 0–100),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D329F4" w14:paraId="4E1CABD2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7C0DA3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3245E0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значение</w:t>
            </w:r>
          </w:p>
        </w:tc>
        <w:tc>
          <w:tcPr>
            <w:tcW w:w="802" w:type="dxa"/>
            <w:vAlign w:val="center"/>
          </w:tcPr>
          <w:p w14:paraId="3DB622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821" w:type="dxa"/>
            <w:vAlign w:val="center"/>
          </w:tcPr>
          <w:p w14:paraId="0F5A11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41" w:type="dxa"/>
            <w:vAlign w:val="center"/>
          </w:tcPr>
          <w:p w14:paraId="0D6DF8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  <w:tc>
          <w:tcPr>
            <w:tcW w:w="1339" w:type="dxa"/>
            <w:vAlign w:val="center"/>
          </w:tcPr>
          <w:p w14:paraId="4EE9E74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значение</w:t>
            </w:r>
          </w:p>
        </w:tc>
        <w:tc>
          <w:tcPr>
            <w:tcW w:w="927" w:type="dxa"/>
            <w:vAlign w:val="center"/>
          </w:tcPr>
          <w:p w14:paraId="7E5B68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MA3</w:t>
            </w:r>
          </w:p>
        </w:tc>
        <w:tc>
          <w:tcPr>
            <w:tcW w:w="946" w:type="dxa"/>
            <w:vAlign w:val="center"/>
          </w:tcPr>
          <w:p w14:paraId="13CDE6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</w:p>
        </w:tc>
        <w:tc>
          <w:tcPr>
            <w:tcW w:w="1060" w:type="dxa"/>
            <w:vAlign w:val="center"/>
          </w:tcPr>
          <w:p w14:paraId="5D101C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очищ.</w:t>
            </w:r>
          </w:p>
        </w:tc>
      </w:tr>
      <w:tr w:rsidR="00D329F4" w14:paraId="46197269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3CF86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320" w:type="dxa"/>
            <w:vAlign w:val="center"/>
          </w:tcPr>
          <w:p w14:paraId="215B19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802" w:type="dxa"/>
            <w:vAlign w:val="center"/>
          </w:tcPr>
          <w:p w14:paraId="3EE270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0FEF8B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3D56B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D81ACB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927" w:type="dxa"/>
            <w:vAlign w:val="center"/>
          </w:tcPr>
          <w:p w14:paraId="52CC5A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04B00F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143838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D034868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59471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320" w:type="dxa"/>
            <w:vAlign w:val="center"/>
          </w:tcPr>
          <w:p w14:paraId="168919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802" w:type="dxa"/>
            <w:vAlign w:val="center"/>
          </w:tcPr>
          <w:p w14:paraId="2497DB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821" w:type="dxa"/>
            <w:vAlign w:val="center"/>
          </w:tcPr>
          <w:p w14:paraId="70CC4C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89397F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013AB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927" w:type="dxa"/>
            <w:vAlign w:val="center"/>
          </w:tcPr>
          <w:p w14:paraId="4521C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46" w:type="dxa"/>
            <w:vAlign w:val="center"/>
          </w:tcPr>
          <w:p w14:paraId="3CBA78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8AE2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5BFD27E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71FD7A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320" w:type="dxa"/>
            <w:vAlign w:val="center"/>
          </w:tcPr>
          <w:p w14:paraId="245EB2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802" w:type="dxa"/>
            <w:vAlign w:val="center"/>
          </w:tcPr>
          <w:p w14:paraId="5FE325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821" w:type="dxa"/>
            <w:vAlign w:val="center"/>
          </w:tcPr>
          <w:p w14:paraId="282FDB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F07D6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7AC05B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927" w:type="dxa"/>
            <w:vAlign w:val="center"/>
          </w:tcPr>
          <w:p w14:paraId="40847A3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46" w:type="dxa"/>
            <w:vAlign w:val="center"/>
          </w:tcPr>
          <w:p w14:paraId="3550D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88FF5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E2728AA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6AFB01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320" w:type="dxa"/>
            <w:vAlign w:val="center"/>
          </w:tcPr>
          <w:p w14:paraId="3A77F0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02" w:type="dxa"/>
            <w:vAlign w:val="center"/>
          </w:tcPr>
          <w:p w14:paraId="265988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821" w:type="dxa"/>
            <w:vAlign w:val="center"/>
          </w:tcPr>
          <w:p w14:paraId="53C514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AB8A0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280356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27" w:type="dxa"/>
            <w:vAlign w:val="center"/>
          </w:tcPr>
          <w:p w14:paraId="23169C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46" w:type="dxa"/>
            <w:vAlign w:val="center"/>
          </w:tcPr>
          <w:p w14:paraId="35749C7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55A24B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18A8825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4F4FD8E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320" w:type="dxa"/>
            <w:vAlign w:val="center"/>
          </w:tcPr>
          <w:p w14:paraId="4540D2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02" w:type="dxa"/>
            <w:vAlign w:val="center"/>
          </w:tcPr>
          <w:p w14:paraId="62E808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821" w:type="dxa"/>
            <w:vAlign w:val="center"/>
          </w:tcPr>
          <w:p w14:paraId="7AABC6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2AE2DC5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5C2B35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927" w:type="dxa"/>
            <w:vAlign w:val="center"/>
          </w:tcPr>
          <w:p w14:paraId="00A0A4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46" w:type="dxa"/>
            <w:vAlign w:val="center"/>
          </w:tcPr>
          <w:p w14:paraId="2DD380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25F9F72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8608044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3A959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320" w:type="dxa"/>
            <w:vAlign w:val="center"/>
          </w:tcPr>
          <w:p w14:paraId="171F2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802" w:type="dxa"/>
            <w:vAlign w:val="center"/>
          </w:tcPr>
          <w:p w14:paraId="21AB04C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821" w:type="dxa"/>
            <w:vAlign w:val="center"/>
          </w:tcPr>
          <w:p w14:paraId="38E3A2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0FEC88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0037A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927" w:type="dxa"/>
            <w:vAlign w:val="center"/>
          </w:tcPr>
          <w:p w14:paraId="72EC1E1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46" w:type="dxa"/>
            <w:vAlign w:val="center"/>
          </w:tcPr>
          <w:p w14:paraId="674B43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D63CA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7442C24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792570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320" w:type="dxa"/>
            <w:vAlign w:val="center"/>
          </w:tcPr>
          <w:p w14:paraId="2C4735F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802" w:type="dxa"/>
            <w:vAlign w:val="center"/>
          </w:tcPr>
          <w:p w14:paraId="42ED85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821" w:type="dxa"/>
            <w:vAlign w:val="center"/>
          </w:tcPr>
          <w:p w14:paraId="2D2FA0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172E86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6EECC6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927" w:type="dxa"/>
            <w:vAlign w:val="center"/>
          </w:tcPr>
          <w:p w14:paraId="0C93C9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46" w:type="dxa"/>
            <w:vAlign w:val="center"/>
          </w:tcPr>
          <w:p w14:paraId="1C985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1A6C49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956C2AF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1D5E4A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320" w:type="dxa"/>
            <w:vAlign w:val="center"/>
          </w:tcPr>
          <w:p w14:paraId="456B5F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802" w:type="dxa"/>
            <w:vAlign w:val="center"/>
          </w:tcPr>
          <w:p w14:paraId="433B69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821" w:type="dxa"/>
            <w:vAlign w:val="center"/>
          </w:tcPr>
          <w:p w14:paraId="593BB5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2AA27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4ACBF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927" w:type="dxa"/>
            <w:vAlign w:val="center"/>
          </w:tcPr>
          <w:p w14:paraId="62409A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46" w:type="dxa"/>
            <w:vAlign w:val="center"/>
          </w:tcPr>
          <w:p w14:paraId="636468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1E024D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B23DF85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707794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320" w:type="dxa"/>
            <w:vAlign w:val="center"/>
          </w:tcPr>
          <w:p w14:paraId="368A00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802" w:type="dxa"/>
            <w:vAlign w:val="center"/>
          </w:tcPr>
          <w:p w14:paraId="675122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821" w:type="dxa"/>
            <w:vAlign w:val="center"/>
          </w:tcPr>
          <w:p w14:paraId="2EB071C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420ABE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312EDC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927" w:type="dxa"/>
            <w:vAlign w:val="center"/>
          </w:tcPr>
          <w:p w14:paraId="6DCC1DA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46" w:type="dxa"/>
            <w:vAlign w:val="center"/>
          </w:tcPr>
          <w:p w14:paraId="4A99EB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0DF42B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4A93C02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5A42D6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320" w:type="dxa"/>
            <w:vAlign w:val="center"/>
          </w:tcPr>
          <w:p w14:paraId="51333B5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802" w:type="dxa"/>
            <w:vAlign w:val="center"/>
          </w:tcPr>
          <w:p w14:paraId="35792A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821" w:type="dxa"/>
            <w:vAlign w:val="center"/>
          </w:tcPr>
          <w:p w14:paraId="04591C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69A7216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BB87F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927" w:type="dxa"/>
            <w:vAlign w:val="center"/>
          </w:tcPr>
          <w:p w14:paraId="001339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46" w:type="dxa"/>
            <w:vAlign w:val="center"/>
          </w:tcPr>
          <w:p w14:paraId="7C9EF5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795032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BCDBFDF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3B6FD5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320" w:type="dxa"/>
            <w:vAlign w:val="center"/>
          </w:tcPr>
          <w:p w14:paraId="4C6F67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802" w:type="dxa"/>
            <w:vAlign w:val="center"/>
          </w:tcPr>
          <w:p w14:paraId="68EC0B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821" w:type="dxa"/>
            <w:vAlign w:val="center"/>
          </w:tcPr>
          <w:p w14:paraId="428192F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41" w:type="dxa"/>
            <w:vAlign w:val="center"/>
          </w:tcPr>
          <w:p w14:paraId="7FF04F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9" w:type="dxa"/>
            <w:vAlign w:val="center"/>
          </w:tcPr>
          <w:p w14:paraId="41182A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927" w:type="dxa"/>
            <w:vAlign w:val="center"/>
          </w:tcPr>
          <w:p w14:paraId="5735CD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46" w:type="dxa"/>
            <w:vAlign w:val="center"/>
          </w:tcPr>
          <w:p w14:paraId="4615C9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60" w:type="dxa"/>
            <w:vAlign w:val="center"/>
          </w:tcPr>
          <w:p w14:paraId="4CE6C2D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378586D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2F469A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1320" w:type="dxa"/>
            <w:vAlign w:val="center"/>
          </w:tcPr>
          <w:p w14:paraId="42B3BE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802" w:type="dxa"/>
            <w:vAlign w:val="center"/>
          </w:tcPr>
          <w:p w14:paraId="049123D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821" w:type="dxa"/>
            <w:vAlign w:val="center"/>
          </w:tcPr>
          <w:p w14:paraId="4F18EF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041" w:type="dxa"/>
            <w:vAlign w:val="center"/>
          </w:tcPr>
          <w:p w14:paraId="0ABB5A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39" w:type="dxa"/>
            <w:vAlign w:val="center"/>
          </w:tcPr>
          <w:p w14:paraId="50807D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927" w:type="dxa"/>
            <w:vAlign w:val="center"/>
          </w:tcPr>
          <w:p w14:paraId="6C6B71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46" w:type="dxa"/>
            <w:vAlign w:val="center"/>
          </w:tcPr>
          <w:p w14:paraId="710009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060" w:type="dxa"/>
            <w:vAlign w:val="center"/>
          </w:tcPr>
          <w:p w14:paraId="2979DF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55DA5CEA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7AE524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320" w:type="dxa"/>
            <w:vAlign w:val="center"/>
          </w:tcPr>
          <w:p w14:paraId="43A56B2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802" w:type="dxa"/>
            <w:vAlign w:val="center"/>
          </w:tcPr>
          <w:p w14:paraId="3C0D96C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21" w:type="dxa"/>
            <w:vAlign w:val="center"/>
          </w:tcPr>
          <w:p w14:paraId="705F478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041" w:type="dxa"/>
            <w:vAlign w:val="center"/>
          </w:tcPr>
          <w:p w14:paraId="12481F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39" w:type="dxa"/>
            <w:vAlign w:val="center"/>
          </w:tcPr>
          <w:p w14:paraId="73EA45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927" w:type="dxa"/>
            <w:vAlign w:val="center"/>
          </w:tcPr>
          <w:p w14:paraId="7D6CD27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46" w:type="dxa"/>
            <w:vAlign w:val="center"/>
          </w:tcPr>
          <w:p w14:paraId="52D341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060" w:type="dxa"/>
            <w:vAlign w:val="center"/>
          </w:tcPr>
          <w:p w14:paraId="0D717D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77C07DE9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352B5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320" w:type="dxa"/>
            <w:vAlign w:val="center"/>
          </w:tcPr>
          <w:p w14:paraId="5A7BD6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802" w:type="dxa"/>
            <w:vAlign w:val="center"/>
          </w:tcPr>
          <w:p w14:paraId="5BED8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821" w:type="dxa"/>
            <w:vAlign w:val="center"/>
          </w:tcPr>
          <w:p w14:paraId="415CD2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041" w:type="dxa"/>
            <w:vAlign w:val="center"/>
          </w:tcPr>
          <w:p w14:paraId="20F860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39" w:type="dxa"/>
            <w:vAlign w:val="center"/>
          </w:tcPr>
          <w:p w14:paraId="73900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927" w:type="dxa"/>
            <w:vAlign w:val="center"/>
          </w:tcPr>
          <w:p w14:paraId="76E650A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46" w:type="dxa"/>
            <w:vAlign w:val="center"/>
          </w:tcPr>
          <w:p w14:paraId="7CB11BA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060" w:type="dxa"/>
            <w:vAlign w:val="center"/>
          </w:tcPr>
          <w:p w14:paraId="317F32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63ABD202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2EAB3C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320" w:type="dxa"/>
            <w:vAlign w:val="center"/>
          </w:tcPr>
          <w:p w14:paraId="7A4445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802" w:type="dxa"/>
            <w:vAlign w:val="center"/>
          </w:tcPr>
          <w:p w14:paraId="282F86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821" w:type="dxa"/>
            <w:vAlign w:val="center"/>
          </w:tcPr>
          <w:p w14:paraId="42526C1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041" w:type="dxa"/>
            <w:vAlign w:val="center"/>
          </w:tcPr>
          <w:p w14:paraId="6F0A7C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39" w:type="dxa"/>
            <w:vAlign w:val="center"/>
          </w:tcPr>
          <w:p w14:paraId="0069B1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927" w:type="dxa"/>
            <w:vAlign w:val="center"/>
          </w:tcPr>
          <w:p w14:paraId="71C4BF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46" w:type="dxa"/>
            <w:vAlign w:val="center"/>
          </w:tcPr>
          <w:p w14:paraId="23E05A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060" w:type="dxa"/>
            <w:vAlign w:val="center"/>
          </w:tcPr>
          <w:p w14:paraId="710B90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316C08F2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51A47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320" w:type="dxa"/>
            <w:vAlign w:val="center"/>
          </w:tcPr>
          <w:p w14:paraId="2C73BC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02" w:type="dxa"/>
            <w:vAlign w:val="center"/>
          </w:tcPr>
          <w:p w14:paraId="6F2154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821" w:type="dxa"/>
            <w:vAlign w:val="center"/>
          </w:tcPr>
          <w:p w14:paraId="6CA6759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041" w:type="dxa"/>
            <w:vAlign w:val="center"/>
          </w:tcPr>
          <w:p w14:paraId="48FB2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39" w:type="dxa"/>
            <w:vAlign w:val="center"/>
          </w:tcPr>
          <w:p w14:paraId="67379B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927" w:type="dxa"/>
            <w:vAlign w:val="center"/>
          </w:tcPr>
          <w:p w14:paraId="5B5CB5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46" w:type="dxa"/>
            <w:vAlign w:val="center"/>
          </w:tcPr>
          <w:p w14:paraId="0EB1DE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060" w:type="dxa"/>
            <w:vAlign w:val="center"/>
          </w:tcPr>
          <w:p w14:paraId="58B1A0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64F2A03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189FF8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320" w:type="dxa"/>
            <w:vAlign w:val="center"/>
          </w:tcPr>
          <w:p w14:paraId="4C01463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802" w:type="dxa"/>
            <w:vAlign w:val="center"/>
          </w:tcPr>
          <w:p w14:paraId="67EEB0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821" w:type="dxa"/>
            <w:vAlign w:val="center"/>
          </w:tcPr>
          <w:p w14:paraId="4AEA6B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041" w:type="dxa"/>
            <w:vAlign w:val="center"/>
          </w:tcPr>
          <w:p w14:paraId="1E3162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39" w:type="dxa"/>
            <w:vAlign w:val="center"/>
          </w:tcPr>
          <w:p w14:paraId="679BB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927" w:type="dxa"/>
            <w:vAlign w:val="center"/>
          </w:tcPr>
          <w:p w14:paraId="5BB98C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46" w:type="dxa"/>
            <w:vAlign w:val="center"/>
          </w:tcPr>
          <w:p w14:paraId="7841F2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060" w:type="dxa"/>
            <w:vAlign w:val="center"/>
          </w:tcPr>
          <w:p w14:paraId="14F3C1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93158F7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060BAB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320" w:type="dxa"/>
            <w:vAlign w:val="center"/>
          </w:tcPr>
          <w:p w14:paraId="08C4009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802" w:type="dxa"/>
            <w:vAlign w:val="center"/>
          </w:tcPr>
          <w:p w14:paraId="6257E7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821" w:type="dxa"/>
            <w:vAlign w:val="center"/>
          </w:tcPr>
          <w:p w14:paraId="6166F3E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041" w:type="dxa"/>
            <w:vAlign w:val="center"/>
          </w:tcPr>
          <w:p w14:paraId="45A7F7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39" w:type="dxa"/>
            <w:vAlign w:val="center"/>
          </w:tcPr>
          <w:p w14:paraId="57C828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927" w:type="dxa"/>
            <w:vAlign w:val="center"/>
          </w:tcPr>
          <w:p w14:paraId="34C6D8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46" w:type="dxa"/>
            <w:vAlign w:val="center"/>
          </w:tcPr>
          <w:p w14:paraId="4B720E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060" w:type="dxa"/>
            <w:vAlign w:val="center"/>
          </w:tcPr>
          <w:p w14:paraId="71A244A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578D4EB2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752EFDE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320" w:type="dxa"/>
            <w:vAlign w:val="center"/>
          </w:tcPr>
          <w:p w14:paraId="26CE8E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802" w:type="dxa"/>
            <w:vAlign w:val="center"/>
          </w:tcPr>
          <w:p w14:paraId="5D326F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821" w:type="dxa"/>
            <w:vAlign w:val="center"/>
          </w:tcPr>
          <w:p w14:paraId="72F14E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041" w:type="dxa"/>
            <w:vAlign w:val="center"/>
          </w:tcPr>
          <w:p w14:paraId="2E55BF8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39" w:type="dxa"/>
            <w:vAlign w:val="center"/>
          </w:tcPr>
          <w:p w14:paraId="2AA0A87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927" w:type="dxa"/>
            <w:vAlign w:val="center"/>
          </w:tcPr>
          <w:p w14:paraId="706C50B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46" w:type="dxa"/>
            <w:vAlign w:val="center"/>
          </w:tcPr>
          <w:p w14:paraId="066295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060" w:type="dxa"/>
            <w:vAlign w:val="center"/>
          </w:tcPr>
          <w:p w14:paraId="0F1FF1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4FEBB0D2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6310E6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320" w:type="dxa"/>
            <w:vAlign w:val="center"/>
          </w:tcPr>
          <w:p w14:paraId="1A580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802" w:type="dxa"/>
            <w:vAlign w:val="center"/>
          </w:tcPr>
          <w:p w14:paraId="3D50DD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821" w:type="dxa"/>
            <w:vAlign w:val="center"/>
          </w:tcPr>
          <w:p w14:paraId="62416C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041" w:type="dxa"/>
            <w:vAlign w:val="center"/>
          </w:tcPr>
          <w:p w14:paraId="02DBEA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39" w:type="dxa"/>
            <w:vAlign w:val="center"/>
          </w:tcPr>
          <w:p w14:paraId="49B648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927" w:type="dxa"/>
            <w:vAlign w:val="center"/>
          </w:tcPr>
          <w:p w14:paraId="710674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46" w:type="dxa"/>
            <w:vAlign w:val="center"/>
          </w:tcPr>
          <w:p w14:paraId="1FB4A0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060" w:type="dxa"/>
            <w:vAlign w:val="center"/>
          </w:tcPr>
          <w:p w14:paraId="6F70A8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63662711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1FEB47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320" w:type="dxa"/>
            <w:vAlign w:val="center"/>
          </w:tcPr>
          <w:p w14:paraId="202F33D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802" w:type="dxa"/>
            <w:vAlign w:val="center"/>
          </w:tcPr>
          <w:p w14:paraId="4DE445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821" w:type="dxa"/>
            <w:vAlign w:val="center"/>
          </w:tcPr>
          <w:p w14:paraId="494A1D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041" w:type="dxa"/>
            <w:vAlign w:val="center"/>
          </w:tcPr>
          <w:p w14:paraId="3B6082A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39" w:type="dxa"/>
            <w:vAlign w:val="center"/>
          </w:tcPr>
          <w:p w14:paraId="008246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927" w:type="dxa"/>
            <w:vAlign w:val="center"/>
          </w:tcPr>
          <w:p w14:paraId="20D5593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46" w:type="dxa"/>
            <w:vAlign w:val="center"/>
          </w:tcPr>
          <w:p w14:paraId="33CC1F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060" w:type="dxa"/>
            <w:vAlign w:val="center"/>
          </w:tcPr>
          <w:p w14:paraId="38D877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47,9</w:t>
            </w:r>
          </w:p>
        </w:tc>
      </w:tr>
    </w:tbl>
    <w:p w14:paraId="29D0BECE" w14:textId="4834A6FF" w:rsidR="00A544AD" w:rsidRDefault="00A544AD" w:rsidP="00A544AD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99"/>
        <w:gridCol w:w="1320"/>
        <w:gridCol w:w="802"/>
        <w:gridCol w:w="821"/>
        <w:gridCol w:w="1041"/>
        <w:gridCol w:w="1339"/>
        <w:gridCol w:w="927"/>
        <w:gridCol w:w="946"/>
        <w:gridCol w:w="1060"/>
      </w:tblGrid>
      <w:tr w:rsidR="00A544AD" w14:paraId="2BA9207D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99" w:type="dxa"/>
            <w:vAlign w:val="center"/>
          </w:tcPr>
          <w:p w14:paraId="7E23C6D7" w14:textId="12502704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Месяц</w:t>
            </w:r>
          </w:p>
        </w:tc>
        <w:tc>
          <w:tcPr>
            <w:tcW w:w="1320" w:type="dxa"/>
            <w:vAlign w:val="center"/>
          </w:tcPr>
          <w:p w14:paraId="3D902350" w14:textId="27F5827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значение</w:t>
            </w:r>
          </w:p>
        </w:tc>
        <w:tc>
          <w:tcPr>
            <w:tcW w:w="802" w:type="dxa"/>
            <w:vAlign w:val="center"/>
          </w:tcPr>
          <w:p w14:paraId="5DA77B9E" w14:textId="109C04E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MA3</w:t>
            </w:r>
          </w:p>
        </w:tc>
        <w:tc>
          <w:tcPr>
            <w:tcW w:w="821" w:type="dxa"/>
            <w:vAlign w:val="center"/>
          </w:tcPr>
          <w:p w14:paraId="7D3E4824" w14:textId="4C74BF53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</w:t>
            </w:r>
          </w:p>
        </w:tc>
        <w:tc>
          <w:tcPr>
            <w:tcW w:w="1041" w:type="dxa"/>
            <w:vAlign w:val="center"/>
          </w:tcPr>
          <w:p w14:paraId="596294EC" w14:textId="35DCAFD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UML, MA12 очищ.</w:t>
            </w:r>
          </w:p>
        </w:tc>
        <w:tc>
          <w:tcPr>
            <w:tcW w:w="1339" w:type="dxa"/>
            <w:vAlign w:val="center"/>
          </w:tcPr>
          <w:p w14:paraId="35F807B6" w14:textId="6E52990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значение</w:t>
            </w:r>
          </w:p>
        </w:tc>
        <w:tc>
          <w:tcPr>
            <w:tcW w:w="927" w:type="dxa"/>
            <w:vAlign w:val="center"/>
          </w:tcPr>
          <w:p w14:paraId="074CB321" w14:textId="71C59E2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MA3</w:t>
            </w:r>
          </w:p>
        </w:tc>
        <w:tc>
          <w:tcPr>
            <w:tcW w:w="946" w:type="dxa"/>
            <w:vAlign w:val="center"/>
          </w:tcPr>
          <w:p w14:paraId="24809C95" w14:textId="4550F45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</w:t>
            </w:r>
          </w:p>
        </w:tc>
        <w:tc>
          <w:tcPr>
            <w:tcW w:w="1060" w:type="dxa"/>
            <w:vAlign w:val="center"/>
          </w:tcPr>
          <w:p w14:paraId="7503BE51" w14:textId="4DBA940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BPMN, MA12 очищ.</w:t>
            </w:r>
          </w:p>
        </w:tc>
      </w:tr>
      <w:tr w:rsidR="00D329F4" w14:paraId="36E2B995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60F5A8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320" w:type="dxa"/>
            <w:vAlign w:val="center"/>
          </w:tcPr>
          <w:p w14:paraId="4B3B90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802" w:type="dxa"/>
            <w:vAlign w:val="center"/>
          </w:tcPr>
          <w:p w14:paraId="4720597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821" w:type="dxa"/>
            <w:vAlign w:val="center"/>
          </w:tcPr>
          <w:p w14:paraId="3F145EE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041" w:type="dxa"/>
            <w:vAlign w:val="center"/>
          </w:tcPr>
          <w:p w14:paraId="0B8A954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39" w:type="dxa"/>
            <w:vAlign w:val="center"/>
          </w:tcPr>
          <w:p w14:paraId="5E8C61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927" w:type="dxa"/>
            <w:vAlign w:val="center"/>
          </w:tcPr>
          <w:p w14:paraId="4A97E1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46" w:type="dxa"/>
            <w:vAlign w:val="center"/>
          </w:tcPr>
          <w:p w14:paraId="3FA1AE2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060" w:type="dxa"/>
            <w:vAlign w:val="center"/>
          </w:tcPr>
          <w:p w14:paraId="38A1EB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57C25B4E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32F64E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320" w:type="dxa"/>
            <w:vAlign w:val="center"/>
          </w:tcPr>
          <w:p w14:paraId="2E2919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802" w:type="dxa"/>
            <w:vAlign w:val="center"/>
          </w:tcPr>
          <w:p w14:paraId="79BD99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821" w:type="dxa"/>
            <w:vAlign w:val="center"/>
          </w:tcPr>
          <w:p w14:paraId="79BCC2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041" w:type="dxa"/>
            <w:vAlign w:val="center"/>
          </w:tcPr>
          <w:p w14:paraId="598588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39" w:type="dxa"/>
            <w:vAlign w:val="center"/>
          </w:tcPr>
          <w:p w14:paraId="72DCB5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927" w:type="dxa"/>
            <w:vAlign w:val="center"/>
          </w:tcPr>
          <w:p w14:paraId="18231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46" w:type="dxa"/>
            <w:vAlign w:val="center"/>
          </w:tcPr>
          <w:p w14:paraId="146CCB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060" w:type="dxa"/>
            <w:vAlign w:val="center"/>
          </w:tcPr>
          <w:p w14:paraId="2CDA8F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7C1AEA39" w14:textId="77777777" w:rsidTr="00A544AD">
        <w:trPr>
          <w:cantSplit/>
          <w:jc w:val="center"/>
        </w:trPr>
        <w:tc>
          <w:tcPr>
            <w:tcW w:w="1099" w:type="dxa"/>
            <w:vAlign w:val="center"/>
          </w:tcPr>
          <w:p w14:paraId="5635B0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320" w:type="dxa"/>
            <w:vAlign w:val="center"/>
          </w:tcPr>
          <w:p w14:paraId="64D15C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802" w:type="dxa"/>
            <w:vAlign w:val="center"/>
          </w:tcPr>
          <w:p w14:paraId="4EC429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821" w:type="dxa"/>
            <w:vAlign w:val="center"/>
          </w:tcPr>
          <w:p w14:paraId="567AB1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041" w:type="dxa"/>
            <w:vAlign w:val="center"/>
          </w:tcPr>
          <w:p w14:paraId="3C0227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39" w:type="dxa"/>
            <w:vAlign w:val="center"/>
          </w:tcPr>
          <w:p w14:paraId="39AEA9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927" w:type="dxa"/>
            <w:vAlign w:val="center"/>
          </w:tcPr>
          <w:p w14:paraId="7C967E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46" w:type="dxa"/>
            <w:vAlign w:val="center"/>
          </w:tcPr>
          <w:p w14:paraId="3483C1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060" w:type="dxa"/>
            <w:vAlign w:val="center"/>
          </w:tcPr>
          <w:p w14:paraId="3DAB9F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F987622" w14:textId="77777777" w:rsidR="00D329F4" w:rsidRDefault="00AB6403">
      <w:pPr>
        <w:pStyle w:val="a0"/>
        <w:spacing w:before="360"/>
        <w:ind w:firstLine="709"/>
        <w:jc w:val="both"/>
      </w:pPr>
      <w:r>
        <w:t xml:space="preserve">Фаза определена по упрощенной шестифазной модели ЦИКЛЫ раздела 6.3 (табл. 13) и сопоставлена с фазой </w:t>
      </w:r>
      <w:r>
        <w:rPr>
          <w:i/>
        </w:rPr>
        <w:t>Excel</w:t>
      </w:r>
      <w:r>
        <w:t xml:space="preserve"> (таблица 38).</w:t>
      </w:r>
    </w:p>
    <w:p w14:paraId="06F8BFB6" w14:textId="77777777" w:rsidR="00D329F4" w:rsidRDefault="00AB6403">
      <w:pPr>
        <w:pStyle w:val="a0"/>
        <w:keepNext/>
        <w:spacing w:before="360"/>
      </w:pPr>
      <w:r>
        <w:t xml:space="preserve">Таблица 38 – Фаза поискового цикла: модель </w:t>
      </w:r>
      <w:r>
        <w:rPr>
          <w:i/>
        </w:rPr>
        <w:t>Word</w:t>
      </w:r>
      <w:r>
        <w:t xml:space="preserve"> (шесть фаз) и модель </w:t>
      </w:r>
      <w:r>
        <w:rPr>
          <w:i/>
        </w:rPr>
        <w:t>Excel</w:t>
      </w:r>
      <w: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4"/>
        <w:gridCol w:w="2218"/>
        <w:gridCol w:w="2487"/>
        <w:gridCol w:w="1520"/>
        <w:gridCol w:w="1856"/>
      </w:tblGrid>
      <w:tr w:rsidR="00D329F4" w14:paraId="72E70B3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3" w:type="dxa"/>
            <w:vAlign w:val="center"/>
          </w:tcPr>
          <w:p w14:paraId="0FDF55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Ряд</w:t>
            </w:r>
          </w:p>
        </w:tc>
        <w:tc>
          <w:tcPr>
            <w:tcW w:w="2218" w:type="dxa"/>
            <w:vAlign w:val="center"/>
          </w:tcPr>
          <w:p w14:paraId="05F030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очищенного ряда</w:t>
            </w:r>
          </w:p>
        </w:tc>
        <w:tc>
          <w:tcPr>
            <w:tcW w:w="2487" w:type="dxa"/>
            <w:vAlign w:val="center"/>
          </w:tcPr>
          <w:p w14:paraId="6A7DA7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 по ЦИКЛЫ табл. 13</w:t>
            </w:r>
          </w:p>
        </w:tc>
        <w:tc>
          <w:tcPr>
            <w:tcW w:w="1520" w:type="dxa"/>
            <w:vAlign w:val="center"/>
          </w:tcPr>
          <w:p w14:paraId="71A0E8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1856" w:type="dxa"/>
            <w:vAlign w:val="center"/>
          </w:tcPr>
          <w:p w14:paraId="45052E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Фаза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>)</w:t>
            </w:r>
          </w:p>
        </w:tc>
      </w:tr>
      <w:tr w:rsidR="00D329F4" w14:paraId="71797AE8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24A5851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7CEF63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487" w:type="dxa"/>
            <w:vAlign w:val="center"/>
          </w:tcPr>
          <w:p w14:paraId="06CEBC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520" w:type="dxa"/>
            <w:vAlign w:val="center"/>
          </w:tcPr>
          <w:p w14:paraId="441537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7CF581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0689FB60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5C6D1C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60F01A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21,3 , 12,0</w:t>
            </w:r>
          </w:p>
        </w:tc>
        <w:tc>
          <w:tcPr>
            <w:tcW w:w="2487" w:type="dxa"/>
            <w:vAlign w:val="center"/>
          </w:tcPr>
          <w:p w14:paraId="76298B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32CBA68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49C0DA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329F4" w14:paraId="5DF61937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767D33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18" w:type="dxa"/>
            <w:vAlign w:val="center"/>
          </w:tcPr>
          <w:p w14:paraId="3C39BD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487" w:type="dxa"/>
            <w:vAlign w:val="center"/>
          </w:tcPr>
          <w:p w14:paraId="0E2CA8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520" w:type="dxa"/>
            <w:vAlign w:val="center"/>
          </w:tcPr>
          <w:p w14:paraId="623A96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1856" w:type="dxa"/>
            <w:vAlign w:val="center"/>
          </w:tcPr>
          <w:p w14:paraId="7CBC46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4973131E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453249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18" w:type="dxa"/>
            <w:vAlign w:val="center"/>
          </w:tcPr>
          <w:p w14:paraId="354993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21,0 , 11,2</w:t>
            </w:r>
          </w:p>
        </w:tc>
        <w:tc>
          <w:tcPr>
            <w:tcW w:w="2487" w:type="dxa"/>
            <w:vAlign w:val="center"/>
          </w:tcPr>
          <w:p w14:paraId="62B7455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520" w:type="dxa"/>
            <w:vAlign w:val="center"/>
          </w:tcPr>
          <w:p w14:paraId="2BEBBA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1856" w:type="dxa"/>
            <w:vAlign w:val="center"/>
          </w:tcPr>
          <w:p w14:paraId="0D59CF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2C1602CE" w14:textId="77777777" w:rsidTr="00D329F4">
        <w:trPr>
          <w:cantSplit/>
          <w:jc w:val="center"/>
        </w:trPr>
        <w:tc>
          <w:tcPr>
            <w:tcW w:w="1273" w:type="dxa"/>
            <w:vAlign w:val="center"/>
          </w:tcPr>
          <w:p w14:paraId="5EB144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218" w:type="dxa"/>
            <w:vAlign w:val="center"/>
          </w:tcPr>
          <w:p w14:paraId="51A4BE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487" w:type="dxa"/>
            <w:vAlign w:val="center"/>
          </w:tcPr>
          <w:p w14:paraId="38386E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0" w:type="dxa"/>
            <w:vAlign w:val="center"/>
          </w:tcPr>
          <w:p w14:paraId="67E2CFA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56" w:type="dxa"/>
            <w:vAlign w:val="center"/>
          </w:tcPr>
          <w:p w14:paraId="0345E9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63765BE6" w14:textId="77777777" w:rsidR="00D329F4" w:rsidRDefault="00AB6403">
      <w:pPr>
        <w:pStyle w:val="a0"/>
        <w:spacing w:before="360"/>
        <w:ind w:firstLine="709"/>
        <w:jc w:val="both"/>
      </w:pPr>
      <w:r>
        <w:t xml:space="preserve">Модели дают разные результаты: </w:t>
      </w:r>
      <w:r>
        <w:rPr>
          <w:i/>
        </w:rPr>
        <w:t>Word</w:t>
      </w:r>
      <w:r>
        <w:t xml:space="preserve"> по всем четырем рядам указывает на спад, </w:t>
      </w:r>
      <w:r>
        <w:rPr>
          <w:i/>
        </w:rPr>
        <w:t>Excel</w:t>
      </w:r>
      <w:r>
        <w:t xml:space="preserve"> по Вордстату и сводному индексу – на «ниже </w:t>
      </w:r>
      <w:r>
        <w:lastRenderedPageBreak/>
        <w:t>тренда»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сводный) и «норма» (</w:t>
      </w:r>
      <w:r>
        <w:rPr>
          <w:i/>
        </w:rPr>
        <w:t>BPMN</w:t>
      </w:r>
      <w:r>
        <w:t xml:space="preserve"> по Вордстату), а по рядам «только </w:t>
      </w:r>
      <w:r>
        <w:rPr>
          <w:i/>
        </w:rPr>
        <w:t>GT</w:t>
      </w:r>
      <w:r>
        <w:t xml:space="preserve">» значения не дает. Причина различий – вырожденность </w:t>
      </w:r>
      <w:r>
        <w:rPr>
          <w:i/>
        </w:rPr>
        <w:t>K</w:t>
      </w:r>
      <w:r>
        <w:t xml:space="preserve"> на 24-месячном ряде (см. выше): </w:t>
      </w:r>
      <w:r>
        <w:rPr>
          <w:i/>
        </w:rPr>
        <w:t>Excel</w:t>
      </w:r>
      <w:r>
        <w:t xml:space="preserve">-фаза определяется соотношением двух августов, тогда как </w:t>
      </w:r>
      <w:r>
        <w:rPr>
          <w:i/>
        </w:rPr>
        <w:t>Word</w:t>
      </w:r>
      <w: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4EB066D6" w14:textId="77777777" w:rsidR="00D329F4" w:rsidRDefault="00AB6403">
      <w:pPr>
        <w:pStyle w:val="a0"/>
        <w:ind w:firstLine="709"/>
        <w:jc w:val="both"/>
      </w:pPr>
      <w:r>
        <w:t>Три отдельных вывода (ЦИКЛЫ раздела 9.4):</w:t>
      </w:r>
    </w:p>
    <w:p w14:paraId="6066093D" w14:textId="77777777" w:rsidR="00D329F4" w:rsidRDefault="00AB6403">
      <w:pPr>
        <w:pStyle w:val="Compact"/>
        <w:ind w:left="709"/>
      </w:pPr>
      <w:r>
        <w:t xml:space="preserve">– тренд: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оба источника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457D5FC6" w14:textId="77777777" w:rsidR="00D329F4" w:rsidRDefault="00AB6403">
      <w:pPr>
        <w:pStyle w:val="Compact"/>
        <w:ind w:left="709"/>
      </w:pPr>
      <w: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</w:rPr>
        <w:t>UML</w:t>
      </w:r>
      <w:r>
        <w:t>;</w:t>
      </w:r>
    </w:p>
    <w:p w14:paraId="75CFF702" w14:textId="77777777" w:rsidR="00D329F4" w:rsidRDefault="00AB6403">
      <w:pPr>
        <w:pStyle w:val="Compact"/>
        <w:ind w:left="709"/>
      </w:pPr>
      <w: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по запросам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регион Беларусь)).</w:t>
      </w:r>
    </w:p>
    <w:p w14:paraId="4643FDE3" w14:textId="77777777" w:rsidR="00D329F4" w:rsidRDefault="00AB6403">
      <w:pPr>
        <w:pStyle w:val="FirstParagraph"/>
      </w:pPr>
      <w:r>
        <w:t xml:space="preserve">Исходные ряды обоих источников показаны на рисунках 1 и 3 (месяцы, в которых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дал данных, изображены разрывом линии, а не нулем), сезонные индексы Вордстата – на рисунках 2 и 4 (цвет столбца соответствует пяти градациям ЦИКЛЫ табл. 9), сравнение частотности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на рисунке 5, справочный мировой ряд </w:t>
      </w:r>
      <w:r>
        <w:rPr>
          <w:i/>
        </w:rPr>
        <w:t>Mermaid</w:t>
      </w:r>
      <w:r>
        <w:t xml:space="preserve"> – на рисунке 6.</w:t>
      </w:r>
    </w:p>
    <w:p w14:paraId="396FD88A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D2EF44" w14:textId="77777777" w:rsidR="00D329F4" w:rsidRDefault="00AB6403">
      <w:pPr>
        <w:pStyle w:val="a0"/>
        <w:spacing w:after="360"/>
        <w:jc w:val="center"/>
      </w:pPr>
      <w:r>
        <w:t xml:space="preserve">Рисунок 1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UML</w:t>
      </w:r>
      <w:r>
        <w:t>, Беларусь, 24 месяца (сентябрь 2024 – август 2026)</w:t>
      </w:r>
    </w:p>
    <w:p w14:paraId="319639B6" w14:textId="77777777" w:rsidR="00D329F4" w:rsidRDefault="00AB6403">
      <w:pPr>
        <w:pStyle w:val="FirstParagraph"/>
        <w:spacing w:before="360"/>
      </w:pPr>
      <w:r>
        <w:t>На рисунке 1 показано: google Trends и Яндекс Вордстат по запросу UML, Беларусь, 24 месяца (сентябрь 2024 – август 2026).</w:t>
      </w:r>
    </w:p>
    <w:p w14:paraId="4131C1F8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B1EC3" w14:textId="77777777" w:rsidR="00D329F4" w:rsidRDefault="00AB6403">
      <w:pPr>
        <w:pStyle w:val="a0"/>
        <w:spacing w:after="360"/>
        <w:jc w:val="center"/>
      </w:pPr>
      <w:r>
        <w:t xml:space="preserve">Рисунок 2 – Сезонный индекс запроса </w:t>
      </w:r>
      <w:r>
        <w:rPr>
          <w:i/>
        </w:rPr>
        <w:t>UML</w:t>
      </w:r>
      <w:r>
        <w:t xml:space="preserve"> по месяцам, Беларусь, по данным Яндекс Вордстат</w:t>
      </w:r>
    </w:p>
    <w:p w14:paraId="6B30B782" w14:textId="77777777" w:rsidR="00D329F4" w:rsidRDefault="00AB6403">
      <w:pPr>
        <w:pStyle w:val="FirstParagraph"/>
        <w:spacing w:before="360"/>
      </w:pPr>
      <w:r>
        <w:t>На рисунке 2 показано: сезонный индекс запроса UML по месяцам, Беларусь, по данным Яндекс Вордстат.</w:t>
      </w:r>
    </w:p>
    <w:p w14:paraId="5307E63F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8DCB2" w14:textId="77777777" w:rsidR="00D329F4" w:rsidRDefault="00AB6403">
      <w:pPr>
        <w:pStyle w:val="a0"/>
        <w:spacing w:after="360"/>
        <w:jc w:val="center"/>
      </w:pPr>
      <w:r>
        <w:t xml:space="preserve">Рисунок 3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по запросу </w:t>
      </w:r>
      <w:r>
        <w:rPr>
          <w:i/>
        </w:rPr>
        <w:t>BPMN</w:t>
      </w:r>
      <w:r>
        <w:t>, Беларусь, 24 месяца</w:t>
      </w:r>
    </w:p>
    <w:p w14:paraId="46FCDF80" w14:textId="77777777" w:rsidR="00D329F4" w:rsidRDefault="00AB6403">
      <w:pPr>
        <w:pStyle w:val="FirstParagraph"/>
        <w:spacing w:before="360"/>
      </w:pPr>
      <w:r>
        <w:t>На рисунке 3 показано: google Trends и Яндекс Вордстат по запросу BPMN, Беларусь, 24 месяца.</w:t>
      </w:r>
    </w:p>
    <w:p w14:paraId="61D78263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B1F532" w14:textId="77777777" w:rsidR="00D329F4" w:rsidRDefault="00AB6403">
      <w:pPr>
        <w:pStyle w:val="a0"/>
        <w:spacing w:after="360"/>
        <w:jc w:val="center"/>
      </w:pPr>
      <w:r>
        <w:t xml:space="preserve">Рисунок 4 – Сезонный индекс запроса </w:t>
      </w:r>
      <w:r>
        <w:rPr>
          <w:i/>
        </w:rPr>
        <w:t>BPMN</w:t>
      </w:r>
      <w:r>
        <w:t xml:space="preserve"> по месяцам, Беларусь, по данным Яндекс Вордстат</w:t>
      </w:r>
    </w:p>
    <w:p w14:paraId="6E171347" w14:textId="77777777" w:rsidR="00D329F4" w:rsidRDefault="00AB6403">
      <w:pPr>
        <w:pStyle w:val="FirstParagraph"/>
        <w:spacing w:before="360"/>
      </w:pPr>
      <w:r>
        <w:t>На рисунке 4 показано: сезонный индекс запроса BPMN по месяцам, Беларусь, по данным Яндекс Вордстат.</w:t>
      </w:r>
    </w:p>
    <w:p w14:paraId="7D1841D9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A31500" w14:textId="77777777" w:rsidR="00D329F4" w:rsidRDefault="00AB6403">
      <w:pPr>
        <w:pStyle w:val="a0"/>
        <w:spacing w:after="360"/>
        <w:jc w:val="center"/>
      </w:pPr>
      <w:r>
        <w:t xml:space="preserve">Рисунок 5 – Сравнение месячной частотности Яндекс Вордстат: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p w14:paraId="064B8C93" w14:textId="77777777" w:rsidR="00D329F4" w:rsidRDefault="00AB6403">
      <w:pPr>
        <w:pStyle w:val="FirstParagraph"/>
        <w:spacing w:before="360"/>
      </w:pPr>
      <w:r>
        <w:t>На рисунке 5 показано: сравнение месячной частотности Яндекс Вордстат: UML и BPMN, Беларусь.</w:t>
      </w:r>
    </w:p>
    <w:p w14:paraId="59695B85" w14:textId="77777777" w:rsidR="00D329F4" w:rsidRDefault="00AB6403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8D1D6" w14:textId="77777777" w:rsidR="00D329F4" w:rsidRDefault="00AB6403">
      <w:pPr>
        <w:pStyle w:val="a0"/>
        <w:spacing w:after="360"/>
        <w:jc w:val="center"/>
      </w:pPr>
      <w:r>
        <w:t xml:space="preserve">Рисунок 6 – Динамика индекса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запросу </w:t>
      </w:r>
      <w:r>
        <w:rPr>
          <w:i/>
        </w:rPr>
        <w:t>Mermaid</w:t>
      </w:r>
      <w:r>
        <w:t>, весь мир, 5 лет (справочный ряд; пик мая–июня 2023 г. связан с омонимией)</w:t>
      </w:r>
    </w:p>
    <w:p w14:paraId="1B5C8798" w14:textId="77777777" w:rsidR="00D329F4" w:rsidRDefault="00AB6403">
      <w:pPr>
        <w:pStyle w:val="FirstParagraph"/>
        <w:spacing w:before="360"/>
      </w:pPr>
      <w:r>
        <w:t>На рисунке 6 показано: динамика индекса Google Trends по запросу Mermaid, весь мир, 5 лет (справочный ряд; пик мая–июня 2023 г. связан с омонимией).</w:t>
      </w:r>
    </w:p>
    <w:p w14:paraId="33C6D463" w14:textId="77777777" w:rsidR="00D329F4" w:rsidRDefault="00AB6403">
      <w:pPr>
        <w:pStyle w:val="3"/>
        <w:spacing w:before="360" w:after="360"/>
        <w:ind w:firstLine="709"/>
        <w:jc w:val="left"/>
      </w:pPr>
      <w:bookmarkStart w:id="31" w:name="Xa4a6dcb481b853cf4acd1a7dd2121dd462220e5"/>
      <w:bookmarkEnd w:id="30"/>
      <w:r>
        <w:t xml:space="preserve">2.6.5 Особенности </w:t>
      </w:r>
      <w:r>
        <w:rPr>
          <w:i/>
          <w:iCs/>
        </w:rPr>
        <w:t xml:space="preserve">Excel-шаблона, </w:t>
      </w:r>
      <w:r>
        <w:t>проявившиеся на данных</w:t>
      </w:r>
    </w:p>
    <w:p w14:paraId="6DCEA50A" w14:textId="77777777" w:rsidR="00D329F4" w:rsidRDefault="00AB6403">
      <w:pPr>
        <w:pStyle w:val="FirstParagraph"/>
      </w:pPr>
      <w:r>
        <w:t xml:space="preserve">На данных проявились три особенности шаблона </w:t>
      </w:r>
      <w:r>
        <w:rPr>
          <w:i/>
        </w:rPr>
        <w:t>XL</w:t>
      </w:r>
      <w:r>
        <w:t>-Т [12].</w:t>
      </w:r>
    </w:p>
    <w:p w14:paraId="2B9E70FD" w14:textId="77777777" w:rsidR="00D329F4" w:rsidRDefault="00AB6403">
      <w:pPr>
        <w:pStyle w:val="a0"/>
        <w:ind w:firstLine="709"/>
        <w:jc w:val="both"/>
      </w:pPr>
      <w:r>
        <w:lastRenderedPageBreak/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i/>
          <w:iCs/>
        </w:rPr>
        <w:t xml:space="preserve">Y/T, </w:t>
      </w:r>
      <w:r>
        <w:rPr>
          <w:i/>
        </w:rPr>
        <w:t>K</w:t>
      </w:r>
      <w:r>
        <w:t xml:space="preserve"> этого месяца равен среднему сезонных </w:t>
      </w:r>
      <w:r>
        <w:rPr>
          <w:i/>
          <w:iCs/>
        </w:rPr>
        <w:t xml:space="preserve">Y/T, </w:t>
      </w:r>
      <w:r>
        <w:t xml:space="preserve">поэтому в 11 из 13 месяцев с 12-месячным скользящим средним </w:t>
      </w:r>
      <w:r>
        <w:rPr>
          <w:i/>
        </w:rPr>
        <w:t>K</w:t>
      </w:r>
      <w: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7861533A" w14:textId="77777777" w:rsidR="00D329F4" w:rsidRDefault="00AB6403">
      <w:pPr>
        <w:pStyle w:val="a0"/>
        <w:ind w:firstLine="709"/>
        <w:jc w:val="both"/>
      </w:pPr>
      <w:r>
        <w:t xml:space="preserve">Вторая – поломка формул при пустом сезонном индексе. Если у календарного месяца нет ни одного </w:t>
      </w:r>
      <w:r>
        <w:rPr>
          <w:i/>
          <w:iCs/>
        </w:rPr>
        <w:t xml:space="preserve">Y/T </w:t>
      </w:r>
      <w:r>
        <w:t xml:space="preserve">больше нуля (ряд «только </w:t>
      </w:r>
      <w:r>
        <w:rPr>
          <w:i/>
        </w:rPr>
        <w:t>GT</w:t>
      </w:r>
      <w:r>
        <w:t>»: июль и август без данных в оба года), лист «Сезонность» оставляет индекс пустым, а условие Расчет!</w:t>
      </w:r>
      <w:r>
        <w:rPr>
          <w:i/>
        </w:rPr>
        <w:t>J</w:t>
      </w:r>
      <w:r>
        <w:t xml:space="preserve"> и Расчет!</w:t>
      </w:r>
      <w:r>
        <w:rPr>
          <w:i/>
        </w:rPr>
        <w:t>K</w:t>
      </w:r>
      <w:r>
        <w:t xml:space="preserve">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 xml:space="preserve"> (минимум, максимум, амплитуда </w:t>
      </w:r>
      <w:r>
        <w:rPr>
          <w:i/>
        </w:rPr>
        <w:t>K</w:t>
      </w:r>
      <w:r>
        <w:t>), текущий коэффициент и фаза пусты, а Панель!</w:t>
      </w:r>
      <w:r>
        <w:rPr>
          <w:i/>
        </w:rPr>
        <w:t>A17</w:t>
      </w:r>
      <w:r>
        <w:t xml:space="preserve"> заканчивается фразой «Текущая фаза спроса: .». В рабочих копиях «только </w:t>
      </w:r>
      <w:r>
        <w:rPr>
          <w:i/>
        </w:rPr>
        <w:t>GT</w:t>
      </w:r>
      <w:r>
        <w:t>» поломка исправлена: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 xml:space="preserve">(…);0))=0», после чего ошибок нет, </w:t>
      </w:r>
      <w:r>
        <w:rPr>
          <w:i/>
        </w:rPr>
        <w:t>B8</w:t>
      </w:r>
      <w:r>
        <w:t xml:space="preserve"> = </w:t>
      </w:r>
      <w:r>
        <w:rPr>
          <w:i/>
        </w:rPr>
        <w:t>B9</w:t>
      </w:r>
      <w:r>
        <w:t xml:space="preserve"> = 1,52 (</w:t>
      </w:r>
      <w:r>
        <w:rPr>
          <w:i/>
        </w:rPr>
        <w:t>UML</w:t>
      </w:r>
      <w:r>
        <w:t>) и 1,12 (</w:t>
      </w:r>
      <w:r>
        <w:rPr>
          <w:i/>
        </w:rPr>
        <w:t>BPMN</w:t>
      </w:r>
      <w: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</w:rPr>
        <w:t>YW</w:t>
      </w:r>
      <w:r>
        <w:t>» ситуация не возникает, и формулы не менялись.</w:t>
      </w:r>
    </w:p>
    <w:p w14:paraId="48C2D68D" w14:textId="77777777" w:rsidR="00D329F4" w:rsidRDefault="00AB6403">
      <w:pPr>
        <w:pStyle w:val="a0"/>
        <w:ind w:firstLine="709"/>
        <w:jc w:val="both"/>
      </w:pPr>
      <w:r>
        <w:t>Третья – сводный индекс Расчет!</w:t>
      </w:r>
      <w:r>
        <w:rPr>
          <w:i/>
        </w:rPr>
        <w:t>G</w:t>
      </w:r>
      <w:r>
        <w:t xml:space="preserve"> складывает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 с весами 0,5/0,5 вопреки правилу </w:t>
      </w:r>
      <w:r>
        <w:rPr>
          <w:i/>
        </w:rPr>
        <w:t>Word</w:t>
      </w:r>
      <w:r>
        <w:t xml:space="preserve"> «не складывать механически», поэтому показаны все три варианта (сводный, только </w:t>
      </w:r>
      <w:r>
        <w:rPr>
          <w:i/>
        </w:rPr>
        <w:t>GT</w:t>
      </w:r>
      <w:r>
        <w:t>, только Вордстат). Веса Настройки!</w:t>
      </w:r>
      <w:r>
        <w:rPr>
          <w:i/>
        </w:rPr>
        <w:t>B4</w:t>
      </w:r>
      <w:r>
        <w:t>:</w:t>
      </w:r>
      <w:r>
        <w:rPr>
          <w:i/>
        </w:rPr>
        <w:t>B5</w:t>
      </w:r>
      <w:r>
        <w:t xml:space="preserve"> не менялись.</w:t>
      </w:r>
    </w:p>
    <w:p w14:paraId="75ADAA13" w14:textId="77777777" w:rsidR="00D329F4" w:rsidRDefault="00AB6403">
      <w:pPr>
        <w:pStyle w:val="2"/>
        <w:spacing w:before="360" w:after="360"/>
        <w:ind w:firstLine="709"/>
        <w:jc w:val="left"/>
      </w:pPr>
      <w:bookmarkStart w:id="32" w:name="сопоставление-источников-gt-и-yw"/>
      <w:bookmarkStart w:id="33" w:name="_Toc242215771"/>
      <w:bookmarkEnd w:id="25"/>
      <w:bookmarkEnd w:id="31"/>
      <w:r>
        <w:t xml:space="preserve">2.7 Сопоставление источников </w:t>
      </w:r>
      <w:r>
        <w:rPr>
          <w:i/>
          <w:iCs/>
        </w:rPr>
        <w:t xml:space="preserve">(GT </w:t>
      </w:r>
      <w:r>
        <w:t xml:space="preserve">и </w:t>
      </w:r>
      <w:r>
        <w:rPr>
          <w:i/>
          <w:iCs/>
        </w:rPr>
        <w:t>YW)</w:t>
      </w:r>
      <w:bookmarkEnd w:id="33"/>
    </w:p>
    <w:p w14:paraId="2262865A" w14:textId="77777777" w:rsidR="00D329F4" w:rsidRDefault="00AB6403">
      <w:pPr>
        <w:pStyle w:val="FirstParagraph"/>
      </w:pPr>
      <w:r>
        <w:t>Сопоставление выполнено по АРГ табл. 14–15 и ЦИКЛЫ табл. 14 (таблица 39).</w:t>
      </w:r>
    </w:p>
    <w:p w14:paraId="38C8F07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39 – Сопоставление сигналов источников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484"/>
        <w:gridCol w:w="2290"/>
        <w:gridCol w:w="2452"/>
      </w:tblGrid>
      <w:tr w:rsidR="00D329F4" w14:paraId="21D9B8E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0FBD70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2484" w:type="dxa"/>
            <w:vAlign w:val="center"/>
          </w:tcPr>
          <w:p w14:paraId="71826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90" w:type="dxa"/>
            <w:vAlign w:val="center"/>
          </w:tcPr>
          <w:p w14:paraId="32AC63F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2452" w:type="dxa"/>
            <w:vAlign w:val="center"/>
          </w:tcPr>
          <w:p w14:paraId="1A82AA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интерпретация</w:t>
            </w:r>
          </w:p>
        </w:tc>
      </w:tr>
      <w:tr w:rsidR="00D329F4" w14:paraId="0CFB0463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3897A0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4" w:type="dxa"/>
            <w:vAlign w:val="center"/>
          </w:tcPr>
          <w:p w14:paraId="2BEACC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0" w:type="dxa"/>
            <w:vAlign w:val="center"/>
          </w:tcPr>
          <w:p w14:paraId="69AAA4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452" w:type="dxa"/>
            <w:vAlign w:val="center"/>
          </w:tcPr>
          <w:p w14:paraId="527FD4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08514CFF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14E3F52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4" w:type="dxa"/>
            <w:vAlign w:val="center"/>
          </w:tcPr>
          <w:p w14:paraId="083F98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0" w:type="dxa"/>
            <w:vAlign w:val="center"/>
          </w:tcPr>
          <w:p w14:paraId="0ABA0D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452" w:type="dxa"/>
            <w:vAlign w:val="center"/>
          </w:tcPr>
          <w:p w14:paraId="1EADB0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55398414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320390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4" w:type="dxa"/>
            <w:vAlign w:val="center"/>
          </w:tcPr>
          <w:p w14:paraId="4DB847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0" w:type="dxa"/>
            <w:vAlign w:val="center"/>
          </w:tcPr>
          <w:p w14:paraId="318DDC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452" w:type="dxa"/>
            <w:vAlign w:val="center"/>
          </w:tcPr>
          <w:p w14:paraId="2A45DC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7CCC77A9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1A8CE9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484" w:type="dxa"/>
            <w:vAlign w:val="center"/>
          </w:tcPr>
          <w:p w14:paraId="2AE6C5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0" w:type="dxa"/>
            <w:vAlign w:val="center"/>
          </w:tcPr>
          <w:p w14:paraId="72324A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452" w:type="dxa"/>
            <w:vAlign w:val="center"/>
          </w:tcPr>
          <w:p w14:paraId="0E6611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B761E6D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4B1798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4" w:type="dxa"/>
            <w:vAlign w:val="center"/>
          </w:tcPr>
          <w:p w14:paraId="633EE4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0" w:type="dxa"/>
            <w:vAlign w:val="center"/>
          </w:tcPr>
          <w:p w14:paraId="7ECF67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452" w:type="dxa"/>
            <w:vAlign w:val="center"/>
          </w:tcPr>
          <w:p w14:paraId="75BF6A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52D75588" w14:textId="77777777" w:rsidTr="00D329F4">
        <w:trPr>
          <w:cantSplit/>
          <w:jc w:val="center"/>
        </w:trPr>
        <w:tc>
          <w:tcPr>
            <w:tcW w:w="2129" w:type="dxa"/>
            <w:vAlign w:val="center"/>
          </w:tcPr>
          <w:p w14:paraId="0D7A201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4" w:type="dxa"/>
            <w:vAlign w:val="center"/>
          </w:tcPr>
          <w:p w14:paraId="212D68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0" w:type="dxa"/>
            <w:vAlign w:val="center"/>
          </w:tcPr>
          <w:p w14:paraId="6621CE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452" w:type="dxa"/>
            <w:vAlign w:val="center"/>
          </w:tcPr>
          <w:p w14:paraId="39F3A3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29F92A69" w14:textId="77777777" w:rsidR="00D329F4" w:rsidRDefault="00AB6403">
      <w:pPr>
        <w:pStyle w:val="a0"/>
        <w:spacing w:before="360"/>
        <w:ind w:firstLine="709"/>
        <w:jc w:val="both"/>
      </w:pPr>
      <w: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56DCB61D" w14:textId="77777777" w:rsidR="00D329F4" w:rsidRDefault="00AB6403">
      <w:pPr>
        <w:pStyle w:val="a0"/>
        <w:ind w:firstLine="709"/>
        <w:jc w:val="both"/>
      </w:pPr>
      <w:r>
        <w:t xml:space="preserve">По АРГ табл. 15 (по уровню): уровень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низкий по обеим шкалам; частотность Вордстата – умеренная (</w:t>
      </w:r>
      <w:r>
        <w:rPr>
          <w:i/>
        </w:rPr>
        <w:t>YW</w:t>
      </w:r>
      <w:r>
        <w:t xml:space="preserve"> табл. 18: 2 из 3). В АРГ </w:t>
      </w:r>
      <w:r>
        <w:lastRenderedPageBreak/>
        <w:t xml:space="preserve">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</w:rPr>
        <w:t>GT</w:t>
      </w:r>
      <w:r>
        <w:t xml:space="preserve"> + высокая частотность </w:t>
      </w:r>
      <w:r>
        <w:rPr>
          <w:i/>
        </w:rPr>
        <w:t>YW</w:t>
      </w:r>
      <w: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6C436AAC" w14:textId="77777777" w:rsidR="00D329F4" w:rsidRDefault="00AB6403">
      <w:pPr>
        <w:pStyle w:val="2"/>
        <w:spacing w:before="360" w:after="360"/>
        <w:ind w:firstLine="709"/>
        <w:jc w:val="left"/>
      </w:pPr>
      <w:bookmarkStart w:id="34" w:name="Xa3761812d513361ed0c8312f4e7b4ac1d60edc4"/>
      <w:bookmarkStart w:id="35" w:name="_Toc242215772"/>
      <w:bookmarkEnd w:id="32"/>
      <w:r>
        <w:t xml:space="preserve">2.8 Дополнительные источники: </w:t>
      </w:r>
      <w:r>
        <w:rPr>
          <w:i/>
          <w:iCs/>
        </w:rPr>
        <w:t xml:space="preserve">Similarweb, </w:t>
      </w:r>
      <w:r>
        <w:t>статистика и цены конкурентов</w:t>
      </w:r>
      <w:bookmarkEnd w:id="35"/>
    </w:p>
    <w:p w14:paraId="71603727" w14:textId="77777777" w:rsidR="00D329F4" w:rsidRDefault="00AB6403">
      <w:pPr>
        <w:pStyle w:val="FirstParagraph"/>
      </w:pPr>
      <w:r>
        <w:rPr>
          <w:i/>
        </w:rPr>
        <w:t>Similarweb</w:t>
      </w:r>
      <w:r>
        <w:t xml:space="preserve"> по ЛР1 не обязателен (задел для ЛР2–3). Публично доступные (без подписки, «последние 3 месяца») метрики проверены 29.09.2026 (таблица 40); скриншоты страниц </w:t>
      </w:r>
      <w:r>
        <w:rPr>
          <w:i/>
        </w:rPr>
        <w:t>Similarweb</w:t>
      </w:r>
      <w:r>
        <w:t xml:space="preserve"> для </w:t>
      </w:r>
      <w:r>
        <w:rPr>
          <w:i/>
        </w:rPr>
        <w:t>plantuml.com</w:t>
      </w:r>
      <w:r>
        <w:t xml:space="preserve"> и </w:t>
      </w:r>
      <w:r>
        <w:rPr>
          <w:i/>
        </w:rPr>
        <w:t>app.diagrams.net</w:t>
      </w:r>
      <w:r>
        <w:t xml:space="preserve"> сохранены в папке Скриншоты (</w:t>
      </w:r>
      <w:r>
        <w:rPr>
          <w:i/>
        </w:rPr>
        <w:t>similarweb_traffic_plantuml.com_global_last3months_2026-09-30.png</w:t>
      </w:r>
      <w:r>
        <w:t xml:space="preserve">, </w:t>
      </w:r>
      <w:r>
        <w:rPr>
          <w:i/>
        </w:rPr>
        <w:t>similarweb_traffic_app.diagrams.net_global_limit_2026-09-30.png</w:t>
      </w:r>
      <w:r>
        <w:t>, снято 30.09.2026); модельная оценка (допущение; причина: остальные домены (</w:t>
      </w:r>
      <w:r>
        <w:rPr>
          <w:i/>
        </w:rPr>
        <w:t>eraser.io</w:t>
      </w:r>
      <w:r>
        <w:t xml:space="preserve">, </w:t>
      </w:r>
      <w:r>
        <w:rPr>
          <w:i/>
        </w:rPr>
        <w:t>lucidchart.com</w:t>
      </w:r>
      <w:r>
        <w:t xml:space="preserve">, </w:t>
      </w:r>
      <w:r>
        <w:rPr>
          <w:i/>
        </w:rPr>
        <w:t>draw.io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mermaidchart.com</w:t>
      </w:r>
      <w:r>
        <w:t xml:space="preserve">)) – </w:t>
      </w:r>
      <w:r>
        <w:rPr>
          <w:i/>
        </w:rPr>
        <w:t>Global</w:t>
      </w:r>
      <w:r>
        <w:t xml:space="preserve"> </w:t>
      </w:r>
      <w:r>
        <w:rPr>
          <w:i/>
        </w:rPr>
        <w:t>Rank</w:t>
      </w:r>
      <w:r>
        <w:t xml:space="preserve">, </w:t>
      </w:r>
      <w:r>
        <w:rPr>
          <w:i/>
        </w:rPr>
        <w:t>Country</w:t>
      </w:r>
      <w:r>
        <w:t xml:space="preserve"> </w:t>
      </w:r>
      <w:r>
        <w:rPr>
          <w:i/>
        </w:rPr>
        <w:t>Rank</w:t>
      </w:r>
      <w:r>
        <w:t xml:space="preserve"> и </w:t>
      </w:r>
      <w:r>
        <w:rPr>
          <w:i/>
        </w:rPr>
        <w:t>Total</w:t>
      </w:r>
      <w:r>
        <w:t xml:space="preserve"> </w:t>
      </w:r>
      <w:r>
        <w:rPr>
          <w:i/>
        </w:rPr>
        <w:t>Visits</w:t>
      </w:r>
      <w:r>
        <w:t>.</w:t>
      </w:r>
    </w:p>
    <w:p w14:paraId="1330B7F3" w14:textId="77777777" w:rsidR="00D329F4" w:rsidRDefault="00AB6403">
      <w:pPr>
        <w:pStyle w:val="a0"/>
        <w:keepNext/>
        <w:spacing w:before="360"/>
      </w:pPr>
      <w:r>
        <w:t xml:space="preserve">Таблица 40 – Данные </w:t>
      </w:r>
      <w:r>
        <w:rPr>
          <w:i/>
        </w:rPr>
        <w:t>Similarweb</w:t>
      </w:r>
      <w: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4"/>
        <w:gridCol w:w="1341"/>
        <w:gridCol w:w="1807"/>
        <w:gridCol w:w="1145"/>
        <w:gridCol w:w="2658"/>
      </w:tblGrid>
      <w:tr w:rsidR="00D329F4" w14:paraId="0C6B66F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3" w:type="dxa"/>
            <w:vAlign w:val="center"/>
          </w:tcPr>
          <w:p w14:paraId="4F0DA4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1341" w:type="dxa"/>
            <w:vAlign w:val="center"/>
          </w:tcPr>
          <w:p w14:paraId="59702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</w:p>
        </w:tc>
        <w:tc>
          <w:tcPr>
            <w:tcW w:w="1807" w:type="dxa"/>
            <w:vAlign w:val="center"/>
          </w:tcPr>
          <w:p w14:paraId="3DBC54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Country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Rank</w:t>
            </w:r>
            <w:r>
              <w:rPr>
                <w:sz w:val="24"/>
              </w:rPr>
              <w:t xml:space="preserve"> (топ-страна)</w:t>
            </w:r>
          </w:p>
        </w:tc>
        <w:tc>
          <w:tcPr>
            <w:tcW w:w="1145" w:type="dxa"/>
            <w:vAlign w:val="center"/>
          </w:tcPr>
          <w:p w14:paraId="7CF47F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Monthly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visits</w:t>
            </w:r>
          </w:p>
        </w:tc>
        <w:tc>
          <w:tcPr>
            <w:tcW w:w="2658" w:type="dxa"/>
            <w:vAlign w:val="center"/>
          </w:tcPr>
          <w:p w14:paraId="4AC8979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топ-страны</w:t>
            </w:r>
          </w:p>
        </w:tc>
      </w:tr>
      <w:tr w:rsidR="00D329F4" w14:paraId="7D429A86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0F5A3B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41" w:type="dxa"/>
            <w:vAlign w:val="center"/>
          </w:tcPr>
          <w:p w14:paraId="13A467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807" w:type="dxa"/>
            <w:vAlign w:val="center"/>
          </w:tcPr>
          <w:p w14:paraId="2535D2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145" w:type="dxa"/>
            <w:vAlign w:val="center"/>
          </w:tcPr>
          <w:p w14:paraId="1CC88D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658" w:type="dxa"/>
            <w:vAlign w:val="center"/>
          </w:tcPr>
          <w:p w14:paraId="54E556D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23101F49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7F2F0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41" w:type="dxa"/>
            <w:vAlign w:val="center"/>
          </w:tcPr>
          <w:p w14:paraId="4B38F1A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807" w:type="dxa"/>
            <w:vAlign w:val="center"/>
          </w:tcPr>
          <w:p w14:paraId="629AD9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69A064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658" w:type="dxa"/>
            <w:vAlign w:val="center"/>
          </w:tcPr>
          <w:p w14:paraId="494CD18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2BFAE3A5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3C8D002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41" w:type="dxa"/>
            <w:vAlign w:val="center"/>
          </w:tcPr>
          <w:p w14:paraId="084C6A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76AC29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45BB3A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3AC829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214 380</w:t>
            </w:r>
          </w:p>
        </w:tc>
      </w:tr>
      <w:tr w:rsidR="00D329F4" w14:paraId="00A9EDE3" w14:textId="77777777" w:rsidTr="00D329F4">
        <w:trPr>
          <w:cantSplit/>
          <w:jc w:val="center"/>
        </w:trPr>
        <w:tc>
          <w:tcPr>
            <w:tcW w:w="2403" w:type="dxa"/>
            <w:vAlign w:val="center"/>
          </w:tcPr>
          <w:p w14:paraId="52FBFB0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41" w:type="dxa"/>
            <w:vAlign w:val="center"/>
          </w:tcPr>
          <w:p w14:paraId="27DAC7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7" w:type="dxa"/>
            <w:vAlign w:val="center"/>
          </w:tcPr>
          <w:p w14:paraId="0F23CE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45" w:type="dxa"/>
            <w:vAlign w:val="center"/>
          </w:tcPr>
          <w:p w14:paraId="6BC3E6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58" w:type="dxa"/>
            <w:vAlign w:val="center"/>
          </w:tcPr>
          <w:p w14:paraId="557EE8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Б); доля Беларуси в пробном тарифе недоступна, оценка доли – ЛР2-3, допущение Д-01</w:t>
            </w:r>
          </w:p>
        </w:tc>
      </w:tr>
    </w:tbl>
    <w:p w14:paraId="1217D537" w14:textId="77777777" w:rsidR="00D329F4" w:rsidRDefault="00AB6403">
      <w:pPr>
        <w:pStyle w:val="a0"/>
        <w:spacing w:before="360"/>
        <w:ind w:firstLine="709"/>
        <w:jc w:val="both"/>
      </w:pPr>
      <w: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</w:rPr>
        <w:t>SW</w:t>
      </w:r>
      <w:r>
        <w:t>, лист 00_Методика).</w:t>
      </w:r>
    </w:p>
    <w:p w14:paraId="375B57DA" w14:textId="77777777" w:rsidR="00D329F4" w:rsidRDefault="00AB6403">
      <w:pPr>
        <w:pStyle w:val="a0"/>
        <w:ind w:firstLine="709"/>
        <w:jc w:val="both"/>
      </w:pPr>
      <w:r>
        <w:lastRenderedPageBreak/>
        <w:t xml:space="preserve">Статистический контекст и цифровая аудитория Беларуси собраны 30.09.2026 по ГРАН раздела 4, п. 5 (таблица 41) из сборников Белстата [1, 2] и отчета </w:t>
      </w:r>
      <w:r>
        <w:rPr>
          <w:i/>
        </w:rPr>
        <w:t>DataReportal</w:t>
      </w:r>
      <w:r>
        <w:t xml:space="preserve"> [3]; значения </w:t>
      </w:r>
      <w:r>
        <w:rPr>
          <w:i/>
        </w:rPr>
        <w:t>DataReportal</w:t>
      </w:r>
      <w: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нет)).</w:t>
      </w:r>
    </w:p>
    <w:p w14:paraId="4646265E" w14:textId="77777777" w:rsidR="00D329F4" w:rsidRDefault="00AB6403">
      <w:pPr>
        <w:pStyle w:val="a0"/>
        <w:keepNext/>
        <w:spacing w:before="360"/>
      </w:pPr>
      <w:r>
        <w:lastRenderedPageBreak/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1"/>
        <w:gridCol w:w="2436"/>
        <w:gridCol w:w="1402"/>
        <w:gridCol w:w="3176"/>
      </w:tblGrid>
      <w:tr w:rsidR="00D329F4" w14:paraId="5D5CE35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0" w:type="dxa"/>
            <w:vAlign w:val="center"/>
          </w:tcPr>
          <w:p w14:paraId="0C3AA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36" w:type="dxa"/>
            <w:vAlign w:val="center"/>
          </w:tcPr>
          <w:p w14:paraId="427DDC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402" w:type="dxa"/>
            <w:vAlign w:val="center"/>
          </w:tcPr>
          <w:p w14:paraId="718B27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176" w:type="dxa"/>
            <w:vAlign w:val="center"/>
          </w:tcPr>
          <w:p w14:paraId="028903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</w:tr>
      <w:tr w:rsidR="00D329F4" w14:paraId="0F994557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4F89A4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Численность студентов учреждений высшего образования</w:t>
            </w:r>
          </w:p>
        </w:tc>
        <w:tc>
          <w:tcPr>
            <w:tcW w:w="2436" w:type="dxa"/>
            <w:vAlign w:val="center"/>
          </w:tcPr>
          <w:p w14:paraId="6E7C49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402" w:type="dxa"/>
            <w:vAlign w:val="center"/>
          </w:tcPr>
          <w:p w14:paraId="312E4E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176" w:type="dxa"/>
            <w:vAlign w:val="center"/>
          </w:tcPr>
          <w:p w14:paraId="5874B03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0276FC9C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605CAC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36" w:type="dxa"/>
            <w:vAlign w:val="center"/>
          </w:tcPr>
          <w:p w14:paraId="274152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243,0 , 228,0 , 222,5 , 224,2 , 229,0 тыс. чел.</w:t>
            </w:r>
          </w:p>
        </w:tc>
        <w:tc>
          <w:tcPr>
            <w:tcW w:w="1402" w:type="dxa"/>
            <w:vAlign w:val="center"/>
          </w:tcPr>
          <w:p w14:paraId="1019A9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176" w:type="dxa"/>
            <w:vAlign w:val="center"/>
          </w:tcPr>
          <w:p w14:paraId="437BE1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DA14472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29C5AA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36" w:type="dxa"/>
            <w:vAlign w:val="center"/>
          </w:tcPr>
          <w:p w14:paraId="1F2D318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402" w:type="dxa"/>
            <w:vAlign w:val="center"/>
          </w:tcPr>
          <w:p w14:paraId="23D0EE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176" w:type="dxa"/>
            <w:vAlign w:val="center"/>
          </w:tcPr>
          <w:p w14:paraId="215B10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4940E699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6ECBA26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36" w:type="dxa"/>
            <w:vAlign w:val="center"/>
          </w:tcPr>
          <w:p w14:paraId="152327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402" w:type="dxa"/>
            <w:vAlign w:val="center"/>
          </w:tcPr>
          <w:p w14:paraId="00B72B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176" w:type="dxa"/>
            <w:vAlign w:val="center"/>
          </w:tcPr>
          <w:p w14:paraId="0E00A1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166F8226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59DB4F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36" w:type="dxa"/>
            <w:vAlign w:val="center"/>
          </w:tcPr>
          <w:p w14:paraId="4D959B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402" w:type="dxa"/>
            <w:vAlign w:val="center"/>
          </w:tcPr>
          <w:p w14:paraId="7F7683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76" w:type="dxa"/>
            <w:vAlign w:val="center"/>
          </w:tcPr>
          <w:p w14:paraId="00AA0A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B2ECEA3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4EE0B8A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36" w:type="dxa"/>
            <w:vAlign w:val="center"/>
          </w:tcPr>
          <w:p w14:paraId="1E19DE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402" w:type="dxa"/>
            <w:vAlign w:val="center"/>
          </w:tcPr>
          <w:p w14:paraId="617939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02A0BA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468CD890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7DBA2F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36" w:type="dxa"/>
            <w:vAlign w:val="center"/>
          </w:tcPr>
          <w:p w14:paraId="6AB12B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402" w:type="dxa"/>
            <w:vAlign w:val="center"/>
          </w:tcPr>
          <w:p w14:paraId="29DD44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176" w:type="dxa"/>
            <w:vAlign w:val="center"/>
          </w:tcPr>
          <w:p w14:paraId="28A46A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2397606B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245CF8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36" w:type="dxa"/>
            <w:vAlign w:val="center"/>
          </w:tcPr>
          <w:p w14:paraId="1DC1F7A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402" w:type="dxa"/>
            <w:vAlign w:val="center"/>
          </w:tcPr>
          <w:p w14:paraId="35460B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5B2B34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2A91FC35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015ABE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36" w:type="dxa"/>
            <w:vAlign w:val="center"/>
          </w:tcPr>
          <w:p w14:paraId="115718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402" w:type="dxa"/>
            <w:vAlign w:val="center"/>
          </w:tcPr>
          <w:p w14:paraId="55544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1D92FA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0776053B" w14:textId="77777777" w:rsidTr="00D329F4">
        <w:trPr>
          <w:cantSplit/>
          <w:jc w:val="center"/>
        </w:trPr>
        <w:tc>
          <w:tcPr>
            <w:tcW w:w="2340" w:type="dxa"/>
            <w:vAlign w:val="center"/>
          </w:tcPr>
          <w:p w14:paraId="3D8556A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36" w:type="dxa"/>
            <w:vAlign w:val="center"/>
          </w:tcPr>
          <w:p w14:paraId="3F59C6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402" w:type="dxa"/>
            <w:vAlign w:val="center"/>
          </w:tcPr>
          <w:p w14:paraId="72142B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176" w:type="dxa"/>
            <w:vAlign w:val="center"/>
          </w:tcPr>
          <w:p w14:paraId="0AD0CDD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55B36486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lastRenderedPageBreak/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5E245C71" w14:textId="77777777" w:rsidR="00D329F4" w:rsidRDefault="00AB6403">
      <w:pPr>
        <w:pStyle w:val="a0"/>
        <w:ind w:firstLine="709"/>
        <w:jc w:val="both"/>
      </w:pPr>
      <w:r>
        <w:t>Публичные тарифы конкурентов и заменителей сняты 30.09.2026 с официальных страниц [4–10] (таблица 42).</w:t>
      </w:r>
    </w:p>
    <w:p w14:paraId="33FB4D3E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42 – Публичные тарифы конкурентов и заменителей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9"/>
        <w:gridCol w:w="2001"/>
        <w:gridCol w:w="2402"/>
        <w:gridCol w:w="3183"/>
      </w:tblGrid>
      <w:tr w:rsidR="00D329F4" w14:paraId="388E4CA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8" w:type="dxa"/>
            <w:vAlign w:val="center"/>
          </w:tcPr>
          <w:p w14:paraId="4ACF167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2001" w:type="dxa"/>
            <w:vAlign w:val="center"/>
          </w:tcPr>
          <w:p w14:paraId="059DD65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тариф</w:t>
            </w:r>
          </w:p>
        </w:tc>
        <w:tc>
          <w:tcPr>
            <w:tcW w:w="2402" w:type="dxa"/>
            <w:vAlign w:val="center"/>
          </w:tcPr>
          <w:p w14:paraId="133535F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</w:t>
            </w:r>
          </w:p>
        </w:tc>
        <w:tc>
          <w:tcPr>
            <w:tcW w:w="3183" w:type="dxa"/>
            <w:vAlign w:val="center"/>
          </w:tcPr>
          <w:p w14:paraId="7B63A3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и примечание</w:t>
            </w:r>
          </w:p>
        </w:tc>
      </w:tr>
      <w:tr w:rsidR="00D329F4" w14:paraId="50113EB7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62064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001" w:type="dxa"/>
            <w:vAlign w:val="center"/>
          </w:tcPr>
          <w:p w14:paraId="63C747F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402" w:type="dxa"/>
            <w:vAlign w:val="center"/>
          </w:tcPr>
          <w:p w14:paraId="6F218D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75516EB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miro.com/pricing</w:t>
            </w:r>
          </w:p>
        </w:tc>
      </w:tr>
      <w:tr w:rsidR="00D329F4" w14:paraId="0AC2394C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09FE36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001" w:type="dxa"/>
            <w:vAlign w:val="center"/>
          </w:tcPr>
          <w:p w14:paraId="50E38F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402" w:type="dxa"/>
            <w:vAlign w:val="center"/>
          </w:tcPr>
          <w:p w14:paraId="4509E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83" w:type="dxa"/>
            <w:vAlign w:val="center"/>
          </w:tcPr>
          <w:p w14:paraId="2852C7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08EDCB25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581CD41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001" w:type="dxa"/>
            <w:vAlign w:val="center"/>
          </w:tcPr>
          <w:p w14:paraId="6501CB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402" w:type="dxa"/>
            <w:vAlign w:val="center"/>
          </w:tcPr>
          <w:p w14:paraId="10F54A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2D35EDB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05AB824A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59704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001" w:type="dxa"/>
            <w:vAlign w:val="center"/>
          </w:tcPr>
          <w:p w14:paraId="2D8F26E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402" w:type="dxa"/>
            <w:vAlign w:val="center"/>
          </w:tcPr>
          <w:p w14:paraId="67D4FB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3183" w:type="dxa"/>
            <w:vAlign w:val="center"/>
          </w:tcPr>
          <w:p w14:paraId="70D3BA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visual-paradigm.com/shop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6E6C60AC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1FB215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001" w:type="dxa"/>
            <w:vAlign w:val="center"/>
          </w:tcPr>
          <w:p w14:paraId="0DF331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402" w:type="dxa"/>
            <w:vAlign w:val="center"/>
          </w:tcPr>
          <w:p w14:paraId="45B907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667340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lucid.app/pricing/lucidchart,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30ECAF2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4EC5AA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001" w:type="dxa"/>
            <w:vAlign w:val="center"/>
          </w:tcPr>
          <w:p w14:paraId="1030D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402" w:type="dxa"/>
            <w:vAlign w:val="center"/>
          </w:tcPr>
          <w:p w14:paraId="3CF849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83" w:type="dxa"/>
            <w:vAlign w:val="center"/>
          </w:tcPr>
          <w:p w14:paraId="1C1F97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mermaid.ai/pricing,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081B8A3F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698C5F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001" w:type="dxa"/>
            <w:vAlign w:val="center"/>
          </w:tcPr>
          <w:p w14:paraId="494B17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402" w:type="dxa"/>
            <w:vAlign w:val="center"/>
          </w:tcPr>
          <w:p w14:paraId="60D60D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83" w:type="dxa"/>
            <w:vAlign w:val="center"/>
          </w:tcPr>
          <w:p w14:paraId="0EDB24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329F4" w14:paraId="0A6003BD" w14:textId="77777777" w:rsidTr="00D329F4">
        <w:trPr>
          <w:cantSplit/>
          <w:jc w:val="center"/>
        </w:trPr>
        <w:tc>
          <w:tcPr>
            <w:tcW w:w="1768" w:type="dxa"/>
            <w:vAlign w:val="center"/>
          </w:tcPr>
          <w:p w14:paraId="239354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001" w:type="dxa"/>
            <w:vAlign w:val="center"/>
          </w:tcPr>
          <w:p w14:paraId="662156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402" w:type="dxa"/>
            <w:vAlign w:val="center"/>
          </w:tcPr>
          <w:p w14:paraId="280F0C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83" w:type="dxa"/>
            <w:vAlign w:val="center"/>
          </w:tcPr>
          <w:p w14:paraId="6450C9F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207C0D54" w14:textId="77777777" w:rsidR="00D329F4" w:rsidRDefault="00AB6403">
      <w:pPr>
        <w:pStyle w:val="a0"/>
        <w:spacing w:before="360"/>
        <w:ind w:firstLine="709"/>
        <w:jc w:val="both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всех проверенных облачных конкурентов (5–20 </w:t>
      </w:r>
      <w:r>
        <w:rPr>
          <w:i/>
        </w:rPr>
        <w:t>у.е.</w:t>
      </w:r>
      <w:r>
        <w:t xml:space="preserve">), но главный по спросу заменитель в сегменте нотационных диаграмм – </w:t>
      </w:r>
      <w:r>
        <w:rPr>
          <w:i/>
        </w:rPr>
        <w:t>draw.io</w:t>
      </w:r>
      <w:r>
        <w:t xml:space="preserve"> – полностью бесплатен, а </w:t>
      </w:r>
      <w:r>
        <w:rPr>
          <w:i/>
        </w:rPr>
        <w:t>Miro</w:t>
      </w:r>
      <w:r>
        <w:t xml:space="preserve"> и </w:t>
      </w:r>
      <w:r>
        <w:rPr>
          <w:i/>
        </w:rPr>
        <w:t>Lucidchart</w:t>
      </w:r>
      <w:r>
        <w:t xml:space="preserve"> имеют бесплатные тарифы. Это подтверждает, </w:t>
      </w:r>
      <w:r>
        <w:lastRenderedPageBreak/>
        <w:t>что коммерческая составляющая спроса требует отдельной проверки готовности платить.</w:t>
      </w:r>
    </w:p>
    <w:p w14:paraId="521814AC" w14:textId="77777777" w:rsidR="00D329F4" w:rsidRDefault="00AB6403">
      <w:pPr>
        <w:pStyle w:val="2"/>
        <w:spacing w:before="360" w:after="360"/>
        <w:ind w:firstLine="709"/>
        <w:jc w:val="left"/>
      </w:pPr>
      <w:bookmarkStart w:id="36" w:name="границы-рынка"/>
      <w:bookmarkStart w:id="37" w:name="_Toc242215773"/>
      <w:bookmarkEnd w:id="34"/>
      <w:r>
        <w:t>2.9 Границы рынка</w:t>
      </w:r>
      <w:bookmarkEnd w:id="37"/>
    </w:p>
    <w:p w14:paraId="00DDFD6E" w14:textId="77777777" w:rsidR="00D329F4" w:rsidRDefault="00AB6403">
      <w:pPr>
        <w:pStyle w:val="FirstParagraph"/>
      </w:pPr>
      <w:r>
        <w:t xml:space="preserve">Двенадцатишаговый алгоритм ГРАН раздела 3 применен к </w:t>
      </w:r>
      <w:r>
        <w:rPr>
          <w:i/>
        </w:rPr>
        <w:t>NotaCode</w:t>
      </w:r>
      <w:r>
        <w:t>; промежуточные выводы – в таблице 43.</w:t>
      </w:r>
    </w:p>
    <w:p w14:paraId="5F500A80" w14:textId="77777777" w:rsidR="00D329F4" w:rsidRDefault="00AB6403">
      <w:pPr>
        <w:pStyle w:val="a0"/>
        <w:keepNext/>
        <w:spacing w:before="360"/>
      </w:pPr>
      <w:r>
        <w:t xml:space="preserve">Таблица 43 – 12 шагов фиксации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D329F4" w14:paraId="07C620C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1CAFAA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1A2988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466AB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5EE0841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56E42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56" w:type="dxa"/>
            <w:vAlign w:val="center"/>
          </w:tcPr>
          <w:p w14:paraId="09BD85E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498" w:type="dxa"/>
            <w:vAlign w:val="center"/>
          </w:tcPr>
          <w:p w14:paraId="46C717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18E93A2F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6388C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56" w:type="dxa"/>
            <w:vAlign w:val="center"/>
          </w:tcPr>
          <w:p w14:paraId="22664C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498" w:type="dxa"/>
            <w:vAlign w:val="center"/>
          </w:tcPr>
          <w:p w14:paraId="49994B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0373CF8A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4669E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56" w:type="dxa"/>
            <w:vAlign w:val="center"/>
          </w:tcPr>
          <w:p w14:paraId="679D1E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498" w:type="dxa"/>
            <w:vAlign w:val="center"/>
          </w:tcPr>
          <w:p w14:paraId="11A509C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2BE484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CED8AD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56" w:type="dxa"/>
            <w:vAlign w:val="center"/>
          </w:tcPr>
          <w:p w14:paraId="0FF5472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498" w:type="dxa"/>
            <w:vAlign w:val="center"/>
          </w:tcPr>
          <w:p w14:paraId="4FB7A1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6653B23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8E808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56" w:type="dxa"/>
            <w:vAlign w:val="center"/>
          </w:tcPr>
          <w:p w14:paraId="288B1F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498" w:type="dxa"/>
            <w:vAlign w:val="center"/>
          </w:tcPr>
          <w:p w14:paraId="7C47B7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011BF723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33E82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56" w:type="dxa"/>
            <w:vAlign w:val="center"/>
          </w:tcPr>
          <w:p w14:paraId="6C786E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498" w:type="dxa"/>
            <w:vAlign w:val="center"/>
          </w:tcPr>
          <w:p w14:paraId="633EF3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5E47F9FB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28E4B04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256" w:type="dxa"/>
            <w:vAlign w:val="center"/>
          </w:tcPr>
          <w:p w14:paraId="684AD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498" w:type="dxa"/>
            <w:vAlign w:val="center"/>
          </w:tcPr>
          <w:p w14:paraId="1B13B6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i/>
                <w:iCs/>
                <w:sz w:val="24"/>
              </w:rPr>
              <w:t xml:space="preserve">IDEF0/DFD/сети Петри/PlantUML;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2327E5CE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A4DF7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56" w:type="dxa"/>
            <w:vAlign w:val="center"/>
          </w:tcPr>
          <w:p w14:paraId="6C0DE0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98" w:type="dxa"/>
            <w:vAlign w:val="center"/>
          </w:tcPr>
          <w:p w14:paraId="6B7283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26278417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4CA7CC2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56" w:type="dxa"/>
            <w:vAlign w:val="center"/>
          </w:tcPr>
          <w:p w14:paraId="5C4FD6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498" w:type="dxa"/>
            <w:vAlign w:val="center"/>
          </w:tcPr>
          <w:p w14:paraId="7DE3C5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</w:tbl>
    <w:p w14:paraId="09CDDC5D" w14:textId="398B8D04" w:rsidR="00A544AD" w:rsidRDefault="00A544AD" w:rsidP="00A544AD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2256"/>
        <w:gridCol w:w="6498"/>
      </w:tblGrid>
      <w:tr w:rsidR="00A544AD" w14:paraId="34425736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4CEEFC54" w14:textId="701877A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Шаг</w:t>
            </w:r>
          </w:p>
        </w:tc>
        <w:tc>
          <w:tcPr>
            <w:tcW w:w="2256" w:type="dxa"/>
            <w:vAlign w:val="center"/>
          </w:tcPr>
          <w:p w14:paraId="0752F2D8" w14:textId="75B21A2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Действие</w:t>
            </w:r>
          </w:p>
        </w:tc>
        <w:tc>
          <w:tcPr>
            <w:tcW w:w="6498" w:type="dxa"/>
            <w:vAlign w:val="center"/>
          </w:tcPr>
          <w:p w14:paraId="143AF128" w14:textId="4CA1382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Промежуточный вывод</w:t>
            </w:r>
          </w:p>
        </w:tc>
      </w:tr>
      <w:tr w:rsidR="00D329F4" w14:paraId="00CB3861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550338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256" w:type="dxa"/>
            <w:vAlign w:val="center"/>
          </w:tcPr>
          <w:p w14:paraId="77A31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498" w:type="dxa"/>
            <w:vAlign w:val="center"/>
          </w:tcPr>
          <w:p w14:paraId="479381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253E66C1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0F3E947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256" w:type="dxa"/>
            <w:vAlign w:val="center"/>
          </w:tcPr>
          <w:p w14:paraId="6ED362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498" w:type="dxa"/>
            <w:vAlign w:val="center"/>
          </w:tcPr>
          <w:p w14:paraId="3E78396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1FE95C79" w14:textId="77777777" w:rsidTr="00D329F4">
        <w:trPr>
          <w:cantSplit/>
          <w:jc w:val="center"/>
        </w:trPr>
        <w:tc>
          <w:tcPr>
            <w:tcW w:w="601" w:type="dxa"/>
            <w:vAlign w:val="center"/>
          </w:tcPr>
          <w:p w14:paraId="65F8C12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56" w:type="dxa"/>
            <w:vAlign w:val="center"/>
          </w:tcPr>
          <w:p w14:paraId="131689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498" w:type="dxa"/>
            <w:vAlign w:val="center"/>
          </w:tcPr>
          <w:p w14:paraId="62B048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47CAA1CB" w14:textId="77777777" w:rsidR="00D329F4" w:rsidRDefault="00AB6403">
      <w:pPr>
        <w:pStyle w:val="FirstParagraph"/>
        <w:spacing w:before="360"/>
      </w:pPr>
      <w:r>
        <w:t>В таблице 43 приведено: 12 шагов фиксации границ рынка NotaCode.</w:t>
      </w:r>
    </w:p>
    <w:p w14:paraId="568D5B48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44 – Матрица заменителей </w:t>
      </w:r>
      <w:r>
        <w:rPr>
          <w:i/>
        </w:rPr>
        <w:t>NotaCode</w:t>
      </w:r>
      <w: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19"/>
        <w:gridCol w:w="1942"/>
        <w:gridCol w:w="2554"/>
        <w:gridCol w:w="2740"/>
      </w:tblGrid>
      <w:tr w:rsidR="00D329F4" w14:paraId="7471377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19" w:type="dxa"/>
            <w:vAlign w:val="center"/>
          </w:tcPr>
          <w:p w14:paraId="07F3C4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42" w:type="dxa"/>
            <w:vAlign w:val="center"/>
          </w:tcPr>
          <w:p w14:paraId="2DC194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554" w:type="dxa"/>
            <w:vAlign w:val="center"/>
          </w:tcPr>
          <w:p w14:paraId="766350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2740" w:type="dxa"/>
            <w:vAlign w:val="center"/>
          </w:tcPr>
          <w:p w14:paraId="5B1CA1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данных</w:t>
            </w:r>
          </w:p>
        </w:tc>
      </w:tr>
      <w:tr w:rsidR="00D329F4" w14:paraId="7F6311E2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366A91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942" w:type="dxa"/>
            <w:vAlign w:val="center"/>
          </w:tcPr>
          <w:p w14:paraId="3157D7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54" w:type="dxa"/>
            <w:vAlign w:val="center"/>
          </w:tcPr>
          <w:p w14:paraId="11E503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40" w:type="dxa"/>
            <w:vAlign w:val="center"/>
          </w:tcPr>
          <w:p w14:paraId="19B993A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7673DAED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16B21A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1942" w:type="dxa"/>
            <w:vAlign w:val="center"/>
          </w:tcPr>
          <w:p w14:paraId="49B2E6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54" w:type="dxa"/>
            <w:vAlign w:val="center"/>
          </w:tcPr>
          <w:p w14:paraId="6F4944A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40" w:type="dxa"/>
            <w:vAlign w:val="center"/>
          </w:tcPr>
          <w:p w14:paraId="68DCB7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329F4" w14:paraId="42884373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55A2BC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1942" w:type="dxa"/>
            <w:vAlign w:val="center"/>
          </w:tcPr>
          <w:p w14:paraId="5F214F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54" w:type="dxa"/>
            <w:vAlign w:val="center"/>
          </w:tcPr>
          <w:p w14:paraId="1BE709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40" w:type="dxa"/>
            <w:vAlign w:val="center"/>
          </w:tcPr>
          <w:p w14:paraId="0963538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29218EFF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09071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42" w:type="dxa"/>
            <w:vAlign w:val="center"/>
          </w:tcPr>
          <w:p w14:paraId="4067324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54" w:type="dxa"/>
            <w:vAlign w:val="center"/>
          </w:tcPr>
          <w:p w14:paraId="52009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40" w:type="dxa"/>
            <w:vAlign w:val="center"/>
          </w:tcPr>
          <w:p w14:paraId="7C5A23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1A3455C9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07779A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1942" w:type="dxa"/>
            <w:vAlign w:val="center"/>
          </w:tcPr>
          <w:p w14:paraId="1262FD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54" w:type="dxa"/>
            <w:vAlign w:val="center"/>
          </w:tcPr>
          <w:p w14:paraId="7A987E9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40" w:type="dxa"/>
            <w:vAlign w:val="center"/>
          </w:tcPr>
          <w:p w14:paraId="473D6AB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2521048" w14:textId="77777777" w:rsidTr="00D329F4">
        <w:trPr>
          <w:cantSplit/>
          <w:jc w:val="center"/>
        </w:trPr>
        <w:tc>
          <w:tcPr>
            <w:tcW w:w="2119" w:type="dxa"/>
            <w:vAlign w:val="center"/>
          </w:tcPr>
          <w:p w14:paraId="64CBCF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1942" w:type="dxa"/>
            <w:vAlign w:val="center"/>
          </w:tcPr>
          <w:p w14:paraId="79DC50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54" w:type="dxa"/>
            <w:vAlign w:val="center"/>
          </w:tcPr>
          <w:p w14:paraId="1415B4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i/>
                <w:iCs/>
                <w:sz w:val="24"/>
              </w:rPr>
              <w:t xml:space="preserve">UML/BPMN/IDEF0 </w:t>
            </w:r>
            <w:r>
              <w:rPr>
                <w:sz w:val="24"/>
              </w:rPr>
              <w:t>в вузе</w:t>
            </w:r>
          </w:p>
        </w:tc>
        <w:tc>
          <w:tcPr>
            <w:tcW w:w="2740" w:type="dxa"/>
            <w:vAlign w:val="center"/>
          </w:tcPr>
          <w:p w14:paraId="1FA830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71475BDE" w14:textId="77777777" w:rsidR="00D329F4" w:rsidRDefault="00AB6403">
      <w:pPr>
        <w:pStyle w:val="a0"/>
        <w:spacing w:before="360"/>
        <w:ind w:firstLine="709"/>
        <w:jc w:val="both"/>
      </w:pPr>
      <w: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i/>
        </w:rPr>
        <w:t>AI</w:t>
      </w:r>
      <w:r>
        <w:t xml:space="preserve">-ассистентом </w:t>
      </w:r>
      <w:r>
        <w:rPr>
          <w:i/>
        </w:rPr>
        <w:t>NotaCode</w:t>
      </w:r>
      <w:r>
        <w:t>.</w:t>
      </w:r>
    </w:p>
    <w:p w14:paraId="599C38F3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45 – Паспорт границ рынка </w:t>
      </w:r>
      <w:r>
        <w:rPr>
          <w:i/>
        </w:rPr>
        <w:t>NotaCode</w:t>
      </w:r>
      <w: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D329F4" w14:paraId="716DDA6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5941B2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4861D6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6C66B61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3B6374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D329F4" w14:paraId="2E606C74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E60E1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336" w:type="dxa"/>
            <w:vAlign w:val="center"/>
          </w:tcPr>
          <w:p w14:paraId="05A7D5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24" w:type="dxa"/>
            <w:vAlign w:val="center"/>
          </w:tcPr>
          <w:p w14:paraId="12A4EE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863" w:type="dxa"/>
            <w:vAlign w:val="center"/>
          </w:tcPr>
          <w:p w14:paraId="5C6BCB3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84BF995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42D65B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336" w:type="dxa"/>
            <w:vAlign w:val="center"/>
          </w:tcPr>
          <w:p w14:paraId="1CA3496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24" w:type="dxa"/>
            <w:vAlign w:val="center"/>
          </w:tcPr>
          <w:p w14:paraId="3F4422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863" w:type="dxa"/>
            <w:vAlign w:val="center"/>
          </w:tcPr>
          <w:p w14:paraId="33F13A0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51190E3C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5B2973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336" w:type="dxa"/>
            <w:vAlign w:val="center"/>
          </w:tcPr>
          <w:p w14:paraId="4F5F8A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24" w:type="dxa"/>
            <w:vAlign w:val="center"/>
          </w:tcPr>
          <w:p w14:paraId="1F40A8C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863" w:type="dxa"/>
            <w:vAlign w:val="center"/>
          </w:tcPr>
          <w:p w14:paraId="0E96FA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BF6C12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943EC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336" w:type="dxa"/>
            <w:vAlign w:val="center"/>
          </w:tcPr>
          <w:p w14:paraId="4DCC9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24" w:type="dxa"/>
            <w:vAlign w:val="center"/>
          </w:tcPr>
          <w:p w14:paraId="3D4506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863" w:type="dxa"/>
            <w:vAlign w:val="center"/>
          </w:tcPr>
          <w:p w14:paraId="1C239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F2EC4C8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45BF4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336" w:type="dxa"/>
            <w:vAlign w:val="center"/>
          </w:tcPr>
          <w:p w14:paraId="36C32A6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24" w:type="dxa"/>
            <w:vAlign w:val="center"/>
          </w:tcPr>
          <w:p w14:paraId="783DD0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863" w:type="dxa"/>
            <w:vAlign w:val="center"/>
          </w:tcPr>
          <w:p w14:paraId="7667979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578B54F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04019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336" w:type="dxa"/>
            <w:vAlign w:val="center"/>
          </w:tcPr>
          <w:p w14:paraId="762027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24" w:type="dxa"/>
            <w:vAlign w:val="center"/>
          </w:tcPr>
          <w:p w14:paraId="4A8659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863" w:type="dxa"/>
            <w:vAlign w:val="center"/>
          </w:tcPr>
          <w:p w14:paraId="1F2B91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B668F30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2D076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336" w:type="dxa"/>
            <w:vAlign w:val="center"/>
          </w:tcPr>
          <w:p w14:paraId="7252C4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24" w:type="dxa"/>
            <w:vAlign w:val="center"/>
          </w:tcPr>
          <w:p w14:paraId="6C54397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863" w:type="dxa"/>
            <w:vAlign w:val="center"/>
          </w:tcPr>
          <w:p w14:paraId="762CAFF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D1514F6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188FE7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336" w:type="dxa"/>
            <w:vAlign w:val="center"/>
          </w:tcPr>
          <w:p w14:paraId="63BC624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24" w:type="dxa"/>
            <w:vAlign w:val="center"/>
          </w:tcPr>
          <w:p w14:paraId="4D1286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863" w:type="dxa"/>
            <w:vAlign w:val="center"/>
          </w:tcPr>
          <w:p w14:paraId="5ABBAE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FF34997" w14:textId="135B0C83" w:rsidR="00A544AD" w:rsidRDefault="00A544AD" w:rsidP="00A544AD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3336"/>
        <w:gridCol w:w="2024"/>
        <w:gridCol w:w="1863"/>
      </w:tblGrid>
      <w:tr w:rsidR="00A544AD" w14:paraId="72E92DFA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75AC15CB" w14:textId="7695BC7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Поле паспорта</w:t>
            </w:r>
          </w:p>
        </w:tc>
        <w:tc>
          <w:tcPr>
            <w:tcW w:w="3336" w:type="dxa"/>
            <w:vAlign w:val="center"/>
          </w:tcPr>
          <w:p w14:paraId="65CCFB1D" w14:textId="696C09C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указано</w:t>
            </w:r>
          </w:p>
        </w:tc>
        <w:tc>
          <w:tcPr>
            <w:tcW w:w="2024" w:type="dxa"/>
            <w:vAlign w:val="center"/>
          </w:tcPr>
          <w:p w14:paraId="03CA76CF" w14:textId="70BF19E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863" w:type="dxa"/>
            <w:vAlign w:val="center"/>
          </w:tcPr>
          <w:p w14:paraId="093C8C90" w14:textId="6E52EA7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D329F4" w14:paraId="1DB9BE2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5CD218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336" w:type="dxa"/>
            <w:vAlign w:val="center"/>
          </w:tcPr>
          <w:p w14:paraId="030E5E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24" w:type="dxa"/>
            <w:vAlign w:val="center"/>
          </w:tcPr>
          <w:p w14:paraId="595F0D0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863" w:type="dxa"/>
            <w:vAlign w:val="center"/>
          </w:tcPr>
          <w:p w14:paraId="2E841F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739B671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79BFD4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336" w:type="dxa"/>
            <w:vAlign w:val="center"/>
          </w:tcPr>
          <w:p w14:paraId="4F3A9F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24" w:type="dxa"/>
            <w:vAlign w:val="center"/>
          </w:tcPr>
          <w:p w14:paraId="170CA3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863" w:type="dxa"/>
            <w:vAlign w:val="center"/>
          </w:tcPr>
          <w:p w14:paraId="5AD68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5BFB942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2BCF50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336" w:type="dxa"/>
            <w:vAlign w:val="center"/>
          </w:tcPr>
          <w:p w14:paraId="4B52E24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24" w:type="dxa"/>
            <w:vAlign w:val="center"/>
          </w:tcPr>
          <w:p w14:paraId="45BEC30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863" w:type="dxa"/>
            <w:vAlign w:val="center"/>
          </w:tcPr>
          <w:p w14:paraId="424E02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0BB44DA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6732F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336" w:type="dxa"/>
            <w:vAlign w:val="center"/>
          </w:tcPr>
          <w:p w14:paraId="288E8E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24" w:type="dxa"/>
            <w:vAlign w:val="center"/>
          </w:tcPr>
          <w:p w14:paraId="7FEED8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863" w:type="dxa"/>
            <w:vAlign w:val="center"/>
          </w:tcPr>
          <w:p w14:paraId="08F100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329F4" w14:paraId="5776CAD3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4B4D30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336" w:type="dxa"/>
            <w:vAlign w:val="center"/>
          </w:tcPr>
          <w:p w14:paraId="6B588E0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24" w:type="dxa"/>
            <w:vAlign w:val="center"/>
          </w:tcPr>
          <w:p w14:paraId="3F4D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863" w:type="dxa"/>
            <w:vAlign w:val="center"/>
          </w:tcPr>
          <w:p w14:paraId="2A2B3AA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6AFEE8C" w14:textId="77777777" w:rsidTr="00D329F4">
        <w:trPr>
          <w:cantSplit/>
          <w:jc w:val="center"/>
        </w:trPr>
        <w:tc>
          <w:tcPr>
            <w:tcW w:w="2132" w:type="dxa"/>
            <w:vAlign w:val="center"/>
          </w:tcPr>
          <w:p w14:paraId="034FE18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336" w:type="dxa"/>
            <w:vAlign w:val="center"/>
          </w:tcPr>
          <w:p w14:paraId="2A8C194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24" w:type="dxa"/>
            <w:vAlign w:val="center"/>
          </w:tcPr>
          <w:p w14:paraId="5BB301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863" w:type="dxa"/>
            <w:vAlign w:val="center"/>
          </w:tcPr>
          <w:p w14:paraId="7D4E7A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65F514A" w14:textId="77777777" w:rsidR="00D329F4" w:rsidRDefault="00AB6403">
      <w:pPr>
        <w:pStyle w:val="a0"/>
        <w:spacing w:before="360"/>
        <w:ind w:firstLine="709"/>
        <w:jc w:val="both"/>
      </w:pPr>
      <w:r>
        <w:t>Итоговая формулировка границ рынка (ФОРМ, полная универсальная форма, табл. 24):</w:t>
      </w:r>
    </w:p>
    <w:p w14:paraId="71BE7B51" w14:textId="77777777" w:rsidR="00D329F4" w:rsidRDefault="00AB6403">
      <w:pPr>
        <w:pStyle w:val="a8"/>
        <w:ind w:firstLine="709"/>
      </w:pPr>
      <w: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</w:rPr>
        <w:t>DSL</w:t>
      </w:r>
      <w:r>
        <w:t xml:space="preserve"> для диаграмм, </w:t>
      </w:r>
      <w:r>
        <w:rPr>
          <w:i/>
          <w:iCs/>
        </w:rPr>
        <w:t xml:space="preserve">UML/BPMN-редакторы </w:t>
      </w:r>
      <w:r>
        <w:t xml:space="preserve">и онлайн-конструкторы </w:t>
      </w:r>
      <w:r>
        <w:rPr>
          <w:i/>
        </w:rPr>
        <w:t>ERD</w:t>
      </w:r>
      <w: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</w:t>
      </w:r>
      <w:r>
        <w:lastRenderedPageBreak/>
        <w:t xml:space="preserve">доски для визуального мышления как самостоятельный рынок, корпоративные </w:t>
      </w:r>
      <w:r>
        <w:rPr>
          <w:i/>
        </w:rPr>
        <w:t>CASE</w:t>
      </w:r>
      <w: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</w:t>
      </w:r>
      <w:r>
        <w:rPr>
          <w:i/>
        </w:rPr>
        <w:t>D2</w:t>
      </w:r>
      <w:r>
        <w:t xml:space="preserve"> (частотность </w:t>
      </w:r>
      <w:r>
        <w:rPr>
          <w:i/>
        </w:rPr>
        <w:t>PlantUML</w:t>
      </w:r>
      <w: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</w:rPr>
        <w:t>Miro</w:t>
      </w:r>
      <w:r>
        <w:t xml:space="preserve"> (1660 запросов/мес.), </w:t>
      </w:r>
      <w:r>
        <w:rPr>
          <w:i/>
        </w:rPr>
        <w:t>Visio</w:t>
      </w:r>
      <w:r>
        <w:t xml:space="preserve"> (1501), </w:t>
      </w:r>
      <w:r>
        <w:rPr>
          <w:i/>
        </w:rPr>
        <w:t>draw.io</w:t>
      </w:r>
      <w:r>
        <w:t xml:space="preserve"> (1072), </w:t>
      </w:r>
      <w:r>
        <w:rPr>
          <w:i/>
        </w:rPr>
        <w:t>Lucidchart</w:t>
      </w:r>
      <w:r>
        <w:t xml:space="preserve">, </w:t>
      </w:r>
      <w:r>
        <w:rPr>
          <w:i/>
        </w:rPr>
        <w:t>Excalidraw</w:t>
      </w:r>
      <w:r>
        <w:t xml:space="preserve">, </w:t>
      </w:r>
      <w:r>
        <w:rPr>
          <w:i/>
        </w:rPr>
        <w:t>bpmn.io</w:t>
      </w:r>
      <w: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Вордстата по Беларуси (оба источника показывают снижение среднегодового уровня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</w:rPr>
        <w:t>DataReportal</w:t>
      </w:r>
      <w: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338DC0CC" w14:textId="77777777" w:rsidR="00D329F4" w:rsidRDefault="00AB6403">
      <w:pPr>
        <w:pStyle w:val="FirstParagraph"/>
      </w:pPr>
      <w:r>
        <w:t>Журнал фиксации источников (ГРАН табл. 19) приведен в таблице 46.</w:t>
      </w:r>
    </w:p>
    <w:p w14:paraId="602A1B03" w14:textId="77777777" w:rsidR="00D329F4" w:rsidRDefault="00AB6403">
      <w:pPr>
        <w:pStyle w:val="a0"/>
        <w:keepNext/>
        <w:spacing w:before="360"/>
      </w:pPr>
      <w:r>
        <w:lastRenderedPageBreak/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49"/>
        <w:gridCol w:w="1745"/>
        <w:gridCol w:w="1901"/>
        <w:gridCol w:w="1780"/>
        <w:gridCol w:w="2080"/>
      </w:tblGrid>
      <w:tr w:rsidR="00D329F4" w14:paraId="2494201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8" w:type="dxa"/>
            <w:vAlign w:val="center"/>
          </w:tcPr>
          <w:p w14:paraId="4A5B38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1745" w:type="dxa"/>
            <w:vAlign w:val="center"/>
          </w:tcPr>
          <w:p w14:paraId="2886FA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901" w:type="dxa"/>
            <w:vAlign w:val="center"/>
          </w:tcPr>
          <w:p w14:paraId="5D4021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780" w:type="dxa"/>
            <w:vAlign w:val="center"/>
          </w:tcPr>
          <w:p w14:paraId="0052D3B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Параметры выборки</w:t>
            </w:r>
          </w:p>
        </w:tc>
        <w:tc>
          <w:tcPr>
            <w:tcW w:w="2080" w:type="dxa"/>
            <w:vAlign w:val="center"/>
          </w:tcPr>
          <w:p w14:paraId="0490081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границ рынка</w:t>
            </w:r>
          </w:p>
        </w:tc>
      </w:tr>
      <w:tr w:rsidR="00D329F4" w14:paraId="2ECF734A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619F2B1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745" w:type="dxa"/>
            <w:vAlign w:val="center"/>
          </w:tcPr>
          <w:p w14:paraId="3244EF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01" w:type="dxa"/>
            <w:vAlign w:val="center"/>
          </w:tcPr>
          <w:p w14:paraId="199698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780" w:type="dxa"/>
            <w:vAlign w:val="center"/>
          </w:tcPr>
          <w:p w14:paraId="415268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080" w:type="dxa"/>
            <w:vAlign w:val="center"/>
          </w:tcPr>
          <w:p w14:paraId="117E21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iCs/>
                <w:sz w:val="24"/>
              </w:rPr>
              <w:t xml:space="preserve">UML/BPMN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01F212EF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6786B7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362EE6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01" w:type="dxa"/>
            <w:vAlign w:val="center"/>
          </w:tcPr>
          <w:p w14:paraId="40587C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780" w:type="dxa"/>
            <w:vAlign w:val="center"/>
          </w:tcPr>
          <w:p w14:paraId="1DBC28C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080" w:type="dxa"/>
            <w:vAlign w:val="center"/>
          </w:tcPr>
          <w:p w14:paraId="5675D82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6931C11D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3ECD08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745" w:type="dxa"/>
            <w:vAlign w:val="center"/>
          </w:tcPr>
          <w:p w14:paraId="5AC19C1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01" w:type="dxa"/>
            <w:vAlign w:val="center"/>
          </w:tcPr>
          <w:p w14:paraId="508F363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780" w:type="dxa"/>
            <w:vAlign w:val="center"/>
          </w:tcPr>
          <w:p w14:paraId="211EC2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080" w:type="dxa"/>
            <w:vAlign w:val="center"/>
          </w:tcPr>
          <w:p w14:paraId="342ACE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84E06BC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34CA778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5658A23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01" w:type="dxa"/>
            <w:vAlign w:val="center"/>
          </w:tcPr>
          <w:p w14:paraId="215474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780" w:type="dxa"/>
            <w:vAlign w:val="center"/>
          </w:tcPr>
          <w:p w14:paraId="400BB5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080" w:type="dxa"/>
            <w:vAlign w:val="center"/>
          </w:tcPr>
          <w:p w14:paraId="1C31A9D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604EAE5B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24651B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55D95F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01" w:type="dxa"/>
            <w:vAlign w:val="center"/>
          </w:tcPr>
          <w:p w14:paraId="0F20D3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780" w:type="dxa"/>
            <w:vAlign w:val="center"/>
          </w:tcPr>
          <w:p w14:paraId="795C35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080" w:type="dxa"/>
            <w:vAlign w:val="center"/>
          </w:tcPr>
          <w:p w14:paraId="6178548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698532DD" w14:textId="77777777" w:rsidTr="00D329F4">
        <w:trPr>
          <w:cantSplit/>
          <w:jc w:val="center"/>
        </w:trPr>
        <w:tc>
          <w:tcPr>
            <w:tcW w:w="1848" w:type="dxa"/>
            <w:vAlign w:val="center"/>
          </w:tcPr>
          <w:p w14:paraId="4583BC9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745" w:type="dxa"/>
            <w:vAlign w:val="center"/>
          </w:tcPr>
          <w:p w14:paraId="69E5C2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01" w:type="dxa"/>
            <w:vAlign w:val="center"/>
          </w:tcPr>
          <w:p w14:paraId="2E652D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780" w:type="dxa"/>
            <w:vAlign w:val="center"/>
          </w:tcPr>
          <w:p w14:paraId="7A89D4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080" w:type="dxa"/>
            <w:vAlign w:val="center"/>
          </w:tcPr>
          <w:p w14:paraId="14A06D1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у.е.</w:t>
            </w:r>
          </w:p>
        </w:tc>
      </w:tr>
    </w:tbl>
    <w:p w14:paraId="35FD34A2" w14:textId="77777777" w:rsidR="00D329F4" w:rsidRDefault="00AB6403">
      <w:pPr>
        <w:pStyle w:val="a0"/>
        <w:spacing w:before="360"/>
        <w:ind w:firstLine="709"/>
        <w:jc w:val="both"/>
      </w:pPr>
      <w:r>
        <w:t>Контроль фиксации границ выполнен по чек-листам ГРАН табл. 15 и ФОРМ раздела 9 (таблица 47).</w:t>
      </w:r>
    </w:p>
    <w:p w14:paraId="4DD8F75A" w14:textId="77777777" w:rsidR="00D329F4" w:rsidRDefault="00AB6403">
      <w:pPr>
        <w:pStyle w:val="a0"/>
        <w:keepNext/>
        <w:spacing w:before="360"/>
      </w:pPr>
      <w:r>
        <w:lastRenderedPageBreak/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49"/>
        <w:gridCol w:w="1225"/>
        <w:gridCol w:w="3681"/>
      </w:tblGrid>
      <w:tr w:rsidR="00D329F4" w14:paraId="6A2E9AA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49" w:type="dxa"/>
            <w:vAlign w:val="center"/>
          </w:tcPr>
          <w:p w14:paraId="179622F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1225" w:type="dxa"/>
            <w:vAlign w:val="center"/>
          </w:tcPr>
          <w:p w14:paraId="75C9484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3681" w:type="dxa"/>
            <w:vAlign w:val="center"/>
          </w:tcPr>
          <w:p w14:paraId="45E7D6F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2CAEF677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18F083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25" w:type="dxa"/>
            <w:vAlign w:val="center"/>
          </w:tcPr>
          <w:p w14:paraId="5DE885D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3C62930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280505AC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F3210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25" w:type="dxa"/>
            <w:vAlign w:val="center"/>
          </w:tcPr>
          <w:p w14:paraId="4EA7D7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808E3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51B5D993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63B765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25" w:type="dxa"/>
            <w:vAlign w:val="center"/>
          </w:tcPr>
          <w:p w14:paraId="0DB483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612B35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63995598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868C6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25" w:type="dxa"/>
            <w:vAlign w:val="center"/>
          </w:tcPr>
          <w:p w14:paraId="7682BE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10E2B0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05AFC945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C758C2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25" w:type="dxa"/>
            <w:vAlign w:val="center"/>
          </w:tcPr>
          <w:p w14:paraId="148F59A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81" w:type="dxa"/>
            <w:vAlign w:val="center"/>
          </w:tcPr>
          <w:p w14:paraId="5A6F94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267AAA42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3C918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25" w:type="dxa"/>
            <w:vAlign w:val="center"/>
          </w:tcPr>
          <w:p w14:paraId="14C7A9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4AB540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0E426E5A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AE266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25" w:type="dxa"/>
            <w:vAlign w:val="center"/>
          </w:tcPr>
          <w:p w14:paraId="6A8592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2145CF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75D38576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25903BF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25" w:type="dxa"/>
            <w:vAlign w:val="center"/>
          </w:tcPr>
          <w:p w14:paraId="2959B2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710F5F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50EF2DBB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4EB3FD1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25" w:type="dxa"/>
            <w:vAlign w:val="center"/>
          </w:tcPr>
          <w:p w14:paraId="6A0089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31A639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065B8F1F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2BA44D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25" w:type="dxa"/>
            <w:vAlign w:val="center"/>
          </w:tcPr>
          <w:p w14:paraId="3EEFA0C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09F7E6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4B7A0203" w14:textId="77777777" w:rsidTr="00D329F4">
        <w:trPr>
          <w:cantSplit/>
          <w:jc w:val="center"/>
        </w:trPr>
        <w:tc>
          <w:tcPr>
            <w:tcW w:w="4449" w:type="dxa"/>
            <w:vAlign w:val="center"/>
          </w:tcPr>
          <w:p w14:paraId="018E3D0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25" w:type="dxa"/>
            <w:vAlign w:val="center"/>
          </w:tcPr>
          <w:p w14:paraId="48C8FC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81" w:type="dxa"/>
            <w:vAlign w:val="center"/>
          </w:tcPr>
          <w:p w14:paraId="61927AB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43ADBED7" w14:textId="77777777" w:rsidR="00D329F4" w:rsidRDefault="00AB6403">
      <w:pPr>
        <w:pStyle w:val="a0"/>
        <w:spacing w:before="360"/>
        <w:ind w:firstLine="709"/>
        <w:jc w:val="both"/>
      </w:pPr>
      <w:r>
        <w:t>В таблице 47 приведено: контроль фиксации границ рынка (ГРАН табл. 15, ФОРМ раздела 9).</w:t>
      </w:r>
    </w:p>
    <w:p w14:paraId="22AC16E4" w14:textId="77777777" w:rsidR="00D329F4" w:rsidRDefault="00AB6403">
      <w:pPr>
        <w:pStyle w:val="2"/>
        <w:spacing w:before="360" w:after="360"/>
        <w:ind w:firstLine="709"/>
        <w:jc w:val="left"/>
      </w:pPr>
      <w:bookmarkStart w:id="38" w:name="аргументация-выбора-идеи-и-территории"/>
      <w:bookmarkStart w:id="39" w:name="_Toc242215774"/>
      <w:bookmarkEnd w:id="36"/>
      <w:r>
        <w:t>2.10 Аргументация выбора идеи и территории</w:t>
      </w:r>
      <w:bookmarkEnd w:id="39"/>
    </w:p>
    <w:p w14:paraId="3EF6EE96" w14:textId="77777777" w:rsidR="00D329F4" w:rsidRDefault="00AB6403">
      <w:pPr>
        <w:pStyle w:val="FirstParagrap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сведены в формы листов 3 и 4 АРГ (табл. 9 и табл. 12, таблицы 48 и 49).</w:t>
      </w:r>
    </w:p>
    <w:p w14:paraId="222BCE74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48 – Лист 3.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6"/>
        <w:gridCol w:w="962"/>
        <w:gridCol w:w="961"/>
        <w:gridCol w:w="1353"/>
        <w:gridCol w:w="1842"/>
        <w:gridCol w:w="1059"/>
        <w:gridCol w:w="1059"/>
        <w:gridCol w:w="1353"/>
      </w:tblGrid>
      <w:tr w:rsidR="00D329F4" w14:paraId="738ED6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5" w:type="dxa"/>
            <w:vAlign w:val="center"/>
          </w:tcPr>
          <w:p w14:paraId="059C09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961" w:type="dxa"/>
            <w:vAlign w:val="center"/>
          </w:tcPr>
          <w:p w14:paraId="4E22EA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 индекс 0–100</w:t>
            </w:r>
          </w:p>
        </w:tc>
        <w:tc>
          <w:tcPr>
            <w:tcW w:w="961" w:type="dxa"/>
            <w:vAlign w:val="center"/>
          </w:tcPr>
          <w:p w14:paraId="2C8ED2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Пик интереса</w:t>
            </w:r>
          </w:p>
        </w:tc>
        <w:tc>
          <w:tcPr>
            <w:tcW w:w="1353" w:type="dxa"/>
            <w:vAlign w:val="center"/>
          </w:tcPr>
          <w:p w14:paraId="7E2AF6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842" w:type="dxa"/>
            <w:vAlign w:val="center"/>
          </w:tcPr>
          <w:p w14:paraId="513B118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059" w:type="dxa"/>
            <w:vAlign w:val="center"/>
          </w:tcPr>
          <w:p w14:paraId="621D23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059" w:type="dxa"/>
            <w:vAlign w:val="center"/>
          </w:tcPr>
          <w:p w14:paraId="12D908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353" w:type="dxa"/>
            <w:vAlign w:val="center"/>
          </w:tcPr>
          <w:p w14:paraId="2B1584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715D9CE9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49C8ED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961" w:type="dxa"/>
            <w:vAlign w:val="center"/>
          </w:tcPr>
          <w:p w14:paraId="3C488C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961" w:type="dxa"/>
            <w:vAlign w:val="center"/>
          </w:tcPr>
          <w:p w14:paraId="463247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53" w:type="dxa"/>
            <w:vAlign w:val="center"/>
          </w:tcPr>
          <w:p w14:paraId="11ED3BB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842" w:type="dxa"/>
            <w:vAlign w:val="center"/>
          </w:tcPr>
          <w:p w14:paraId="551788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59" w:type="dxa"/>
            <w:vAlign w:val="center"/>
          </w:tcPr>
          <w:p w14:paraId="02CA847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2E493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3" w:type="dxa"/>
            <w:vAlign w:val="center"/>
          </w:tcPr>
          <w:p w14:paraId="4A3F16E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533D7C90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2F599B6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961" w:type="dxa"/>
            <w:vAlign w:val="center"/>
          </w:tcPr>
          <w:p w14:paraId="1BAC2C9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961" w:type="dxa"/>
            <w:vAlign w:val="center"/>
          </w:tcPr>
          <w:p w14:paraId="37386D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53" w:type="dxa"/>
            <w:vAlign w:val="center"/>
          </w:tcPr>
          <w:p w14:paraId="0AD0D23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842" w:type="dxa"/>
            <w:vAlign w:val="center"/>
          </w:tcPr>
          <w:p w14:paraId="081D16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59" w:type="dxa"/>
            <w:vAlign w:val="center"/>
          </w:tcPr>
          <w:p w14:paraId="5EEFE93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59" w:type="dxa"/>
            <w:vAlign w:val="center"/>
          </w:tcPr>
          <w:p w14:paraId="34D1DCD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3" w:type="dxa"/>
            <w:vAlign w:val="center"/>
          </w:tcPr>
          <w:p w14:paraId="7212B8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2A6B2F9" w14:textId="77777777" w:rsidTr="00D329F4">
        <w:trPr>
          <w:cantSplit/>
          <w:jc w:val="center"/>
        </w:trPr>
        <w:tc>
          <w:tcPr>
            <w:tcW w:w="765" w:type="dxa"/>
            <w:vAlign w:val="center"/>
          </w:tcPr>
          <w:p w14:paraId="78E08D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961" w:type="dxa"/>
            <w:vAlign w:val="center"/>
          </w:tcPr>
          <w:p w14:paraId="59A65A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961" w:type="dxa"/>
            <w:vAlign w:val="center"/>
          </w:tcPr>
          <w:p w14:paraId="5DDFCC3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53" w:type="dxa"/>
            <w:vAlign w:val="center"/>
          </w:tcPr>
          <w:p w14:paraId="6DAA4A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842" w:type="dxa"/>
            <w:vAlign w:val="center"/>
          </w:tcPr>
          <w:p w14:paraId="3905494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59" w:type="dxa"/>
            <w:vAlign w:val="center"/>
          </w:tcPr>
          <w:p w14:paraId="1AD8434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59" w:type="dxa"/>
            <w:vAlign w:val="center"/>
          </w:tcPr>
          <w:p w14:paraId="75995CD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3" w:type="dxa"/>
            <w:vAlign w:val="center"/>
          </w:tcPr>
          <w:p w14:paraId="178ACB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7B7F0CA1" w14:textId="77777777" w:rsidR="00D329F4" w:rsidRDefault="00AB6403">
      <w:pPr>
        <w:pStyle w:val="FirstParagraph"/>
        <w:spacing w:before="360"/>
      </w:pPr>
      <w:r>
        <w:t>В таблице 48 приведено: лист 3. Данные Google Trends (АРГ табл. 9).</w:t>
      </w:r>
    </w:p>
    <w:p w14:paraId="102CDE6A" w14:textId="77777777" w:rsidR="00D329F4" w:rsidRDefault="00AB6403">
      <w:pPr>
        <w:pStyle w:val="a0"/>
        <w:keepNext/>
        <w:spacing w:before="360"/>
      </w:pPr>
      <w:r>
        <w:lastRenderedPageBreak/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D329F4" w14:paraId="6C808092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245D47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1292" w:type="dxa"/>
            <w:vAlign w:val="center"/>
          </w:tcPr>
          <w:p w14:paraId="29992FC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74CB0C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2CA9C7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085997E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7024984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46F210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4F5E37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30D68088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18D161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92" w:type="dxa"/>
            <w:vAlign w:val="center"/>
          </w:tcPr>
          <w:p w14:paraId="3397D8C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36333F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47" w:type="dxa"/>
            <w:vAlign w:val="center"/>
          </w:tcPr>
          <w:p w14:paraId="6FCE3C8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65" w:type="dxa"/>
            <w:vAlign w:val="center"/>
          </w:tcPr>
          <w:p w14:paraId="55F451F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537" w:type="dxa"/>
            <w:vAlign w:val="center"/>
          </w:tcPr>
          <w:p w14:paraId="18FA666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59372A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10" w:type="dxa"/>
            <w:vAlign w:val="center"/>
          </w:tcPr>
          <w:p w14:paraId="3472BD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52698BF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300DB7A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92" w:type="dxa"/>
            <w:vAlign w:val="center"/>
          </w:tcPr>
          <w:p w14:paraId="194B37C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5A7399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B591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65" w:type="dxa"/>
            <w:vAlign w:val="center"/>
          </w:tcPr>
          <w:p w14:paraId="1318246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537" w:type="dxa"/>
            <w:vAlign w:val="center"/>
          </w:tcPr>
          <w:p w14:paraId="203A06D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6D2479F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10" w:type="dxa"/>
            <w:vAlign w:val="center"/>
          </w:tcPr>
          <w:p w14:paraId="2B688E4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3B2856AD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14BED3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92" w:type="dxa"/>
            <w:vAlign w:val="center"/>
          </w:tcPr>
          <w:p w14:paraId="77C934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83" w:type="dxa"/>
            <w:vAlign w:val="center"/>
          </w:tcPr>
          <w:p w14:paraId="7CEB613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6CFDCEC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65" w:type="dxa"/>
            <w:vAlign w:val="center"/>
          </w:tcPr>
          <w:p w14:paraId="5FF37B7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537" w:type="dxa"/>
            <w:vAlign w:val="center"/>
          </w:tcPr>
          <w:p w14:paraId="1AD575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A11479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10" w:type="dxa"/>
            <w:vAlign w:val="center"/>
          </w:tcPr>
          <w:p w14:paraId="53F362F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CB9C242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159206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92" w:type="dxa"/>
            <w:vAlign w:val="center"/>
          </w:tcPr>
          <w:p w14:paraId="1E0FA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58DA187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1E857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65" w:type="dxa"/>
            <w:vAlign w:val="center"/>
          </w:tcPr>
          <w:p w14:paraId="098123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537" w:type="dxa"/>
            <w:vAlign w:val="center"/>
          </w:tcPr>
          <w:p w14:paraId="3A31D1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244681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10" w:type="dxa"/>
            <w:vAlign w:val="center"/>
          </w:tcPr>
          <w:p w14:paraId="3FD516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68FB88F3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2D5E4A0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154A9F5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6ACEF0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1FDF8FB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65" w:type="dxa"/>
            <w:vAlign w:val="center"/>
          </w:tcPr>
          <w:p w14:paraId="5E9A06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537" w:type="dxa"/>
            <w:vAlign w:val="center"/>
          </w:tcPr>
          <w:p w14:paraId="55F72E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06BAA0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40BB35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4CE38B86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14C1D3C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292" w:type="dxa"/>
            <w:vAlign w:val="center"/>
          </w:tcPr>
          <w:p w14:paraId="6AE5682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7DD9A69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1D8C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65" w:type="dxa"/>
            <w:vAlign w:val="center"/>
          </w:tcPr>
          <w:p w14:paraId="13D4AF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537" w:type="dxa"/>
            <w:vAlign w:val="center"/>
          </w:tcPr>
          <w:p w14:paraId="615249E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2CEB532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10" w:type="dxa"/>
            <w:vAlign w:val="center"/>
          </w:tcPr>
          <w:p w14:paraId="5AE2E12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17AC54F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506C7A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292" w:type="dxa"/>
            <w:vAlign w:val="center"/>
          </w:tcPr>
          <w:p w14:paraId="6C92636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83" w:type="dxa"/>
            <w:vAlign w:val="center"/>
          </w:tcPr>
          <w:p w14:paraId="46FBCF0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454299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65" w:type="dxa"/>
            <w:vAlign w:val="center"/>
          </w:tcPr>
          <w:p w14:paraId="26F6B9E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537" w:type="dxa"/>
            <w:vAlign w:val="center"/>
          </w:tcPr>
          <w:p w14:paraId="6246AA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4C08240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10" w:type="dxa"/>
            <w:vAlign w:val="center"/>
          </w:tcPr>
          <w:p w14:paraId="6F5B027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</w:tbl>
    <w:p w14:paraId="7DF904BB" w14:textId="55377ABC" w:rsidR="00A544AD" w:rsidRDefault="00A544AD" w:rsidP="00A544AD">
      <w:pPr>
        <w:keepNext/>
        <w:spacing w:before="360"/>
      </w:pPr>
      <w:r>
        <w:t>Продолжение таблицы 49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8"/>
        <w:gridCol w:w="1292"/>
        <w:gridCol w:w="883"/>
        <w:gridCol w:w="1047"/>
        <w:gridCol w:w="965"/>
        <w:gridCol w:w="1537"/>
        <w:gridCol w:w="1373"/>
        <w:gridCol w:w="1210"/>
      </w:tblGrid>
      <w:tr w:rsidR="00A544AD" w14:paraId="6DE0220E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8" w:type="dxa"/>
            <w:vAlign w:val="center"/>
          </w:tcPr>
          <w:p w14:paraId="5F220C17" w14:textId="4A87602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Запрос</w:t>
            </w:r>
          </w:p>
        </w:tc>
        <w:tc>
          <w:tcPr>
            <w:tcW w:w="1292" w:type="dxa"/>
            <w:vAlign w:val="center"/>
          </w:tcPr>
          <w:p w14:paraId="3836A486" w14:textId="4681B08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Группа</w:t>
            </w:r>
          </w:p>
        </w:tc>
        <w:tc>
          <w:tcPr>
            <w:tcW w:w="883" w:type="dxa"/>
            <w:vAlign w:val="center"/>
          </w:tcPr>
          <w:p w14:paraId="23527E2D" w14:textId="785E39D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Регион</w:t>
            </w:r>
          </w:p>
        </w:tc>
        <w:tc>
          <w:tcPr>
            <w:tcW w:w="1047" w:type="dxa"/>
            <w:vAlign w:val="center"/>
          </w:tcPr>
          <w:p w14:paraId="2EBF417E" w14:textId="51DE685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Частотность</w:t>
            </w:r>
          </w:p>
        </w:tc>
        <w:tc>
          <w:tcPr>
            <w:tcW w:w="965" w:type="dxa"/>
            <w:vAlign w:val="center"/>
          </w:tcPr>
          <w:p w14:paraId="7A403AA3" w14:textId="5C55AD1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Динамика</w:t>
            </w:r>
          </w:p>
        </w:tc>
        <w:tc>
          <w:tcPr>
            <w:tcW w:w="1537" w:type="dxa"/>
            <w:vAlign w:val="center"/>
          </w:tcPr>
          <w:p w14:paraId="0D168471" w14:textId="5DDE433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Коммерческий признак</w:t>
            </w:r>
          </w:p>
        </w:tc>
        <w:tc>
          <w:tcPr>
            <w:tcW w:w="1373" w:type="dxa"/>
            <w:vAlign w:val="center"/>
          </w:tcPr>
          <w:p w14:paraId="33E39507" w14:textId="32C66CF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Похожие запросы</w:t>
            </w:r>
          </w:p>
        </w:tc>
        <w:tc>
          <w:tcPr>
            <w:tcW w:w="1210" w:type="dxa"/>
            <w:vAlign w:val="center"/>
          </w:tcPr>
          <w:p w14:paraId="3CD90D4D" w14:textId="014F894B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Вывод для бизнес-идеи</w:t>
            </w:r>
          </w:p>
        </w:tc>
      </w:tr>
      <w:tr w:rsidR="00D329F4" w14:paraId="26397591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2DF02A2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292" w:type="dxa"/>
            <w:vAlign w:val="center"/>
          </w:tcPr>
          <w:p w14:paraId="718E452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83" w:type="dxa"/>
            <w:vAlign w:val="center"/>
          </w:tcPr>
          <w:p w14:paraId="79FFD65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66CE941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65" w:type="dxa"/>
            <w:vAlign w:val="center"/>
          </w:tcPr>
          <w:p w14:paraId="1E14BB2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537" w:type="dxa"/>
            <w:vAlign w:val="center"/>
          </w:tcPr>
          <w:p w14:paraId="1C5DB8B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73" w:type="dxa"/>
            <w:vAlign w:val="center"/>
          </w:tcPr>
          <w:p w14:paraId="528418A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0" w:type="dxa"/>
            <w:vAlign w:val="center"/>
          </w:tcPr>
          <w:p w14:paraId="30B18B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282B0717" w14:textId="77777777" w:rsidTr="00A544AD">
        <w:trPr>
          <w:cantSplit/>
          <w:jc w:val="center"/>
        </w:trPr>
        <w:tc>
          <w:tcPr>
            <w:tcW w:w="1048" w:type="dxa"/>
            <w:vAlign w:val="center"/>
          </w:tcPr>
          <w:p w14:paraId="056013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92" w:type="dxa"/>
            <w:vAlign w:val="center"/>
          </w:tcPr>
          <w:p w14:paraId="51E41D9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83" w:type="dxa"/>
            <w:vAlign w:val="center"/>
          </w:tcPr>
          <w:p w14:paraId="3750620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47" w:type="dxa"/>
            <w:vAlign w:val="center"/>
          </w:tcPr>
          <w:p w14:paraId="21CD92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65" w:type="dxa"/>
            <w:vAlign w:val="center"/>
          </w:tcPr>
          <w:p w14:paraId="667AA1F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537" w:type="dxa"/>
            <w:vAlign w:val="center"/>
          </w:tcPr>
          <w:p w14:paraId="09A4CD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73" w:type="dxa"/>
            <w:vAlign w:val="center"/>
          </w:tcPr>
          <w:p w14:paraId="12671E9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10" w:type="dxa"/>
            <w:vAlign w:val="center"/>
          </w:tcPr>
          <w:p w14:paraId="190D2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15BBD733" w14:textId="77777777" w:rsidR="00D329F4" w:rsidRDefault="00AB6403">
      <w:pPr>
        <w:pStyle w:val="a0"/>
        <w:spacing w:before="360"/>
        <w:ind w:firstLine="709"/>
        <w:jc w:val="both"/>
      </w:pPr>
      <w:r>
        <w:t>Операторы уточнения (АРГ табл. 13) применялись только для очистки омонимов («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erd</w:t>
      </w:r>
      <w:r>
        <w:t xml:space="preserve"> диаграмма»); минус-слова и фиксация словоформ не использовались.</w:t>
      </w:r>
    </w:p>
    <w:p w14:paraId="623B6AD6" w14:textId="77777777" w:rsidR="00D329F4" w:rsidRDefault="00AB6403">
      <w:pPr>
        <w:pStyle w:val="a0"/>
        <w:ind w:firstLine="709"/>
        <w:jc w:val="both"/>
      </w:pPr>
      <w:r>
        <w:t>Обоснование географических границ (АРГ табл. 17) – таблица 50.</w:t>
      </w:r>
    </w:p>
    <w:p w14:paraId="1C7E6D22" w14:textId="77777777" w:rsidR="00D329F4" w:rsidRDefault="00AB6403">
      <w:pPr>
        <w:pStyle w:val="a0"/>
        <w:keepNext/>
        <w:spacing w:before="360"/>
      </w:pPr>
      <w:r>
        <w:lastRenderedPageBreak/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D329F4" w14:paraId="75214ADE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392D7F9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21841C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231" w:type="dxa"/>
            <w:vAlign w:val="center"/>
          </w:tcPr>
          <w:p w14:paraId="6446E64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893" w:type="dxa"/>
            <w:vAlign w:val="center"/>
          </w:tcPr>
          <w:p w14:paraId="0EFDAC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34C1428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D329F4" w14:paraId="6CDE36FE" w14:textId="77777777" w:rsidTr="00A544AD">
        <w:trPr>
          <w:cantSplit/>
          <w:jc w:val="center"/>
        </w:trPr>
        <w:tc>
          <w:tcPr>
            <w:tcW w:w="1669" w:type="dxa"/>
            <w:vAlign w:val="center"/>
          </w:tcPr>
          <w:p w14:paraId="19421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06" w:type="dxa"/>
            <w:vAlign w:val="center"/>
          </w:tcPr>
          <w:p w14:paraId="17A3047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231" w:type="dxa"/>
            <w:vAlign w:val="center"/>
          </w:tcPr>
          <w:p w14:paraId="63F0435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893" w:type="dxa"/>
            <w:vAlign w:val="center"/>
          </w:tcPr>
          <w:p w14:paraId="135369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556" w:type="dxa"/>
            <w:vAlign w:val="center"/>
          </w:tcPr>
          <w:p w14:paraId="020AA16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1D7BFB06" w14:textId="77777777" w:rsidTr="00A544AD">
        <w:trPr>
          <w:cantSplit/>
          <w:jc w:val="center"/>
        </w:trPr>
        <w:tc>
          <w:tcPr>
            <w:tcW w:w="1669" w:type="dxa"/>
            <w:vAlign w:val="center"/>
          </w:tcPr>
          <w:p w14:paraId="23F09AE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Минская область</w:t>
            </w:r>
          </w:p>
        </w:tc>
        <w:tc>
          <w:tcPr>
            <w:tcW w:w="2006" w:type="dxa"/>
            <w:vAlign w:val="center"/>
          </w:tcPr>
          <w:p w14:paraId="607428D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231" w:type="dxa"/>
            <w:vAlign w:val="center"/>
          </w:tcPr>
          <w:p w14:paraId="634EFF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893" w:type="dxa"/>
            <w:vAlign w:val="center"/>
          </w:tcPr>
          <w:p w14:paraId="68A7956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556" w:type="dxa"/>
            <w:vAlign w:val="center"/>
          </w:tcPr>
          <w:p w14:paraId="001AC1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4A6EDEA" w14:textId="77777777" w:rsidTr="00A544AD">
        <w:trPr>
          <w:cantSplit/>
          <w:jc w:val="center"/>
        </w:trPr>
        <w:tc>
          <w:tcPr>
            <w:tcW w:w="1669" w:type="dxa"/>
            <w:vAlign w:val="center"/>
          </w:tcPr>
          <w:p w14:paraId="3859C90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06" w:type="dxa"/>
            <w:vAlign w:val="center"/>
          </w:tcPr>
          <w:p w14:paraId="678214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231" w:type="dxa"/>
            <w:vAlign w:val="center"/>
          </w:tcPr>
          <w:p w14:paraId="045719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893" w:type="dxa"/>
            <w:vAlign w:val="center"/>
          </w:tcPr>
          <w:p w14:paraId="1C7662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556" w:type="dxa"/>
            <w:vAlign w:val="center"/>
          </w:tcPr>
          <w:p w14:paraId="04BD13A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0C1B3AC" w14:textId="77777777" w:rsidTr="00A544AD">
        <w:trPr>
          <w:cantSplit/>
          <w:jc w:val="center"/>
        </w:trPr>
        <w:tc>
          <w:tcPr>
            <w:tcW w:w="1669" w:type="dxa"/>
            <w:vAlign w:val="center"/>
          </w:tcPr>
          <w:p w14:paraId="73020F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06" w:type="dxa"/>
            <w:vAlign w:val="center"/>
          </w:tcPr>
          <w:p w14:paraId="3117F9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231" w:type="dxa"/>
            <w:vAlign w:val="center"/>
          </w:tcPr>
          <w:p w14:paraId="7FC9E46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893" w:type="dxa"/>
            <w:vAlign w:val="center"/>
          </w:tcPr>
          <w:p w14:paraId="7F4B462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556" w:type="dxa"/>
            <w:vAlign w:val="center"/>
          </w:tcPr>
          <w:p w14:paraId="05CE91F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</w:tbl>
    <w:p w14:paraId="6352A6E2" w14:textId="74D9257C" w:rsidR="00A544AD" w:rsidRDefault="00A544AD" w:rsidP="00A544AD">
      <w:pPr>
        <w:keepNext/>
        <w:spacing w:before="360"/>
      </w:pPr>
      <w:r>
        <w:t>Продолжение таблицы 50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69"/>
        <w:gridCol w:w="2006"/>
        <w:gridCol w:w="2231"/>
        <w:gridCol w:w="1893"/>
        <w:gridCol w:w="1556"/>
      </w:tblGrid>
      <w:tr w:rsidR="00A544AD" w14:paraId="29D31896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69" w:type="dxa"/>
            <w:vAlign w:val="center"/>
          </w:tcPr>
          <w:p w14:paraId="3A4B6A7E" w14:textId="2262EFD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2006" w:type="dxa"/>
            <w:vAlign w:val="center"/>
          </w:tcPr>
          <w:p w14:paraId="7A41416E" w14:textId="48989BB2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GT</w:t>
            </w:r>
          </w:p>
        </w:tc>
        <w:tc>
          <w:tcPr>
            <w:tcW w:w="2231" w:type="dxa"/>
            <w:vAlign w:val="center"/>
          </w:tcPr>
          <w:p w14:paraId="34781B1D" w14:textId="2199CE2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Данные YW</w:t>
            </w:r>
          </w:p>
        </w:tc>
        <w:tc>
          <w:tcPr>
            <w:tcW w:w="1893" w:type="dxa"/>
            <w:vAlign w:val="center"/>
          </w:tcPr>
          <w:p w14:paraId="7EB4EEA3" w14:textId="2486D43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556" w:type="dxa"/>
            <w:vAlign w:val="center"/>
          </w:tcPr>
          <w:p w14:paraId="7E33F1E0" w14:textId="6387E2D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Решение</w:t>
            </w:r>
          </w:p>
        </w:tc>
      </w:tr>
      <w:tr w:rsidR="00D329F4" w14:paraId="5F3B7207" w14:textId="77777777" w:rsidTr="00A544AD">
        <w:trPr>
          <w:cantSplit/>
          <w:jc w:val="center"/>
        </w:trPr>
        <w:tc>
          <w:tcPr>
            <w:tcW w:w="1669" w:type="dxa"/>
            <w:vAlign w:val="center"/>
          </w:tcPr>
          <w:p w14:paraId="0216C79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Русскоязычный сегмент РФ/СНГ</w:t>
            </w:r>
          </w:p>
        </w:tc>
        <w:tc>
          <w:tcPr>
            <w:tcW w:w="2006" w:type="dxa"/>
            <w:vAlign w:val="center"/>
          </w:tcPr>
          <w:p w14:paraId="3EF4D51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231" w:type="dxa"/>
            <w:vAlign w:val="center"/>
          </w:tcPr>
          <w:p w14:paraId="519F7AE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893" w:type="dxa"/>
            <w:vAlign w:val="center"/>
          </w:tcPr>
          <w:p w14:paraId="6E3B769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556" w:type="dxa"/>
            <w:vAlign w:val="center"/>
          </w:tcPr>
          <w:p w14:paraId="7A425E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0692601F" w14:textId="77777777" w:rsidR="00D329F4" w:rsidRDefault="00AB6403">
      <w:pPr>
        <w:pStyle w:val="a0"/>
        <w:spacing w:before="360"/>
        <w:ind w:firstLine="709"/>
        <w:jc w:val="both"/>
      </w:pPr>
      <w:r>
        <w:t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единичны («</w:t>
      </w:r>
      <w:r>
        <w:rPr>
          <w:i/>
        </w:rPr>
        <w:t>uml</w:t>
      </w:r>
      <w: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</w:rPr>
        <w:t>PWA</w:t>
      </w:r>
      <w:r>
        <w:t>, дистанционная модель). Территория Беларусь принимается как основная с оговоркой по коммерческой составляющей.</w:t>
      </w:r>
    </w:p>
    <w:p w14:paraId="387E361E" w14:textId="77777777" w:rsidR="00D329F4" w:rsidRDefault="00AB6403">
      <w:pPr>
        <w:pStyle w:val="a0"/>
        <w:ind w:firstLine="709"/>
        <w:jc w:val="both"/>
      </w:pPr>
      <w:r>
        <w:t>Оценочная матрица перспективности (АРГ раздела 9, шкала 0–3 по шести критериям) – таблица 51.</w:t>
      </w:r>
    </w:p>
    <w:p w14:paraId="5CEEE0DB" w14:textId="77777777" w:rsidR="00D329F4" w:rsidRDefault="00AB6403">
      <w:pPr>
        <w:pStyle w:val="a0"/>
        <w:keepNext/>
        <w:spacing w:before="360"/>
      </w:pPr>
      <w:r>
        <w:lastRenderedPageBreak/>
        <w:t xml:space="preserve">Таблица 51 – Оценочная матрица перспективности идеи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2"/>
        <w:gridCol w:w="1391"/>
        <w:gridCol w:w="5892"/>
      </w:tblGrid>
      <w:tr w:rsidR="00D329F4" w14:paraId="035C224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2" w:type="dxa"/>
            <w:vAlign w:val="center"/>
          </w:tcPr>
          <w:p w14:paraId="533528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391" w:type="dxa"/>
            <w:vAlign w:val="center"/>
          </w:tcPr>
          <w:p w14:paraId="395008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(0–3)</w:t>
            </w:r>
          </w:p>
        </w:tc>
        <w:tc>
          <w:tcPr>
            <w:tcW w:w="5892" w:type="dxa"/>
            <w:vAlign w:val="center"/>
          </w:tcPr>
          <w:p w14:paraId="4E573A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</w:tr>
      <w:tr w:rsidR="00D329F4" w14:paraId="614257C9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09ADD4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391" w:type="dxa"/>
            <w:vAlign w:val="center"/>
          </w:tcPr>
          <w:p w14:paraId="5028839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5892" w:type="dxa"/>
            <w:vAlign w:val="center"/>
          </w:tcPr>
          <w:p w14:paraId="3D4D805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1BD0CB11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492E985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391" w:type="dxa"/>
            <w:vAlign w:val="center"/>
          </w:tcPr>
          <w:p w14:paraId="1B97A8D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892" w:type="dxa"/>
            <w:vAlign w:val="center"/>
          </w:tcPr>
          <w:p w14:paraId="2434E20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7C0FB9D6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340B037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391" w:type="dxa"/>
            <w:vAlign w:val="center"/>
          </w:tcPr>
          <w:p w14:paraId="2590161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5892" w:type="dxa"/>
            <w:vAlign w:val="center"/>
          </w:tcPr>
          <w:p w14:paraId="23AB420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481E5614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2593D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391" w:type="dxa"/>
            <w:vAlign w:val="center"/>
          </w:tcPr>
          <w:p w14:paraId="349F13B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5892" w:type="dxa"/>
            <w:vAlign w:val="center"/>
          </w:tcPr>
          <w:p w14:paraId="55C3805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6586F14D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4ED90F0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391" w:type="dxa"/>
            <w:vAlign w:val="center"/>
          </w:tcPr>
          <w:p w14:paraId="7821C6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92" w:type="dxa"/>
            <w:vAlign w:val="center"/>
          </w:tcPr>
          <w:p w14:paraId="42C6F3E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0C644B4C" w14:textId="77777777" w:rsidTr="00D329F4">
        <w:trPr>
          <w:cantSplit/>
          <w:jc w:val="center"/>
        </w:trPr>
        <w:tc>
          <w:tcPr>
            <w:tcW w:w="2072" w:type="dxa"/>
            <w:vAlign w:val="center"/>
          </w:tcPr>
          <w:p w14:paraId="04E40CC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391" w:type="dxa"/>
            <w:vAlign w:val="center"/>
          </w:tcPr>
          <w:p w14:paraId="3BCA5CF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92" w:type="dxa"/>
            <w:vAlign w:val="center"/>
          </w:tcPr>
          <w:p w14:paraId="5D5E796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7EA96524" w14:textId="77777777" w:rsidR="00D329F4" w:rsidRDefault="00AB6403">
      <w:pPr>
        <w:pStyle w:val="a0"/>
        <w:spacing w:before="360"/>
        <w:ind w:firstLine="709"/>
        <w:jc w:val="both"/>
      </w:pPr>
      <w:r>
        <w:t>Сумма зависит от прочтения трех критериев (таблица 52).</w:t>
      </w:r>
    </w:p>
    <w:p w14:paraId="439A21AB" w14:textId="77777777" w:rsidR="00D329F4" w:rsidRDefault="00AB6403">
      <w:pPr>
        <w:pStyle w:val="a0"/>
        <w:keepNext/>
        <w:spacing w:before="360"/>
      </w:pPr>
      <w:r>
        <w:lastRenderedPageBreak/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4"/>
        <w:gridCol w:w="1410"/>
        <w:gridCol w:w="1409"/>
        <w:gridCol w:w="1613"/>
        <w:gridCol w:w="1103"/>
        <w:gridCol w:w="695"/>
        <w:gridCol w:w="1511"/>
      </w:tblGrid>
      <w:tr w:rsidR="00D329F4" w14:paraId="1C460FC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3" w:type="dxa"/>
            <w:vAlign w:val="center"/>
          </w:tcPr>
          <w:p w14:paraId="0B0A864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1409" w:type="dxa"/>
            <w:vAlign w:val="center"/>
          </w:tcPr>
          <w:p w14:paraId="2DCCF2A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409" w:type="dxa"/>
            <w:vAlign w:val="center"/>
          </w:tcPr>
          <w:p w14:paraId="2A85F3B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13" w:type="dxa"/>
            <w:vAlign w:val="center"/>
          </w:tcPr>
          <w:p w14:paraId="6FE3A7C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103" w:type="dxa"/>
            <w:vAlign w:val="center"/>
          </w:tcPr>
          <w:p w14:paraId="0BA806D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Остальные три критерия</w:t>
            </w:r>
          </w:p>
        </w:tc>
        <w:tc>
          <w:tcPr>
            <w:tcW w:w="695" w:type="dxa"/>
            <w:vAlign w:val="center"/>
          </w:tcPr>
          <w:p w14:paraId="481A0FB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511" w:type="dxa"/>
            <w:vAlign w:val="center"/>
          </w:tcPr>
          <w:p w14:paraId="2ADA85A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 АРГ табл. 20</w:t>
            </w:r>
          </w:p>
        </w:tc>
      </w:tr>
      <w:tr w:rsidR="00D329F4" w14:paraId="7AAD088C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46D8941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409" w:type="dxa"/>
            <w:vAlign w:val="center"/>
          </w:tcPr>
          <w:p w14:paraId="7DB643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543AC7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13" w:type="dxa"/>
            <w:vAlign w:val="center"/>
          </w:tcPr>
          <w:p w14:paraId="6E1373E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7B53663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49848C5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11" w:type="dxa"/>
            <w:vAlign w:val="center"/>
          </w:tcPr>
          <w:p w14:paraId="7D09C3E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176A4E13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5B2DD3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409" w:type="dxa"/>
            <w:vAlign w:val="center"/>
          </w:tcPr>
          <w:p w14:paraId="0816C9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9" w:type="dxa"/>
            <w:vAlign w:val="center"/>
          </w:tcPr>
          <w:p w14:paraId="6D3B7B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1DEC6AA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11C3724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1204458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11" w:type="dxa"/>
            <w:vAlign w:val="center"/>
          </w:tcPr>
          <w:p w14:paraId="48EBC17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17E520DF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6441DFD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409" w:type="dxa"/>
            <w:vAlign w:val="center"/>
          </w:tcPr>
          <w:p w14:paraId="4E34B94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57B5D7C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7622C89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03" w:type="dxa"/>
            <w:vAlign w:val="center"/>
          </w:tcPr>
          <w:p w14:paraId="2F768C5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71F2E20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11" w:type="dxa"/>
            <w:vAlign w:val="center"/>
          </w:tcPr>
          <w:p w14:paraId="0DD74E57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49D47B36" w14:textId="77777777" w:rsidTr="00D329F4">
        <w:trPr>
          <w:cantSplit/>
          <w:jc w:val="center"/>
        </w:trPr>
        <w:tc>
          <w:tcPr>
            <w:tcW w:w="1613" w:type="dxa"/>
            <w:vAlign w:val="center"/>
          </w:tcPr>
          <w:p w14:paraId="4C2AC68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409" w:type="dxa"/>
            <w:vAlign w:val="center"/>
          </w:tcPr>
          <w:p w14:paraId="200E253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9" w:type="dxa"/>
            <w:vAlign w:val="center"/>
          </w:tcPr>
          <w:p w14:paraId="59B7A85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613" w:type="dxa"/>
            <w:vAlign w:val="center"/>
          </w:tcPr>
          <w:p w14:paraId="75C121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03" w:type="dxa"/>
            <w:vAlign w:val="center"/>
          </w:tcPr>
          <w:p w14:paraId="0D3822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95" w:type="dxa"/>
            <w:vAlign w:val="center"/>
          </w:tcPr>
          <w:p w14:paraId="3D8611D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11" w:type="dxa"/>
            <w:vAlign w:val="center"/>
          </w:tcPr>
          <w:p w14:paraId="5B6842B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787B5CF" w14:textId="77777777" w:rsidR="00D329F4" w:rsidRDefault="00AB6403">
      <w:pPr>
        <w:pStyle w:val="a0"/>
        <w:spacing w:before="360"/>
        <w:ind w:firstLine="709"/>
        <w:jc w:val="both"/>
      </w:pPr>
      <w:r>
        <w:t>Основным принят вариант 1 (11 из 18): коммерческие признаки единичны («</w:t>
      </w:r>
      <w:r>
        <w:rPr>
          <w:i/>
        </w:rPr>
        <w:t>uml</w:t>
      </w:r>
      <w: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</w:rPr>
        <w:t>GT</w:t>
      </w:r>
      <w: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</w:rPr>
        <w:t>YW</w:t>
      </w:r>
      <w: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</w:rPr>
        <w:t>UML</w:t>
      </w:r>
      <w:r>
        <w:t xml:space="preserve">, генерация диаграмм по тексту), </w:t>
      </w:r>
      <w:r>
        <w:lastRenderedPageBreak/>
        <w:t xml:space="preserve">продолжать разработку </w:t>
      </w:r>
      <w:r>
        <w:rPr>
          <w:i/>
        </w:rPr>
        <w:t>MVP</w:t>
      </w:r>
      <w:r>
        <w:t xml:space="preserve"> и до плана роста проверить готовность платить и причину снижения спроса на </w:t>
      </w:r>
      <w:r>
        <w:rPr>
          <w:i/>
          <w:iCs/>
        </w:rPr>
        <w:t xml:space="preserve">UML/BPMN </w:t>
      </w:r>
      <w:r>
        <w:t>в Беларуси.</w:t>
      </w:r>
    </w:p>
    <w:p w14:paraId="2C56B552" w14:textId="77777777" w:rsidR="00D329F4" w:rsidRDefault="00AB6403">
      <w:pPr>
        <w:pStyle w:val="a0"/>
        <w:ind w:firstLine="709"/>
        <w:jc w:val="both"/>
      </w:pPr>
      <w:r>
        <w:t>Итоговая аргументация по ЯДРО табл. 26 приведена в таблице 53.</w:t>
      </w:r>
    </w:p>
    <w:p w14:paraId="1576CCA7" w14:textId="77777777" w:rsidR="00D329F4" w:rsidRDefault="00AB6403">
      <w:pPr>
        <w:pStyle w:val="a0"/>
        <w:keepNext/>
        <w:spacing w:before="360"/>
      </w:pPr>
      <w:r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2"/>
        <w:gridCol w:w="2465"/>
        <w:gridCol w:w="1962"/>
        <w:gridCol w:w="2586"/>
      </w:tblGrid>
      <w:tr w:rsidR="00D329F4" w14:paraId="52EE37F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1" w:type="dxa"/>
            <w:vAlign w:val="center"/>
          </w:tcPr>
          <w:p w14:paraId="0995EF8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Тезис</w:t>
            </w:r>
          </w:p>
        </w:tc>
        <w:tc>
          <w:tcPr>
            <w:tcW w:w="2465" w:type="dxa"/>
            <w:vAlign w:val="center"/>
          </w:tcPr>
          <w:p w14:paraId="58138F4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Доказательство из данных</w:t>
            </w:r>
          </w:p>
        </w:tc>
        <w:tc>
          <w:tcPr>
            <w:tcW w:w="1962" w:type="dxa"/>
            <w:vAlign w:val="center"/>
          </w:tcPr>
          <w:p w14:paraId="016C39D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2586" w:type="dxa"/>
            <w:vAlign w:val="center"/>
          </w:tcPr>
          <w:p w14:paraId="2FF4871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Следующее действие</w:t>
            </w:r>
          </w:p>
        </w:tc>
      </w:tr>
      <w:tr w:rsidR="00D329F4" w14:paraId="16EBED27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17E706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65" w:type="dxa"/>
            <w:vAlign w:val="center"/>
          </w:tcPr>
          <w:p w14:paraId="14DFB26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1962" w:type="dxa"/>
            <w:vAlign w:val="center"/>
          </w:tcPr>
          <w:p w14:paraId="64CC148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586" w:type="dxa"/>
            <w:vAlign w:val="center"/>
          </w:tcPr>
          <w:p w14:paraId="043C433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5F32D391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73F5A5E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65" w:type="dxa"/>
            <w:vAlign w:val="center"/>
          </w:tcPr>
          <w:p w14:paraId="31EAFD6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62" w:type="dxa"/>
            <w:vAlign w:val="center"/>
          </w:tcPr>
          <w:p w14:paraId="1F08A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586" w:type="dxa"/>
            <w:vAlign w:val="center"/>
          </w:tcPr>
          <w:p w14:paraId="2AAD8E2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1F50F240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3BEB4F5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65" w:type="dxa"/>
            <w:vAlign w:val="center"/>
          </w:tcPr>
          <w:p w14:paraId="4D50C65A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1962" w:type="dxa"/>
            <w:vAlign w:val="center"/>
          </w:tcPr>
          <w:p w14:paraId="2ED658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586" w:type="dxa"/>
            <w:vAlign w:val="center"/>
          </w:tcPr>
          <w:p w14:paraId="700F8AE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2C10420C" w14:textId="77777777" w:rsidTr="00D329F4">
        <w:trPr>
          <w:cantSplit/>
          <w:jc w:val="center"/>
        </w:trPr>
        <w:tc>
          <w:tcPr>
            <w:tcW w:w="2341" w:type="dxa"/>
            <w:vAlign w:val="center"/>
          </w:tcPr>
          <w:p w14:paraId="7F6A4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65" w:type="dxa"/>
            <w:vAlign w:val="center"/>
          </w:tcPr>
          <w:p w14:paraId="2A36011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</w:t>
            </w:r>
          </w:p>
        </w:tc>
        <w:tc>
          <w:tcPr>
            <w:tcW w:w="1962" w:type="dxa"/>
            <w:vAlign w:val="center"/>
          </w:tcPr>
          <w:p w14:paraId="74D3CC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586" w:type="dxa"/>
            <w:vAlign w:val="center"/>
          </w:tcPr>
          <w:p w14:paraId="7C4632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06C282D5" w14:textId="77777777" w:rsidR="00D329F4" w:rsidRDefault="00AB6403">
      <w:pPr>
        <w:pStyle w:val="a0"/>
        <w:spacing w:before="360"/>
        <w:ind w:firstLine="709"/>
        <w:jc w:val="both"/>
      </w:pPr>
      <w:r>
        <w:t>Итоговый текст аргументации (АРГ табл. 21):</w:t>
      </w:r>
    </w:p>
    <w:p w14:paraId="6F21C8E4" w14:textId="77777777" w:rsidR="00D329F4" w:rsidRDefault="00AB6403">
      <w:pPr>
        <w:pStyle w:val="a8"/>
        <w:ind w:firstLine="709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бизнес-идея: веб-</w:t>
      </w:r>
      <w:r>
        <w:rPr>
          <w:i/>
        </w:rPr>
        <w:t>IDE</w:t>
      </w:r>
      <w:r>
        <w:t xml:space="preserve"> </w:t>
      </w:r>
      <w:r>
        <w:rPr>
          <w:i/>
        </w:rPr>
        <w:t>NotaCode</w:t>
      </w:r>
      <w:r>
        <w:t xml:space="preserve"> для построения диаграмм формальных нотаций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</w:t>
      </w:r>
      <w:r>
        <w:t xml:space="preserve">, </w:t>
      </w:r>
      <w:r>
        <w:rPr>
          <w:i/>
        </w:rPr>
        <w:t>DFD</w:t>
      </w:r>
      <w: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7E24D6C6" w14:textId="77777777" w:rsidR="00D329F4" w:rsidRDefault="00AB6403">
      <w:pPr>
        <w:pStyle w:val="a8"/>
        <w:ind w:firstLine="709"/>
      </w:pPr>
      <w:r>
        <w:t xml:space="preserve">Выбор идеи обоснован тем, что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(данные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</w:t>
      </w:r>
      <w:r>
        <w:lastRenderedPageBreak/>
        <w:t xml:space="preserve">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</w:rPr>
        <w:t>S-01</w:t>
      </w:r>
      <w:r>
        <w:t>. Связанные запросы (</w:t>
      </w:r>
      <w:r>
        <w:rPr>
          <w:i/>
        </w:rPr>
        <w:t>plant</w:t>
      </w:r>
      <w:r>
        <w:t xml:space="preserve">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bpmn</w:t>
      </w:r>
      <w:r>
        <w:t xml:space="preserve"> </w:t>
      </w:r>
      <w:r>
        <w:rPr>
          <w:i/>
        </w:rPr>
        <w:t>io</w:t>
      </w:r>
      <w:r>
        <w:t>) носят инструментальный характер; коммерческие формулировки единичны («</w:t>
      </w:r>
      <w:r>
        <w:rPr>
          <w:i/>
        </w:rPr>
        <w:t>uml</w:t>
      </w:r>
      <w:r>
        <w:t xml:space="preserve"> купить» – 5 запросов в месяц). Это свидетельствует о наличии поискового спроса на решения, связанные с построением корректных нотационных диаграмм.</w:t>
      </w:r>
    </w:p>
    <w:p w14:paraId="6650652F" w14:textId="77777777" w:rsidR="00D329F4" w:rsidRDefault="00AB6403">
      <w:pPr>
        <w:pStyle w:val="a8"/>
        <w:ind w:firstLine="709"/>
      </w:pPr>
      <w: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показывают интерес во всех шести областях, а данные Яндекс Вордстата по </w:t>
      </w:r>
      <w:r>
        <w:rPr>
          <w:i/>
        </w:rPr>
        <w:t>UML</w:t>
      </w:r>
      <w: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</w:rPr>
        <w:t>PWA</w:t>
      </w:r>
      <w:r>
        <w:t xml:space="preserve">). Спрос в России на порядок выше (21 755 (окно «Регионов» 25.08–23.09.2026) запросов/мес. по </w:t>
      </w:r>
      <w:r>
        <w:rPr>
          <w:i/>
        </w:rPr>
        <w:t>uml</w:t>
      </w:r>
      <w:r>
        <w:t>) – это направление возможного расширения после проверки бизнес-модели на белорусском рынке.</w:t>
      </w:r>
    </w:p>
    <w:p w14:paraId="3546B4A3" w14:textId="77777777" w:rsidR="00D329F4" w:rsidRDefault="00AB6403">
      <w:pPr>
        <w:pStyle w:val="a8"/>
        <w:ind w:firstLine="709"/>
      </w:pPr>
      <w: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</w:rPr>
        <w:t>uml</w:t>
      </w:r>
      <w:r>
        <w:t xml:space="preserve"> купить» – 5 запросов в месяц), а спрос на визуальные редакторы (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draw.io</w:t>
      </w:r>
      <w: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48C8EA7" w14:textId="77777777" w:rsidR="00D329F4" w:rsidRDefault="00AB6403">
      <w:pPr>
        <w:pStyle w:val="FirstParagraph"/>
      </w:pPr>
      <w:r>
        <w:t>Чек-лист качества итогового вывода (АРГ табл. 26) – таблица 54.</w:t>
      </w:r>
    </w:p>
    <w:p w14:paraId="4F499AC6" w14:textId="77777777" w:rsidR="00D329F4" w:rsidRDefault="00AB6403">
      <w:pPr>
        <w:pStyle w:val="a0"/>
        <w:keepNext/>
        <w:spacing w:before="360"/>
      </w:pPr>
      <w:r>
        <w:lastRenderedPageBreak/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15"/>
        <w:gridCol w:w="975"/>
        <w:gridCol w:w="4165"/>
      </w:tblGrid>
      <w:tr w:rsidR="00D329F4" w14:paraId="369FDBA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14" w:type="dxa"/>
            <w:vAlign w:val="center"/>
          </w:tcPr>
          <w:p w14:paraId="55C36C6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Вопрос</w:t>
            </w:r>
          </w:p>
        </w:tc>
        <w:tc>
          <w:tcPr>
            <w:tcW w:w="975" w:type="dxa"/>
            <w:vAlign w:val="center"/>
          </w:tcPr>
          <w:p w14:paraId="4521A5E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Да/нет</w:t>
            </w:r>
          </w:p>
        </w:tc>
        <w:tc>
          <w:tcPr>
            <w:tcW w:w="4165" w:type="dxa"/>
            <w:vAlign w:val="center"/>
          </w:tcPr>
          <w:p w14:paraId="36E6282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D329F4" w14:paraId="13201F42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2DB979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5" w:type="dxa"/>
            <w:vAlign w:val="center"/>
          </w:tcPr>
          <w:p w14:paraId="3F74C8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7E40B30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508E299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25BDE0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5" w:type="dxa"/>
            <w:vAlign w:val="center"/>
          </w:tcPr>
          <w:p w14:paraId="29625F9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DFA90B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4D910F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8DEB51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5" w:type="dxa"/>
            <w:vAlign w:val="center"/>
          </w:tcPr>
          <w:p w14:paraId="12D6ED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A71A52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11508729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266CF17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5" w:type="dxa"/>
            <w:vAlign w:val="center"/>
          </w:tcPr>
          <w:p w14:paraId="3C77D68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C6E5F72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5AE474B6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95DF53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5" w:type="dxa"/>
            <w:vAlign w:val="center"/>
          </w:tcPr>
          <w:p w14:paraId="0494A66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5C0A77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6E0E8E5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095E621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5" w:type="dxa"/>
            <w:vAlign w:val="center"/>
          </w:tcPr>
          <w:p w14:paraId="04E56BB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7061114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329F4" w14:paraId="525A86FF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0D538F3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5" w:type="dxa"/>
            <w:vAlign w:val="center"/>
          </w:tcPr>
          <w:p w14:paraId="59A99AF3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5AAA4D0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3D53CFE4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75F9C2F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5" w:type="dxa"/>
            <w:vAlign w:val="center"/>
          </w:tcPr>
          <w:p w14:paraId="09B9983C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3011FE41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08AD80B1" w14:textId="77777777" w:rsidTr="00D329F4">
        <w:trPr>
          <w:cantSplit/>
          <w:jc w:val="center"/>
        </w:trPr>
        <w:tc>
          <w:tcPr>
            <w:tcW w:w="4214" w:type="dxa"/>
            <w:vAlign w:val="center"/>
          </w:tcPr>
          <w:p w14:paraId="535B343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5" w:type="dxa"/>
            <w:vAlign w:val="center"/>
          </w:tcPr>
          <w:p w14:paraId="6CEF32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65" w:type="dxa"/>
            <w:vAlign w:val="center"/>
          </w:tcPr>
          <w:p w14:paraId="2F7A7A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5414641D" w14:textId="77777777" w:rsidR="00D329F4" w:rsidRDefault="00AB6403">
      <w:pPr>
        <w:pStyle w:val="FirstParagraph"/>
        <w:spacing w:before="360"/>
      </w:pPr>
      <w:r>
        <w:t>В таблице 54 приведено: чек-лист качества итогового вывода (АРГ табл. 26).</w:t>
      </w:r>
    </w:p>
    <w:p w14:paraId="032EBB34" w14:textId="77777777" w:rsidR="00D329F4" w:rsidRDefault="00AB6403">
      <w:pPr>
        <w:pStyle w:val="2"/>
        <w:spacing w:before="360" w:after="360"/>
        <w:ind w:firstLine="709"/>
        <w:jc w:val="left"/>
      </w:pPr>
      <w:bookmarkStart w:id="40" w:name="переход-к-анализу-рынка"/>
      <w:bookmarkStart w:id="41" w:name="_Toc242215775"/>
      <w:bookmarkEnd w:id="38"/>
      <w:r>
        <w:t>2.11 Переход к анализу рынка</w:t>
      </w:r>
      <w:bookmarkEnd w:id="41"/>
    </w:p>
    <w:p w14:paraId="32D07682" w14:textId="77777777" w:rsidR="00D329F4" w:rsidRDefault="00AB6403">
      <w:pPr>
        <w:pStyle w:val="FirstParagraph"/>
      </w:pPr>
      <w: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025F310D" w14:textId="77777777" w:rsidR="00D329F4" w:rsidRDefault="00AB6403">
      <w:pPr>
        <w:pStyle w:val="a8"/>
        <w:ind w:firstLine="709"/>
      </w:pPr>
      <w:r>
        <w:t>Результаты первичного анализа поискового интереса, полученные по двум источникам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ли выявленный интерес быть преобразован в устойчивый платежеспособный спрос.</w:t>
      </w:r>
    </w:p>
    <w:p w14:paraId="18E95F58" w14:textId="77777777" w:rsidR="00D329F4" w:rsidRDefault="00AB6403">
      <w:pPr>
        <w:pStyle w:val="1"/>
        <w:pageBreakBefore/>
        <w:spacing w:after="360"/>
        <w:ind w:firstLine="709"/>
        <w:jc w:val="left"/>
      </w:pPr>
      <w:bookmarkStart w:id="42" w:name="ответы-на-контрольные-вопросы"/>
      <w:bookmarkStart w:id="43" w:name="_Toc242215776"/>
      <w:bookmarkEnd w:id="0"/>
      <w:bookmarkEnd w:id="40"/>
      <w:r>
        <w:lastRenderedPageBreak/>
        <w:t>3 ОТВЕТЫ НА КОНТРОЛЬНЫЕ ВОПРОСЫ</w:t>
      </w:r>
      <w:bookmarkEnd w:id="43"/>
    </w:p>
    <w:p w14:paraId="4BFB7F79" w14:textId="77777777" w:rsidR="00D329F4" w:rsidRDefault="00AB6403">
      <w:pPr>
        <w:pStyle w:val="FirstParagraph"/>
      </w:pPr>
      <w:r>
        <w:t>По НАВ1 раздела 8 (13 вопросов):</w:t>
      </w:r>
    </w:p>
    <w:p w14:paraId="0A5620E6" w14:textId="77777777" w:rsidR="00D329F4" w:rsidRDefault="00AB6403">
      <w:pPr>
        <w:pStyle w:val="Compact"/>
        <w:ind w:left="709"/>
      </w:pPr>
      <w:r>
        <w:t xml:space="preserve">Да – идея сформулирована как коммерческое предложение (подписка </w:t>
      </w:r>
      <w:r>
        <w:rPr>
          <w:i/>
        </w:rPr>
        <w:t>Pro</w:t>
      </w:r>
      <w:r>
        <w:t xml:space="preserve"> 4 </w:t>
      </w:r>
      <w:r>
        <w:rPr>
          <w:i/>
          <w:iCs/>
        </w:rPr>
        <w:t xml:space="preserve">у.е./мес, </w:t>
      </w:r>
      <w:r>
        <w:t xml:space="preserve">тарифы </w:t>
      </w:r>
      <w:r>
        <w:rPr>
          <w:i/>
          <w:iCs/>
        </w:rPr>
        <w:t xml:space="preserve">Free/Pro), </w:t>
      </w:r>
      <w:r>
        <w:t>см. таблицы 1–3.</w:t>
      </w:r>
    </w:p>
    <w:p w14:paraId="2538C629" w14:textId="77777777" w:rsidR="00D329F4" w:rsidRDefault="00AB6403">
      <w:pPr>
        <w:pStyle w:val="Compact"/>
        <w:ind w:left="709"/>
      </w:pPr>
      <w: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E16EBFD" w14:textId="77777777" w:rsidR="00D329F4" w:rsidRDefault="00AB6403">
      <w:pPr>
        <w:pStyle w:val="Compact"/>
        <w:ind w:left="709"/>
      </w:pPr>
      <w:r>
        <w:t xml:space="preserve">Да – ключевые запросы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настройках: география </w:t>
      </w:r>
      <w:r>
        <w:rPr>
          <w:i/>
        </w:rPr>
        <w:t>BY</w:t>
      </w:r>
      <w:r>
        <w:t>, периоды 5 лет и 12 месяцев, категория «0», тип поиска «веб» (п. 2.3.1).</w:t>
      </w:r>
    </w:p>
    <w:p w14:paraId="2067FB44" w14:textId="77777777" w:rsidR="00D329F4" w:rsidRDefault="00AB6403">
      <w:pPr>
        <w:pStyle w:val="Compact"/>
        <w:ind w:left="709"/>
      </w:pPr>
      <w: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>, разбивка по устройствам), п. 2.4.</w:t>
      </w:r>
    </w:p>
    <w:p w14:paraId="501F1593" w14:textId="77777777" w:rsidR="00D329F4" w:rsidRDefault="00AB6403">
      <w:pPr>
        <w:pStyle w:val="Compact"/>
        <w:ind w:left="709"/>
      </w:pPr>
      <w:r>
        <w:t xml:space="preserve">Да – все выгрузки сохранены в </w:t>
      </w:r>
      <w:r>
        <w:rPr>
          <w:i/>
          <w:iCs/>
        </w:rPr>
        <w:t xml:space="preserve">JSON/CSV </w:t>
      </w:r>
      <w:r>
        <w:t>с зафиксированными настройками (таблица 11, приложение А).</w:t>
      </w:r>
    </w:p>
    <w:p w14:paraId="538B993E" w14:textId="77777777" w:rsidR="00D329F4" w:rsidRDefault="00AB6403">
      <w:pPr>
        <w:pStyle w:val="Compact"/>
        <w:ind w:left="709"/>
      </w:pPr>
      <w:r>
        <w:t>Да – построен помесячный ряд из 24 точек по двум источникам для двух кластеров (п. 2.6.1).</w:t>
      </w:r>
    </w:p>
    <w:p w14:paraId="2D82CE7E" w14:textId="77777777" w:rsidR="00D329F4" w:rsidRDefault="00AB6403">
      <w:pPr>
        <w:pStyle w:val="Compact"/>
        <w:ind w:left="709"/>
      </w:pPr>
      <w:r>
        <w:t>Да – тренд и сезонность разделены расчетом (таблицы 33–36) по каждому источнику отдельно.</w:t>
      </w:r>
    </w:p>
    <w:p w14:paraId="0E3891FE" w14:textId="77777777" w:rsidR="00D329F4" w:rsidRDefault="00AB6403">
      <w:pPr>
        <w:pStyle w:val="Compact"/>
        <w:ind w:left="709"/>
      </w:pPr>
      <w:r>
        <w:t xml:space="preserve">Да – циклические отклонения проверены по </w:t>
      </w:r>
      <w:r>
        <w:rPr>
          <w:i/>
        </w:rPr>
        <w:t>Excel</w:t>
      </w:r>
      <w:r>
        <w:t xml:space="preserve">-модели (циклический коэффициент) и по </w:t>
      </w:r>
      <w:r>
        <w:rPr>
          <w:i/>
        </w:rPr>
        <w:t>Word</w:t>
      </w:r>
      <w:r>
        <w:t>-модели (скользящие средние, очищенный ряд, шесть фаз), с оговоркой о длине периода (п. 2.6.4).</w:t>
      </w:r>
    </w:p>
    <w:p w14:paraId="2B456510" w14:textId="77777777" w:rsidR="00D329F4" w:rsidRDefault="00AB6403">
      <w:pPr>
        <w:pStyle w:val="Compact"/>
        <w:ind w:left="709"/>
      </w:pPr>
      <w: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2042DB99" w14:textId="77777777" w:rsidR="00D329F4" w:rsidRDefault="00AB6403">
      <w:pPr>
        <w:pStyle w:val="Compact"/>
        <w:ind w:left="709"/>
      </w:pPr>
      <w:r>
        <w:t>Да, с оговоркой – географические границы обоснованы данными обоих источников (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данные во всех 6 областях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г. Минск отдельно не выделяется; Вордстат – страна и Минск по </w:t>
      </w:r>
      <w:r>
        <w:rPr>
          <w:i/>
        </w:rPr>
        <w:t>uml</w:t>
      </w:r>
      <w:r>
        <w:t xml:space="preserve">) и статистикой Белстата и </w:t>
      </w:r>
      <w:r>
        <w:rPr>
          <w:i/>
        </w:rPr>
        <w:t>DataReportal</w:t>
      </w:r>
      <w: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3FEF4CAE" w14:textId="77777777" w:rsidR="00D329F4" w:rsidRDefault="00AB6403">
      <w:pPr>
        <w:pStyle w:val="Compact"/>
        <w:ind w:left="709"/>
      </w:pPr>
      <w: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5A5D8FB8" w14:textId="77777777" w:rsidR="00D329F4" w:rsidRDefault="00AB6403">
      <w:pPr>
        <w:pStyle w:val="Compact"/>
        <w:ind w:left="709"/>
      </w:pPr>
      <w:r>
        <w:t>Да – составлен паспорт границ рынка (таблица 45).</w:t>
      </w:r>
    </w:p>
    <w:p w14:paraId="525F5DE2" w14:textId="77777777" w:rsidR="00D329F4" w:rsidRDefault="00AB6403">
      <w:pPr>
        <w:pStyle w:val="Compact"/>
        <w:ind w:left="709"/>
      </w:pPr>
      <w:r>
        <w:t>Да – сформулирован осторожный переход к анализу рынка без утверждений о гарантированном успехе (п. 2.11).</w:t>
      </w:r>
    </w:p>
    <w:p w14:paraId="2FA1915A" w14:textId="77777777" w:rsidR="00D329F4" w:rsidRDefault="00AB6403">
      <w:pPr>
        <w:pStyle w:val="FirstParagraph"/>
      </w:pPr>
      <w:r>
        <w:lastRenderedPageBreak/>
        <w:t>По НАВ3 (7 вопросов):</w:t>
      </w:r>
    </w:p>
    <w:p w14:paraId="6451F2E6" w14:textId="77777777" w:rsidR="00D329F4" w:rsidRDefault="00AB6403">
      <w:pPr>
        <w:pStyle w:val="Compact"/>
        <w:ind w:left="709"/>
      </w:pPr>
      <w: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36E04D27" w14:textId="77777777" w:rsidR="00D329F4" w:rsidRDefault="00AB6403">
      <w:pPr>
        <w:pStyle w:val="Compact"/>
        <w:ind w:left="709"/>
      </w:pPr>
      <w:r>
        <w:t>Нет – формулировка не «рынок маркетинга»: указаны конкретная услуга, клиент и территория.</w:t>
      </w:r>
    </w:p>
    <w:p w14:paraId="55FCA4B6" w14:textId="77777777" w:rsidR="00D329F4" w:rsidRDefault="00AB6403">
      <w:pPr>
        <w:pStyle w:val="Compact"/>
        <w:ind w:left="709"/>
      </w:pPr>
      <w:r>
        <w:t xml:space="preserve">Да – определены сегменты </w:t>
      </w:r>
      <w:r>
        <w:rPr>
          <w:i/>
        </w:rPr>
        <w:t>S-01</w:t>
      </w:r>
      <w:r>
        <w:t>–</w:t>
      </w:r>
      <w:r>
        <w:rPr>
          <w:i/>
        </w:rPr>
        <w:t>S-04</w:t>
      </w:r>
      <w:r>
        <w:t xml:space="preserve"> (таблица 3).</w:t>
      </w:r>
    </w:p>
    <w:p w14:paraId="5847C843" w14:textId="77777777" w:rsidR="00D329F4" w:rsidRDefault="00AB6403">
      <w:pPr>
        <w:pStyle w:val="Compact"/>
        <w:ind w:left="709"/>
      </w:pPr>
      <w:r>
        <w:t>Да – см. ответ НАВ1 № 10.</w:t>
      </w:r>
    </w:p>
    <w:p w14:paraId="54DA8CA1" w14:textId="77777777" w:rsidR="00D329F4" w:rsidRDefault="00AB6403">
      <w:pPr>
        <w:pStyle w:val="Compact"/>
        <w:ind w:left="709"/>
      </w:pPr>
      <w: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F51D19B" w14:textId="77777777" w:rsidR="00D329F4" w:rsidRDefault="00AB6403">
      <w:pPr>
        <w:pStyle w:val="Compact"/>
        <w:ind w:left="709"/>
      </w:pPr>
      <w:r>
        <w:t xml:space="preserve">Да – границы рынка связаны с результатами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Яндекс Вордстата и анализа динамики (снижение, сезонность).</w:t>
      </w:r>
    </w:p>
    <w:p w14:paraId="60E30E55" w14:textId="77777777" w:rsidR="00D329F4" w:rsidRDefault="00AB6403">
      <w:pPr>
        <w:pStyle w:val="Compact"/>
        <w:ind w:left="709"/>
      </w:pPr>
      <w: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</w:rPr>
        <w:t>Similarweb</w:t>
      </w:r>
      <w:r>
        <w:t xml:space="preserve"> по расширенному списку доменов, опрос студентов о готовности платить (п. 2.9, «Ограничения»).</w:t>
      </w:r>
    </w:p>
    <w:p w14:paraId="01A9C9B8" w14:textId="77777777" w:rsidR="00D329F4" w:rsidRDefault="00AB6403">
      <w:pPr>
        <w:pStyle w:val="1"/>
        <w:pageBreakBefore/>
        <w:spacing w:after="360"/>
      </w:pPr>
      <w:bookmarkStart w:id="44" w:name="выводы"/>
      <w:bookmarkStart w:id="45" w:name="_Toc242215777"/>
      <w:bookmarkEnd w:id="42"/>
      <w:r>
        <w:lastRenderedPageBreak/>
        <w:t>ВЫВОДЫ</w:t>
      </w:r>
      <w:bookmarkEnd w:id="45"/>
    </w:p>
    <w:p w14:paraId="69AC4E77" w14:textId="77777777" w:rsidR="00D329F4" w:rsidRDefault="00AB6403">
      <w:pPr>
        <w:pStyle w:val="Compact"/>
        <w:ind w:left="709"/>
      </w:pPr>
      <w:r>
        <w:t xml:space="preserve">По двум ключевым запросам </w:t>
      </w:r>
      <w:r>
        <w:rPr>
          <w:i/>
        </w:rPr>
        <w:t>NotaCode</w:t>
      </w:r>
      <w:r>
        <w:t xml:space="preserve"> получены данные обоих требуемых источников –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Вордстат: </w:t>
      </w:r>
      <w:r>
        <w:rPr>
          <w:i/>
        </w:rPr>
        <w:t>uml</w:t>
      </w:r>
      <w:r>
        <w:t xml:space="preserve"> – 591 запрос/мес. по Беларуси, </w:t>
      </w:r>
      <w:r>
        <w:rPr>
          <w:i/>
        </w:rPr>
        <w:t>bpmn</w:t>
      </w:r>
      <w:r>
        <w:t xml:space="preserve"> – 476 запросов/мес.;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уровень интереса к обоим запросам низкий по обеим условным шкалам (</w:t>
      </w:r>
      <w:r>
        <w:rPr>
          <w:i/>
        </w:rPr>
        <w:t>GT</w:t>
      </w:r>
      <w:r>
        <w:t>-РБ и АРГ).</w:t>
      </w:r>
    </w:p>
    <w:p w14:paraId="124B1509" w14:textId="77777777" w:rsidR="00D329F4" w:rsidRDefault="00AB6403">
      <w:pPr>
        <w:pStyle w:val="Compact"/>
        <w:ind w:left="709"/>
      </w:pPr>
      <w:r>
        <w:t xml:space="preserve">Оба источника показывают снижение среднегодового поискового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в Беларуси на 42,7–46,7 % за период сентябрь 2024 – август 2026 г.; по </w:t>
      </w:r>
      <w:r>
        <w:rPr>
          <w:i/>
        </w:rPr>
        <w:t>Word</w:t>
      </w:r>
      <w:r>
        <w:t>-модели (скользящее среднее по очищенному от сезонности ряду) оба запроса находятся в фазе спада.</w:t>
      </w:r>
    </w:p>
    <w:p w14:paraId="6572A520" w14:textId="77777777" w:rsidR="00D329F4" w:rsidRDefault="00AB6403">
      <w:pPr>
        <w:pStyle w:val="Compact"/>
        <w:ind w:left="709"/>
      </w:pPr>
      <w: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</w:rPr>
        <w:t>UML</w:t>
      </w:r>
      <w:r>
        <w:t xml:space="preserve"> максимум – декабрь, минимум – июль–август, у </w:t>
      </w:r>
      <w:r>
        <w:rPr>
          <w:i/>
        </w:rPr>
        <w:t>BPMN</w:t>
      </w:r>
      <w: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</w:rPr>
        <w:t>UML</w:t>
      </w:r>
      <w:r>
        <w:t xml:space="preserve"> в Беларуси.</w:t>
      </w:r>
    </w:p>
    <w:p w14:paraId="7A35B8EE" w14:textId="77777777" w:rsidR="00D329F4" w:rsidRDefault="00AB6403">
      <w:pPr>
        <w:pStyle w:val="Compact"/>
        <w:ind w:left="709"/>
      </w:pPr>
      <w:r>
        <w:t>В Вордстате выявлены три омонима – «</w:t>
      </w:r>
      <w:r>
        <w:rPr>
          <w:i/>
        </w:rPr>
        <w:t>mermaid</w:t>
      </w:r>
      <w:r>
        <w:t>» (1163/мес., фильм «Русалочка»), «</w:t>
      </w:r>
      <w:r>
        <w:rPr>
          <w:i/>
        </w:rPr>
        <w:t>erd</w:t>
      </w:r>
      <w:r>
        <w:t>» (656/мес., бренд одежды), «</w:t>
      </w:r>
      <w:r>
        <w:rPr>
          <w:i/>
        </w:rPr>
        <w:t>whimsical</w:t>
      </w:r>
      <w:r>
        <w:t xml:space="preserve">» (59/мес., прилагательное); по пяти уровням </w:t>
      </w:r>
      <w:r>
        <w:rPr>
          <w:i/>
        </w:rPr>
        <w:t>YW</w:t>
      </w:r>
      <w: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Mermaid</w:t>
      </w:r>
      <w: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</w:rPr>
        <w:t>diagram</w:t>
      </w:r>
      <w:r>
        <w:t xml:space="preserve"> </w:t>
      </w:r>
      <w:r>
        <w:rPr>
          <w:i/>
        </w:rPr>
        <w:t>as</w:t>
      </w:r>
      <w:r>
        <w:t xml:space="preserve"> </w:t>
      </w:r>
      <w:r>
        <w:rPr>
          <w:i/>
        </w:rPr>
        <w:t>code</w:t>
      </w:r>
      <w:r>
        <w:t>»; в сравнении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 (п. 2.6.2) этого пика нет.</w:t>
      </w:r>
    </w:p>
    <w:p w14:paraId="7A046969" w14:textId="77777777" w:rsidR="00D329F4" w:rsidRDefault="00AB6403">
      <w:pPr>
        <w:pStyle w:val="Compact"/>
        <w:ind w:left="709"/>
      </w:pPr>
      <w:r>
        <w:t xml:space="preserve">Спрос на визуальные редакторы – </w:t>
      </w:r>
      <w:r>
        <w:rPr>
          <w:i/>
        </w:rPr>
        <w:t>Miro</w:t>
      </w:r>
      <w:r>
        <w:t xml:space="preserve"> (1660/мес.), </w:t>
      </w:r>
      <w:r>
        <w:rPr>
          <w:i/>
        </w:rPr>
        <w:t>Visio</w:t>
      </w:r>
      <w:r>
        <w:t xml:space="preserve"> (1501/мес.), </w:t>
      </w:r>
      <w:r>
        <w:rPr>
          <w:i/>
        </w:rPr>
        <w:t>draw.io</w:t>
      </w:r>
      <w:r>
        <w:t xml:space="preserve"> (1072/мес.) – в 1,8–3,5 раза выше спроса на нотационные термины и в 5,4–8,4 раза выше спроса на </w:t>
      </w:r>
      <w:r>
        <w:rPr>
          <w:i/>
        </w:rPr>
        <w:t>PlantUML</w:t>
      </w:r>
      <w:r>
        <w:t xml:space="preserve">, что указывает на барьер привычки для </w:t>
      </w:r>
      <w:r>
        <w:rPr>
          <w:i/>
        </w:rPr>
        <w:t>diagram-as-code</w:t>
      </w:r>
      <w: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</w:rPr>
        <w:t>AI</w:t>
      </w:r>
      <w:r>
        <w:t xml:space="preserve">-функцией </w:t>
      </w:r>
      <w:r>
        <w:rPr>
          <w:i/>
        </w:rPr>
        <w:t>NotaCode</w:t>
      </w:r>
      <w:r>
        <w:t>.</w:t>
      </w:r>
    </w:p>
    <w:p w14:paraId="164CD12A" w14:textId="77777777" w:rsidR="00D329F4" w:rsidRDefault="00AB6403">
      <w:pPr>
        <w:pStyle w:val="Compact"/>
        <w:ind w:left="709"/>
      </w:pPr>
      <w:r>
        <w:t xml:space="preserve">Спрос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концентрируется в Минске и Минской области (индекс интереса Вордстата по </w:t>
      </w:r>
      <w:r>
        <w:rPr>
          <w:i/>
        </w:rPr>
        <w:t>uml</w:t>
      </w:r>
      <w:r>
        <w:t xml:space="preserve"> 194,99 против 127,61 по стране; по </w:t>
      </w:r>
      <w:r>
        <w:rPr>
          <w:i/>
        </w:rPr>
        <w:t>bpmn</w:t>
      </w:r>
      <w:r>
        <w:t xml:space="preserve"> – 119,43 против 71,96; на Минск и область приходится 73–77 % запросов); десктопы дают 84–86 % спроса;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1C010104" w14:textId="77777777" w:rsidR="00D329F4" w:rsidRDefault="00AB6403">
      <w:pPr>
        <w:pStyle w:val="Compact"/>
        <w:ind w:left="709"/>
      </w:pPr>
      <w:r>
        <w:lastRenderedPageBreak/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6D90B83D" w14:textId="77777777" w:rsidR="00D329F4" w:rsidRDefault="00AB6403">
      <w:pPr>
        <w:pStyle w:val="Compact"/>
        <w:ind w:left="709"/>
      </w:pPr>
      <w:r>
        <w:t xml:space="preserve">Цена </w:t>
      </w:r>
      <w:r>
        <w:rPr>
          <w:i/>
        </w:rPr>
        <w:t>NotaCode</w:t>
      </w:r>
      <w:r>
        <w:t xml:space="preserve"> </w:t>
      </w:r>
      <w:r>
        <w:rPr>
          <w:i/>
        </w:rPr>
        <w:t>Pro</w:t>
      </w:r>
      <w:r>
        <w:t xml:space="preserve"> (4 </w:t>
      </w:r>
      <w:r>
        <w:rPr>
          <w:i/>
          <w:iCs/>
        </w:rPr>
        <w:t xml:space="preserve">у.е./мес.) </w:t>
      </w:r>
      <w:r>
        <w:t>ниже платных тарифов облачных конкурентов (5–20 </w:t>
      </w:r>
      <w:r>
        <w:rPr>
          <w:i/>
          <w:iCs/>
        </w:rPr>
        <w:t xml:space="preserve">у.е./мес.), </w:t>
      </w:r>
      <w:r>
        <w:t xml:space="preserve">но главный заменитель </w:t>
      </w:r>
      <w:r>
        <w:rPr>
          <w:i/>
        </w:rPr>
        <w:t>draw.io</w:t>
      </w:r>
      <w:r>
        <w:t xml:space="preserve"> бесплатен, поэтому готовность платить требует проверки.</w:t>
      </w:r>
    </w:p>
    <w:p w14:paraId="63F8E86E" w14:textId="77777777" w:rsidR="00D329F4" w:rsidRDefault="00AB6403">
      <w:pPr>
        <w:pStyle w:val="Compact"/>
        <w:ind w:left="709"/>
      </w:pPr>
      <w: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</w:rPr>
        <w:t>uml</w:t>
      </w:r>
      <w:r>
        <w:t xml:space="preserve">;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: интерес в России непрерывный, средний индекс за 12 месяцев – 50,02 по </w:t>
      </w:r>
      <w:r>
        <w:rPr>
          <w:i/>
        </w:rPr>
        <w:t>UML</w:t>
      </w:r>
      <w:r>
        <w:t xml:space="preserve"> и 61,52 по </w:t>
      </w:r>
      <w:r>
        <w:rPr>
          <w:i/>
        </w:rPr>
        <w:t>BPMN</w:t>
      </w:r>
      <w:r>
        <w:t>).</w:t>
      </w:r>
    </w:p>
    <w:p w14:paraId="5EF9AFEE" w14:textId="77777777" w:rsidR="00D329F4" w:rsidRDefault="00AB6403">
      <w:pPr>
        <w:pStyle w:val="Compact"/>
        <w:ind w:left="709"/>
      </w:pPr>
      <w: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</w:rPr>
        <w:t>GT</w:t>
      </w:r>
      <w: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</w:rPr>
        <w:t>YW</w:t>
      </w:r>
      <w: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</w:rPr>
        <w:t>MVP</w:t>
      </w:r>
      <w:r>
        <w:t xml:space="preserve"> и до плана продвижения проверить коммерческую составляющую спроса и причину снижения интереса.</w:t>
      </w:r>
    </w:p>
    <w:p w14:paraId="2BDF33D9" w14:textId="77777777" w:rsidR="00D329F4" w:rsidRDefault="00AB6403">
      <w:pPr>
        <w:pStyle w:val="1"/>
        <w:pageBreakBefore/>
        <w:spacing w:after="360"/>
      </w:pPr>
      <w:bookmarkStart w:id="46" w:name="список-использованных-источников"/>
      <w:bookmarkStart w:id="47" w:name="_Toc242215778"/>
      <w:bookmarkEnd w:id="44"/>
      <w:r>
        <w:lastRenderedPageBreak/>
        <w:t>СПИСОК ИСПОЛЬЗОВАННЫХ ИСТОЧНИКОВ</w:t>
      </w:r>
      <w:bookmarkEnd w:id="47"/>
    </w:p>
    <w:p w14:paraId="7E7049AC" w14:textId="77777777" w:rsidR="00D329F4" w:rsidRDefault="00AB6403">
      <w:pPr>
        <w:pStyle w:val="Compact"/>
        <w:ind w:left="709"/>
      </w:pPr>
      <w:r>
        <w:t>1 Google Trends [Электронный ресурс]. – Режим доступа: https://trends.google.com/trends. – Дата доступа: 29.09.2026, 30.09.2026. Беларусь (BY) и весь мир; периоды «today 5-y» и «today 12-m»; категория «0»; тип поиска «веб»; запросы – таблица 4.</w:t>
      </w:r>
    </w:p>
    <w:p w14:paraId="34C7355C" w14:textId="77777777" w:rsidR="00D329F4" w:rsidRDefault="00AB6403">
      <w:pPr>
        <w:pStyle w:val="Compact"/>
        <w:ind w:left="709"/>
      </w:pPr>
      <w:r>
        <w:t>2 Яндекс Вордстат [Электронный ресурс]. – Режим доступа: https://wordstat.yandex.ru. – Дата доступа: 29.09.2026, 30.09.2026. Регион Беларусь (id=149);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5956D739" w14:textId="77777777" w:rsidR="00D329F4" w:rsidRDefault="00AB6403">
      <w:pPr>
        <w:pStyle w:val="Compact"/>
        <w:ind w:left="709"/>
      </w:pPr>
      <w:r>
        <w:t>3 Similarweb [Электронный ресурс]. – Режим доступа: https://www.similarweb.com. – Дата доступа: 29.09.2026. Публичные данные по доменам plantuml.com и app.diagrams.net.</w:t>
      </w:r>
    </w:p>
    <w:p w14:paraId="738B8683" w14:textId="77777777" w:rsidR="00D329F4" w:rsidRDefault="00AB6403">
      <w:pPr>
        <w:pStyle w:val="Compact"/>
        <w:ind w:left="709"/>
      </w:pPr>
      <w:r>
        <w:t>4 Образование в Республике Беларусь, 2026 : стат. сб. / Нац. стат. ком. Респ. Беларусь : [сайт]. – URL: https://www.belstat.gov.by/upload/iblock/6af/m93v33ohm51kl00b333cmrhjbhj42ouo.pdf (дата обращения: 30.09.2026).</w:t>
      </w:r>
    </w:p>
    <w:p w14:paraId="4AB44381" w14:textId="77777777" w:rsidR="00D329F4" w:rsidRDefault="00AB6403">
      <w:pPr>
        <w:pStyle w:val="Compact"/>
        <w:ind w:left="709"/>
      </w:pPr>
      <w:r>
        <w:t>5 Национальные статистические показатели развития цифровой экономики в Республике Беларусь / Нац. стат. ком. Респ. Беларусь : [сайт]. – URL: https://www.belstat.gov.by/ofitsialnaya-statistika/makroekonomika-i-okruzhayushchaya-sreda/informatsionno-telekommunikatsionnye-tekhnologii/tsifrovaya-ekonomika/ (дата обращения: 30.09.2026).</w:t>
      </w:r>
    </w:p>
    <w:p w14:paraId="008E85B5" w14:textId="77777777" w:rsidR="00D329F4" w:rsidRDefault="00AB6403">
      <w:pPr>
        <w:pStyle w:val="Compact"/>
        <w:ind w:left="709"/>
      </w:pPr>
      <w:r>
        <w:t>6 DataReportal. Digital 2026 : Belarus : [сайт]. – URL: https://datareportal.com/reports/digital-2026-belarus (дата обращения: 30.09.2026).</w:t>
      </w:r>
    </w:p>
    <w:p w14:paraId="76AC1C0F" w14:textId="77777777" w:rsidR="00D329F4" w:rsidRDefault="00AB6403">
      <w:pPr>
        <w:pStyle w:val="Compact"/>
        <w:ind w:left="709"/>
      </w:pPr>
      <w:r>
        <w:t>7 Miro Pricing : [сайт]. – URL: https://miro.com/pricing/ (дата обращения: 30.09.2026).</w:t>
      </w:r>
    </w:p>
    <w:p w14:paraId="43BD6B34" w14:textId="77777777" w:rsidR="00D329F4" w:rsidRDefault="00AB6403">
      <w:pPr>
        <w:pStyle w:val="Compact"/>
        <w:ind w:left="709"/>
      </w:pPr>
      <w:r>
        <w:t>8 Microsoft Visio : [сайт]. – URL: https://www.microsoft.com/en-us/microsoft-365/visio/flowchart-software (дата обращения: 30.09.2026).</w:t>
      </w:r>
    </w:p>
    <w:p w14:paraId="54C683BB" w14:textId="77777777" w:rsidR="00D329F4" w:rsidRDefault="00AB6403">
      <w:pPr>
        <w:pStyle w:val="Compact"/>
        <w:ind w:left="709"/>
      </w:pPr>
      <w:r>
        <w:t>9 draw.io : [сайт]. – URL: https://www.drawio.com/ (дата обращения: 30.09.2026).</w:t>
      </w:r>
    </w:p>
    <w:p w14:paraId="5EB86E9B" w14:textId="77777777" w:rsidR="00D329F4" w:rsidRDefault="00AB6403">
      <w:pPr>
        <w:pStyle w:val="Compact"/>
        <w:ind w:left="709"/>
      </w:pPr>
      <w:r>
        <w:t>10 Visual Paradigm Shop : [сайт]. – URL: https://www.visual-paradigm.com/shop/ (дата обращения: 30.09.2026).</w:t>
      </w:r>
    </w:p>
    <w:p w14:paraId="647809B2" w14:textId="77777777" w:rsidR="00D329F4" w:rsidRDefault="00AB6403">
      <w:pPr>
        <w:pStyle w:val="Compact"/>
        <w:ind w:left="709"/>
      </w:pPr>
      <w:r>
        <w:t>11 Lucidchart Pricing : [сайт]. – URL: https://lucid.app/pricing/lucidchart (дата обращения: 30.09.2026).</w:t>
      </w:r>
    </w:p>
    <w:p w14:paraId="6C18E640" w14:textId="77777777" w:rsidR="00D329F4" w:rsidRDefault="00AB6403">
      <w:pPr>
        <w:pStyle w:val="Compact"/>
        <w:ind w:left="709"/>
      </w:pPr>
      <w:r>
        <w:t>12 Mermaid Chart Pricing : [сайт]. – URL: https://mermaid.ai/pricing (дата обращения: 30.09.2026).</w:t>
      </w:r>
    </w:p>
    <w:p w14:paraId="1246175E" w14:textId="77777777" w:rsidR="00D329F4" w:rsidRDefault="00AB6403">
      <w:pPr>
        <w:pStyle w:val="Compact"/>
        <w:ind w:left="709"/>
      </w:pPr>
      <w:r>
        <w:lastRenderedPageBreak/>
        <w:t>13 PlantUML : [сайт]. – URL: https://plantuml.com/ (дата обращения: 30.09.2026).</w:t>
      </w:r>
    </w:p>
    <w:p w14:paraId="25FB3D34" w14:textId="77777777" w:rsidR="00D329F4" w:rsidRDefault="00AB6403">
      <w:pPr>
        <w:pStyle w:val="1"/>
        <w:pageBreakBefore/>
        <w:spacing w:after="360"/>
      </w:pPr>
      <w:bookmarkStart w:id="48" w:name="X2fa5a2c07281321720154f9697624e1343b07d2"/>
      <w:bookmarkStart w:id="49" w:name="_Toc242215779"/>
      <w:bookmarkEnd w:id="46"/>
      <w:r>
        <w:lastRenderedPageBreak/>
        <w:t>ПРИЛОЖЕНИЕ А</w:t>
      </w:r>
      <w:bookmarkEnd w:id="49"/>
    </w:p>
    <w:p w14:paraId="3267B561" w14:textId="77777777" w:rsidR="00D329F4" w:rsidRDefault="00AB6403">
      <w:pPr>
        <w:ind w:firstLine="709"/>
        <w:jc w:val="both"/>
      </w:pPr>
      <w:r>
        <w:t>(обязательное)</w:t>
      </w:r>
    </w:p>
    <w:p w14:paraId="4FA61AA3" w14:textId="77777777" w:rsidR="00D329F4" w:rsidRDefault="00AB6403">
      <w:pPr>
        <w:ind w:firstLine="709"/>
        <w:jc w:val="both"/>
      </w:pPr>
      <w:r>
        <w:rPr>
          <w:b/>
        </w:rPr>
        <w:t>Реестр выгрузок и рабочие файлы</w:t>
      </w:r>
    </w:p>
    <w:p w14:paraId="3258B53C" w14:textId="77777777" w:rsidR="00D329F4" w:rsidRDefault="00AB6403">
      <w:pPr>
        <w:pStyle w:val="FirstParagraph"/>
        <w:keepNext/>
        <w:spacing w:before="360"/>
        <w:ind w:firstLine="0"/>
        <w:jc w:val="left"/>
      </w:pPr>
      <w:r>
        <w:t xml:space="preserve">Таблица А.1 – Полный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D329F4" w14:paraId="21572E9E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102D865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3D8816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28D1CE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13ED1D5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0A8A3AB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73FC32B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2D333A7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</w:tr>
      <w:tr w:rsidR="00D329F4" w14:paraId="084BBD53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8A4242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55" w:type="dxa"/>
            <w:vAlign w:val="center"/>
          </w:tcPr>
          <w:p w14:paraId="3C0B2A2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135D196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5A421D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4B40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905E4D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72281F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5BE6ECFF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CAAC9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55" w:type="dxa"/>
            <w:vAlign w:val="center"/>
          </w:tcPr>
          <w:p w14:paraId="1EFA93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E06E11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8F639D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591520E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A9C2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72D7CD2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03478344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451ECE9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5" w:type="dxa"/>
            <w:vAlign w:val="center"/>
          </w:tcPr>
          <w:p w14:paraId="49E7B25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8B2BF9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C6D4FA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55" w:type="dxa"/>
            <w:vAlign w:val="center"/>
          </w:tcPr>
          <w:p w14:paraId="6895E2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59242B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5B9F247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1ED15674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69836F7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55" w:type="dxa"/>
            <w:vAlign w:val="center"/>
          </w:tcPr>
          <w:p w14:paraId="7258F98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A6ACA0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D62C2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155" w:type="dxa"/>
            <w:vAlign w:val="center"/>
          </w:tcPr>
          <w:p w14:paraId="2C69202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58022F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6E29D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329F4" w14:paraId="683185D6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FEE73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5" w:type="dxa"/>
            <w:vAlign w:val="center"/>
          </w:tcPr>
          <w:p w14:paraId="59CA8F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AEAD1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D7AD37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155" w:type="dxa"/>
            <w:vAlign w:val="center"/>
          </w:tcPr>
          <w:p w14:paraId="5C0F01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6C3F3B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327" w:type="dxa"/>
            <w:vAlign w:val="center"/>
          </w:tcPr>
          <w:p w14:paraId="6669140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</w:tbl>
    <w:p w14:paraId="6F177B3F" w14:textId="72E011DA" w:rsidR="00A544AD" w:rsidRDefault="00A544AD" w:rsidP="00A544AD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A544AD" w14:paraId="1E4FBD96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6A433A61" w14:textId="7428D38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3023784D" w14:textId="5D477FB7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5BCAEC60" w14:textId="1AFB66A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12DB06E1" w14:textId="399CC51E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77A39DB5" w14:textId="4E42E431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5AE61CE4" w14:textId="773912E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48EF45A6" w14:textId="6396FF5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6688E006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4EE85F4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439BD5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C6AA23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DEE0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155" w:type="dxa"/>
            <w:vAlign w:val="center"/>
          </w:tcPr>
          <w:p w14:paraId="4E533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A1278A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61AA8A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650730D2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C0732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55" w:type="dxa"/>
            <w:vAlign w:val="center"/>
          </w:tcPr>
          <w:p w14:paraId="2B2A31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CBB8C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21525C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505741E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3E88D38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22279E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0087544C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FE8D7A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55" w:type="dxa"/>
            <w:vAlign w:val="center"/>
          </w:tcPr>
          <w:p w14:paraId="02A5388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17770C6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23B8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155" w:type="dxa"/>
            <w:vAlign w:val="center"/>
          </w:tcPr>
          <w:p w14:paraId="6E679C8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7ED640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0922363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1CCAD097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62B999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5" w:type="dxa"/>
            <w:vAlign w:val="center"/>
          </w:tcPr>
          <w:p w14:paraId="05402F8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A6B810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9415A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3B448CD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FDADF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327" w:type="dxa"/>
            <w:vAlign w:val="center"/>
          </w:tcPr>
          <w:p w14:paraId="1ABB417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38DC4CB4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BB0F55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55" w:type="dxa"/>
            <w:vAlign w:val="center"/>
          </w:tcPr>
          <w:p w14:paraId="3EC0E53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092579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DBE374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155" w:type="dxa"/>
            <w:vAlign w:val="center"/>
          </w:tcPr>
          <w:p w14:paraId="055BE3D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3141179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лет, неделя , месяц</w:t>
            </w:r>
          </w:p>
        </w:tc>
        <w:tc>
          <w:tcPr>
            <w:tcW w:w="2327" w:type="dxa"/>
            <w:vAlign w:val="center"/>
          </w:tcPr>
          <w:p w14:paraId="2933875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76156AC4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76777A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155" w:type="dxa"/>
            <w:vAlign w:val="center"/>
          </w:tcPr>
          <w:p w14:paraId="609F48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9BA12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52770D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3C5A9EB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B8883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3F3883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4AB33557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EADE0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5" w:type="dxa"/>
            <w:vAlign w:val="center"/>
          </w:tcPr>
          <w:p w14:paraId="5F87C6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76CEAEB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7210A3C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0367DD4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2A12B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327" w:type="dxa"/>
            <w:vAlign w:val="center"/>
          </w:tcPr>
          <w:p w14:paraId="3C0298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329F4" w14:paraId="0A7D1F87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8121C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155" w:type="dxa"/>
            <w:vAlign w:val="center"/>
          </w:tcPr>
          <w:p w14:paraId="49EAA82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4A418D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FDB5D5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155" w:type="dxa"/>
            <w:vAlign w:val="center"/>
          </w:tcPr>
          <w:p w14:paraId="2D98F58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00F04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327" w:type="dxa"/>
            <w:vAlign w:val="center"/>
          </w:tcPr>
          <w:p w14:paraId="3B3F67C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2C17CD12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7D2F368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155" w:type="dxa"/>
            <w:vAlign w:val="center"/>
          </w:tcPr>
          <w:p w14:paraId="174C245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5F1A56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1063F8A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155" w:type="dxa"/>
            <w:vAlign w:val="center"/>
          </w:tcPr>
          <w:p w14:paraId="664706E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4DE04C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327" w:type="dxa"/>
            <w:vAlign w:val="center"/>
          </w:tcPr>
          <w:p w14:paraId="30D30FF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</w:tbl>
    <w:p w14:paraId="32CF455D" w14:textId="54A4CB90" w:rsidR="00A544AD" w:rsidRDefault="00A544AD" w:rsidP="00A544AD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A544AD" w14:paraId="0448243C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71253F93" w14:textId="5EA2C0C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3D04D972" w14:textId="24CA67D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7E16CBBE" w14:textId="03FF4D6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4B93365A" w14:textId="7448F9CC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6998FE1F" w14:textId="2EA40CB5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2D59ECE4" w14:textId="6688507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6DE1A371" w14:textId="168502B0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5CA95D60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82305A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155" w:type="dxa"/>
            <w:vAlign w:val="center"/>
          </w:tcPr>
          <w:p w14:paraId="629DAB6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959" w:type="dxa"/>
            <w:vAlign w:val="center"/>
          </w:tcPr>
          <w:p w14:paraId="55C50A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03345F4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0B3917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284237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327" w:type="dxa"/>
            <w:vAlign w:val="center"/>
          </w:tcPr>
          <w:p w14:paraId="0F5576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23912E33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687020C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155" w:type="dxa"/>
            <w:vAlign w:val="center"/>
          </w:tcPr>
          <w:p w14:paraId="30A7307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18FA1BF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E0FC6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155" w:type="dxa"/>
            <w:vAlign w:val="center"/>
          </w:tcPr>
          <w:p w14:paraId="4E3BE21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741" w:type="dxa"/>
            <w:vAlign w:val="center"/>
          </w:tcPr>
          <w:p w14:paraId="6A5D89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327" w:type="dxa"/>
            <w:vAlign w:val="center"/>
          </w:tcPr>
          <w:p w14:paraId="217BC06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4CE9D143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13A61AE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155" w:type="dxa"/>
            <w:vAlign w:val="center"/>
          </w:tcPr>
          <w:p w14:paraId="666277C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A9A6DDA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41752C7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155" w:type="dxa"/>
            <w:vAlign w:val="center"/>
          </w:tcPr>
          <w:p w14:paraId="4738D7F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6AC29BD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327" w:type="dxa"/>
            <w:vAlign w:val="center"/>
          </w:tcPr>
          <w:p w14:paraId="46E150E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63E36D1A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410DD04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155" w:type="dxa"/>
            <w:vAlign w:val="center"/>
          </w:tcPr>
          <w:p w14:paraId="49FC24E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921C94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6" w:type="dxa"/>
            <w:vAlign w:val="center"/>
          </w:tcPr>
          <w:p w14:paraId="50347F1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155" w:type="dxa"/>
            <w:vAlign w:val="center"/>
          </w:tcPr>
          <w:p w14:paraId="08FB7ED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741" w:type="dxa"/>
            <w:vAlign w:val="center"/>
          </w:tcPr>
          <w:p w14:paraId="333D41B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327" w:type="dxa"/>
            <w:vAlign w:val="center"/>
          </w:tcPr>
          <w:p w14:paraId="500ED3E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33CCC38B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26DD5CC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155" w:type="dxa"/>
            <w:vAlign w:val="center"/>
          </w:tcPr>
          <w:p w14:paraId="153D32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7C494A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B86C93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155" w:type="dxa"/>
            <w:vAlign w:val="center"/>
          </w:tcPr>
          <w:p w14:paraId="7CE13B6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67B1FB0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327" w:type="dxa"/>
            <w:vAlign w:val="center"/>
          </w:tcPr>
          <w:p w14:paraId="31F8E09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703C681C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176784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155" w:type="dxa"/>
            <w:vAlign w:val="center"/>
          </w:tcPr>
          <w:p w14:paraId="48F1DC6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1A1C2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5AC830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62A61B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12F31F5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327" w:type="dxa"/>
            <w:vAlign w:val="center"/>
          </w:tcPr>
          <w:p w14:paraId="14071E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0F72AFBD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5872EDB6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55" w:type="dxa"/>
            <w:vAlign w:val="center"/>
          </w:tcPr>
          <w:p w14:paraId="4C163C8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C1DDA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05300F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3B59CA1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741" w:type="dxa"/>
            <w:vAlign w:val="center"/>
          </w:tcPr>
          <w:p w14:paraId="7EABC36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1E75275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45DC799C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3DCCA08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155" w:type="dxa"/>
            <w:vAlign w:val="center"/>
          </w:tcPr>
          <w:p w14:paraId="6E383895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7DDF938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52B955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155" w:type="dxa"/>
            <w:vAlign w:val="center"/>
          </w:tcPr>
          <w:p w14:paraId="740DB2E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741" w:type="dxa"/>
            <w:vAlign w:val="center"/>
          </w:tcPr>
          <w:p w14:paraId="4C942E04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6BB625FE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</w:tbl>
    <w:p w14:paraId="07C4D8A8" w14:textId="25B859C8" w:rsidR="00A544AD" w:rsidRDefault="00A544AD" w:rsidP="00A544AD">
      <w:pPr>
        <w:keepNext/>
        <w:spacing w:before="360"/>
      </w:pPr>
      <w:r>
        <w:lastRenderedPageBreak/>
        <w:t>Продолжение таблицы А.1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"/>
        <w:gridCol w:w="1155"/>
        <w:gridCol w:w="959"/>
        <w:gridCol w:w="1546"/>
        <w:gridCol w:w="1155"/>
        <w:gridCol w:w="1741"/>
        <w:gridCol w:w="2327"/>
      </w:tblGrid>
      <w:tr w:rsidR="00A544AD" w14:paraId="5BB55DB1" w14:textId="77777777" w:rsidTr="00A544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" w:type="dxa"/>
            <w:vAlign w:val="center"/>
          </w:tcPr>
          <w:p w14:paraId="59A6381D" w14:textId="57D82F48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155" w:type="dxa"/>
            <w:vAlign w:val="center"/>
          </w:tcPr>
          <w:p w14:paraId="58C39324" w14:textId="1B9AD126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59" w:type="dxa"/>
            <w:vAlign w:val="center"/>
          </w:tcPr>
          <w:p w14:paraId="61F0A76A" w14:textId="1D56592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Сервис</w:t>
            </w:r>
          </w:p>
        </w:tc>
        <w:tc>
          <w:tcPr>
            <w:tcW w:w="1546" w:type="dxa"/>
            <w:vAlign w:val="center"/>
          </w:tcPr>
          <w:p w14:paraId="68537774" w14:textId="14A7D9EF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Запросы</w:t>
            </w:r>
          </w:p>
        </w:tc>
        <w:tc>
          <w:tcPr>
            <w:tcW w:w="1155" w:type="dxa"/>
            <w:vAlign w:val="center"/>
          </w:tcPr>
          <w:p w14:paraId="651A9732" w14:textId="06605D5A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Территория</w:t>
            </w:r>
          </w:p>
        </w:tc>
        <w:tc>
          <w:tcPr>
            <w:tcW w:w="1741" w:type="dxa"/>
            <w:vAlign w:val="center"/>
          </w:tcPr>
          <w:p w14:paraId="4827553F" w14:textId="39E9E9A9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2327" w:type="dxa"/>
            <w:vAlign w:val="center"/>
          </w:tcPr>
          <w:p w14:paraId="27FE23EF" w14:textId="5DB5D96D" w:rsidR="00A544AD" w:rsidRDefault="00A544AD" w:rsidP="00A544AD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Файл</w:t>
            </w:r>
          </w:p>
        </w:tc>
      </w:tr>
      <w:tr w:rsidR="00D329F4" w14:paraId="4C663B3A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363224B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155" w:type="dxa"/>
            <w:vAlign w:val="center"/>
          </w:tcPr>
          <w:p w14:paraId="3CB798E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6A710179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C5263F7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155" w:type="dxa"/>
            <w:vAlign w:val="center"/>
          </w:tcPr>
          <w:p w14:paraId="4FD1A883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741" w:type="dxa"/>
            <w:vAlign w:val="center"/>
          </w:tcPr>
          <w:p w14:paraId="393A82C1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327" w:type="dxa"/>
            <w:vAlign w:val="center"/>
          </w:tcPr>
          <w:p w14:paraId="14B705C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2AE67BFA" w14:textId="77777777" w:rsidTr="00A544AD">
        <w:trPr>
          <w:cantSplit/>
          <w:jc w:val="center"/>
        </w:trPr>
        <w:tc>
          <w:tcPr>
            <w:tcW w:w="472" w:type="dxa"/>
            <w:vAlign w:val="center"/>
          </w:tcPr>
          <w:p w14:paraId="08FAEAE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55" w:type="dxa"/>
            <w:vAlign w:val="center"/>
          </w:tcPr>
          <w:p w14:paraId="1D134B2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959" w:type="dxa"/>
            <w:vAlign w:val="center"/>
          </w:tcPr>
          <w:p w14:paraId="08380FB0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9BE7C98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155" w:type="dxa"/>
            <w:vAlign w:val="center"/>
          </w:tcPr>
          <w:p w14:paraId="4BBED31F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41" w:type="dxa"/>
            <w:vAlign w:val="center"/>
          </w:tcPr>
          <w:p w14:paraId="72B6286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327" w:type="dxa"/>
            <w:vAlign w:val="center"/>
          </w:tcPr>
          <w:p w14:paraId="5139A11B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672EE043" w14:textId="77777777" w:rsidR="00D329F4" w:rsidRDefault="00AB6403">
      <w:pPr>
        <w:pStyle w:val="a0"/>
        <w:spacing w:before="360"/>
        <w:ind w:firstLine="709"/>
        <w:jc w:val="both"/>
      </w:pPr>
      <w:r>
        <w:rPr>
          <w:i/>
        </w:rPr>
        <w:t>Python</w:t>
      </w:r>
      <w:r>
        <w:t>-скрипты обработки (папка «</w:t>
      </w:r>
      <w:r>
        <w:rPr>
          <w:i/>
        </w:rPr>
        <w:t>Python</w:t>
      </w:r>
      <w:r>
        <w:t>»): 01_</w:t>
      </w:r>
      <w:r>
        <w:rPr>
          <w:i/>
        </w:rPr>
        <w:t>load_gt_data.py</w:t>
      </w:r>
      <w:r>
        <w:t xml:space="preserve"> – загрузка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Вордстата, свод недель в месяцы, рабочие таблицы для </w:t>
      </w:r>
      <w:r>
        <w:rPr>
          <w:i/>
        </w:rPr>
        <w:t>Excel</w:t>
      </w:r>
      <w:r>
        <w:t>; 02_</w:t>
      </w:r>
      <w:r>
        <w:rPr>
          <w:i/>
        </w:rPr>
        <w:t>trend_seasonality.py</w:t>
      </w:r>
      <w:r>
        <w:t xml:space="preserve"> – тренд, сезонность и циклы по </w:t>
      </w:r>
      <w:r>
        <w:rPr>
          <w:i/>
        </w:rPr>
        <w:t>Excel</w:t>
      </w:r>
      <w:r>
        <w:t xml:space="preserve">- и </w:t>
      </w:r>
      <w:r>
        <w:rPr>
          <w:i/>
        </w:rPr>
        <w:t>Word</w:t>
      </w:r>
      <w: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</w:rPr>
        <w:t>B6</w:t>
      </w:r>
      <w:r>
        <w:t>), скользящие средние за 3 и 12 месяцев, очищенный от сезонности ряд, средние значения месяцев; 03_</w:t>
      </w:r>
      <w:r>
        <w:rPr>
          <w:i/>
        </w:rPr>
        <w:t>charts.py</w:t>
      </w:r>
      <w:r>
        <w:t xml:space="preserve"> – рисунки 1–6 и список подписей; 04_</w:t>
      </w:r>
      <w:r>
        <w:rPr>
          <w:i/>
        </w:rPr>
        <w:t>gt_indicators.py</w:t>
      </w:r>
      <w:r>
        <w:t xml:space="preserve">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</w:t>
      </w:r>
      <w:r>
        <w:rPr>
          <w:i/>
        </w:rPr>
        <w:t>GT</w:t>
      </w:r>
      <w:r>
        <w:t>-РБ раздела 5.1, уровень интереса по двум шкалам и помесячные средние всех запросов пакетов 1–5; 05_</w:t>
      </w:r>
      <w:r>
        <w:rPr>
          <w:i/>
        </w:rPr>
        <w:t>wordstat_dinamika_ostalnye.py</w:t>
      </w:r>
      <w:r>
        <w:t xml:space="preserve"> – динамика Вордстата по остальным запросам ядра, проверка омонимии «</w:t>
      </w:r>
      <w:r>
        <w:rPr>
          <w:i/>
        </w:rPr>
        <w:t>erd</w:t>
      </w:r>
      <w:r>
        <w:t>», расширенный период с 2018 г., разбивка по устройствам, регионы и контроль окон «Топов»; 06_</w:t>
      </w:r>
      <w:r>
        <w:rPr>
          <w:i/>
        </w:rPr>
        <w:t>gt_ru_kz_mermaid.py</w:t>
      </w:r>
      <w:r>
        <w:t xml:space="preserve"> – показатели </w:t>
      </w:r>
      <w:r>
        <w:rPr>
          <w:i/>
        </w:rPr>
        <w:t>CSV</w:t>
      </w:r>
      <w:r>
        <w:t xml:space="preserve">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 30.09.2026 (Россия, Казахстан, пересъемка Беларуси,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>»): уровень интереса, сравнение 12-месячных окон, тренд, сравнение пересъемки с основным рядом.</w:t>
      </w:r>
    </w:p>
    <w:p w14:paraId="0C5E5E42" w14:textId="77777777" w:rsidR="00D329F4" w:rsidRDefault="00AB6403">
      <w:pPr>
        <w:pStyle w:val="a0"/>
        <w:ind w:firstLine="709"/>
        <w:jc w:val="both"/>
      </w:pPr>
      <w:r>
        <w:t xml:space="preserve">Макросы </w:t>
      </w:r>
      <w:r>
        <w:rPr>
          <w:i/>
        </w:rPr>
        <w:t>VBA</w:t>
      </w:r>
      <w:r>
        <w:t xml:space="preserve"> (папка «</w:t>
      </w:r>
      <w:r>
        <w:rPr>
          <w:i/>
        </w:rPr>
        <w:t>VBA</w:t>
      </w:r>
      <w:r>
        <w:t xml:space="preserve">»): </w:t>
      </w:r>
      <w:r>
        <w:rPr>
          <w:i/>
        </w:rPr>
        <w:t>LR1_XLT_Trend_Seasonality.bas</w:t>
      </w:r>
      <w:r>
        <w:t xml:space="preserve"> – загрузка </w:t>
      </w:r>
      <w:r>
        <w:rPr>
          <w:i/>
        </w:rPr>
        <w:t>CSV</w:t>
      </w:r>
      <w: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</w:rPr>
        <w:t>VBA</w:t>
      </w:r>
      <w:r>
        <w:t xml:space="preserve"> (</w:t>
      </w:r>
      <w:r>
        <w:rPr>
          <w:i/>
        </w:rPr>
        <w:t>Alt+F11</w:t>
      </w:r>
      <w:r>
        <w:t xml:space="preserve"> , </w:t>
      </w:r>
      <w:r>
        <w:rPr>
          <w:i/>
        </w:rPr>
        <w:t>File</w:t>
      </w:r>
      <w:r>
        <w:t xml:space="preserve"> , </w:t>
      </w:r>
      <w:r>
        <w:rPr>
          <w:i/>
        </w:rPr>
        <w:t>Import</w:t>
      </w:r>
      <w:r>
        <w:t xml:space="preserve"> </w:t>
      </w:r>
      <w:r>
        <w:rPr>
          <w:i/>
        </w:rPr>
        <w:t>File</w:t>
      </w:r>
      <w:r>
        <w:t>).</w:t>
      </w:r>
    </w:p>
    <w:p w14:paraId="1B52BD61" w14:textId="77777777" w:rsidR="00D329F4" w:rsidRDefault="00AB6403">
      <w:pPr>
        <w:pStyle w:val="a0"/>
        <w:ind w:firstLine="709"/>
        <w:jc w:val="both"/>
      </w:pPr>
      <w:r>
        <w:t xml:space="preserve">Рабочие файлы </w:t>
      </w:r>
      <w:r>
        <w:rPr>
          <w:i/>
        </w:rPr>
        <w:t>Excel</w:t>
      </w:r>
      <w:r>
        <w:t xml:space="preserve"> (папка «</w:t>
      </w:r>
      <w:r>
        <w:rPr>
          <w:i/>
        </w:rPr>
        <w:t>Excel</w:t>
      </w:r>
      <w:r>
        <w:t xml:space="preserve">»): </w:t>
      </w:r>
      <w:r>
        <w:rPr>
          <w:i/>
        </w:rPr>
        <w:t>XLT_</w:t>
      </w:r>
      <w:r>
        <w:t>ОСНОВНОЙ_</w:t>
      </w:r>
      <w:r>
        <w:rPr>
          <w:i/>
        </w:rPr>
        <w:t>UML_BY.xlsx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BPMN_BY.xlsx</w:t>
      </w:r>
      <w:r>
        <w:t xml:space="preserve">, </w:t>
      </w:r>
      <w:r>
        <w:rPr>
          <w:i/>
        </w:rPr>
        <w:t>XLT_</w:t>
      </w:r>
      <w:r>
        <w:t>ТРЕТИЙ_</w:t>
      </w:r>
      <w:r>
        <w:rPr>
          <w:i/>
        </w:rPr>
        <w:t>Mermaid_world.xlsx</w:t>
      </w:r>
      <w:r>
        <w:t xml:space="preserve"> – сводный индекс по шаблону, ошибок «#…» нет ни на одном из 9 листов;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ОСНОВНОЙ_</w:t>
      </w:r>
      <w:r>
        <w:rPr>
          <w:i/>
        </w:rPr>
        <w:t>UML_</w:t>
      </w:r>
      <w:r>
        <w:t>только_</w:t>
      </w:r>
      <w:r>
        <w:rPr>
          <w:i/>
        </w:rPr>
        <w:t>YW.xlsx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GT.xlsx</w:t>
      </w:r>
      <w:r>
        <w:t xml:space="preserve">, </w:t>
      </w:r>
      <w:r>
        <w:rPr>
          <w:i/>
        </w:rPr>
        <w:t>XLT_</w:t>
      </w:r>
      <w:r>
        <w:t>ВТОРОЙ_</w:t>
      </w:r>
      <w:r>
        <w:rPr>
          <w:i/>
        </w:rPr>
        <w:t>BPMN_</w:t>
      </w:r>
      <w:r>
        <w:t>только_</w:t>
      </w:r>
      <w:r>
        <w:rPr>
          <w:i/>
        </w:rPr>
        <w:t>YW.xlsx</w:t>
      </w:r>
      <w:r>
        <w:t xml:space="preserve"> – варианты по одному источнику </w:t>
      </w:r>
      <w:r>
        <w:lastRenderedPageBreak/>
        <w:t xml:space="preserve">(очищена колонка второго источника на листе «Ввод_данных»); </w:t>
      </w:r>
      <w:r>
        <w:rPr>
          <w:i/>
        </w:rPr>
        <w:t>XLT_YW_plantuml_BY.xlsx</w:t>
      </w:r>
      <w:r>
        <w:t xml:space="preserve">, </w:t>
      </w:r>
      <w:r>
        <w:rPr>
          <w:i/>
        </w:rPr>
        <w:t>XLT_YW_idef0_BY.xlsx</w:t>
      </w:r>
      <w:r>
        <w:t xml:space="preserve">, </w:t>
      </w:r>
      <w:r>
        <w:rPr>
          <w:i/>
        </w:rPr>
        <w:t>XLT_YW_dfd_diagramma_BY.xlsx</w:t>
      </w:r>
      <w:r>
        <w:t xml:space="preserve">, </w:t>
      </w:r>
      <w:r>
        <w:rPr>
          <w:i/>
        </w:rPr>
        <w:t>XLT_YW_erd_diagramma_BY.xlsx</w:t>
      </w:r>
      <w:r>
        <w:t xml:space="preserve">, </w:t>
      </w:r>
      <w:r>
        <w:rPr>
          <w:i/>
        </w:rPr>
        <w:t>XLT_YW_set_petri_BY.xlsx</w:t>
      </w:r>
      <w:r>
        <w:t xml:space="preserve">, </w:t>
      </w:r>
      <w:r>
        <w:rPr>
          <w:i/>
        </w:rPr>
        <w:t>XLT_YW_neyroset_shema_BY.xlsx</w:t>
      </w:r>
      <w:r>
        <w:t xml:space="preserve">, </w:t>
      </w:r>
      <w:r>
        <w:rPr>
          <w:i/>
        </w:rPr>
        <w:t>XLT_YW_neyroset_diagramma_BY.xlsx</w:t>
      </w:r>
      <w:r>
        <w:t xml:space="preserve"> – копии шаблона по остальным запросам ядра (только Вордстат, 24 месяца); </w:t>
      </w:r>
      <w:r>
        <w:rPr>
          <w:i/>
        </w:rPr>
        <w:t>XLT_</w:t>
      </w:r>
      <w:r>
        <w:t>рабочая_копия.</w:t>
      </w:r>
      <w:r>
        <w:rPr>
          <w:i/>
        </w:rPr>
        <w:t>xlsx</w:t>
      </w:r>
      <w:r>
        <w:t xml:space="preserve"> – копия шаблона; </w:t>
      </w:r>
      <w:r>
        <w:rPr>
          <w:i/>
        </w:rPr>
        <w:t>SW_</w:t>
      </w:r>
      <w:r>
        <w:t>рабочая_копия.</w:t>
      </w:r>
      <w:r>
        <w:rPr>
          <w:i/>
        </w:rPr>
        <w:t>xlsx</w:t>
      </w:r>
      <w:r>
        <w:t xml:space="preserve"> – копия шаблона </w:t>
      </w:r>
      <w:r>
        <w:rPr>
          <w:i/>
        </w:rPr>
        <w:t>Similarweb</w:t>
      </w:r>
      <w:r>
        <w:t xml:space="preserve"> (задел для ЛР2–3). В журналах выгрузки рабочих копий добавлены пакеты 3 и 4, </w:t>
      </w:r>
      <w:r>
        <w:rPr>
          <w:i/>
        </w:rPr>
        <w:t>IDEF0</w:t>
      </w:r>
      <w:r>
        <w:t xml:space="preserve"> и </w:t>
      </w:r>
      <w:r>
        <w:rPr>
          <w:i/>
        </w:rPr>
        <w:t>UML</w:t>
      </w:r>
      <w: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</w:rPr>
        <w:t>Mermaid</w:t>
      </w:r>
      <w:r>
        <w:t xml:space="preserve"> к итоговой формулировке Панель!</w:t>
      </w:r>
      <w:r>
        <w:rPr>
          <w:i/>
        </w:rPr>
        <w:t>A17</w:t>
      </w:r>
      <w:r>
        <w:t xml:space="preserve"> добавлено примечание об омонимии.</w:t>
      </w:r>
    </w:p>
    <w:p w14:paraId="5037FCF1" w14:textId="77777777" w:rsidR="000249F6" w:rsidRDefault="00975F3B">
      <w:pPr>
        <w:ind w:firstLine="708"/>
        <w:jc w:val="both"/>
      </w:pPr>
      <w:r>
        <w:rPr>
          <w:szCs w:val="28"/>
        </w:rPr>
        <w:t>По данному вопросу можно выделить следующие основные пункты:</w:t>
      </w:r>
    </w:p>
    <w:p w14:paraId="0EEF8711" w14:textId="77777777" w:rsidR="00D329F4" w:rsidRDefault="00AB6403">
      <w:pPr>
        <w:pStyle w:val="Compact"/>
        <w:ind w:left="709"/>
      </w:pPr>
      <w:r>
        <w:rPr>
          <w:i/>
        </w:rPr>
        <w:t>– SW_</w:t>
      </w:r>
      <w:r>
        <w:t>рабочая_копия.</w:t>
      </w:r>
      <w:r>
        <w:rPr>
          <w:i/>
        </w:rPr>
        <w:t>xlsx</w:t>
      </w:r>
      <w:r>
        <w:t xml:space="preserve">, лист 01_Параметры, ячейки </w:t>
      </w:r>
      <w:r>
        <w:rPr>
          <w:i/>
        </w:rPr>
        <w:t>B9</w:t>
      </w:r>
      <w:r>
        <w:t xml:space="preserve"> и </w:t>
      </w:r>
      <w:r>
        <w:rPr>
          <w:i/>
        </w:rPr>
        <w:t>B10</w:t>
      </w:r>
      <w:r>
        <w:t xml:space="preserve"> («Наблюдаемый релевантный трафик, мес./год»): суммы по листу 02_Конкуренты_</w:t>
      </w:r>
      <w:r>
        <w:rPr>
          <w:i/>
        </w:rPr>
        <w:t>SW</w:t>
      </w:r>
      <w:r>
        <w:t xml:space="preserve"> брались по диапазонам </w:t>
      </w:r>
      <w:r>
        <w:rPr>
          <w:i/>
        </w:rPr>
        <w:t>G5</w:t>
      </w:r>
      <w:r>
        <w:t>:</w:t>
      </w:r>
      <w:r>
        <w:rPr>
          <w:i/>
        </w:rPr>
        <w:t>G24</w:t>
      </w:r>
      <w:r>
        <w:t xml:space="preserve"> и </w:t>
      </w:r>
      <w:r>
        <w:rPr>
          <w:i/>
        </w:rPr>
        <w:t>H5</w:t>
      </w:r>
      <w:r>
        <w:t>:</w:t>
      </w:r>
      <w:r>
        <w:rPr>
          <w:i/>
        </w:rPr>
        <w:t>H24</w:t>
      </w:r>
      <w: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</w:rPr>
        <w:t>G4</w:t>
      </w:r>
      <w:r>
        <w:t>:</w:t>
      </w:r>
      <w:r>
        <w:rPr>
          <w:i/>
        </w:rPr>
        <w:t>G23</w:t>
      </w:r>
      <w:r>
        <w:t xml:space="preserve"> и </w:t>
      </w:r>
      <w:r>
        <w:rPr>
          <w:i/>
        </w:rPr>
        <w:t>H4</w:t>
      </w:r>
      <w:r>
        <w:t>:</w:t>
      </w:r>
      <w:r>
        <w:rPr>
          <w:i/>
        </w:rPr>
        <w:t>H23</w:t>
      </w:r>
      <w:r>
        <w:t>;</w:t>
      </w:r>
    </w:p>
    <w:p w14:paraId="161D3EAA" w14:textId="77777777" w:rsidR="00D329F4" w:rsidRDefault="00AB6403">
      <w:pPr>
        <w:pStyle w:val="Compact"/>
        <w:ind w:left="709"/>
      </w:pPr>
      <w:r>
        <w:rPr>
          <w:i/>
        </w:rPr>
        <w:t>– XLT_</w:t>
      </w:r>
      <w:r>
        <w:t>…_только_</w:t>
      </w:r>
      <w:r>
        <w:rPr>
          <w:i/>
        </w:rPr>
        <w:t>GT.xlsx</w:t>
      </w:r>
      <w:r>
        <w:t xml:space="preserve">, лист Расчет, </w:t>
      </w:r>
      <w:r>
        <w:rPr>
          <w:i/>
        </w:rPr>
        <w:t>J5</w:t>
      </w:r>
      <w:r>
        <w:t>:</w:t>
      </w:r>
      <w:r>
        <w:rPr>
          <w:i/>
        </w:rPr>
        <w:t>K64</w:t>
      </w:r>
      <w:r>
        <w:t>: при пустом сезонном индексе месяца условие «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(…);0)=0» не срабатывало и формулы возвращали #ЗНАЧ! (в 7 месяцах ряда и в Деловые_циклы!</w:t>
      </w:r>
      <w:r>
        <w:rPr>
          <w:i/>
        </w:rPr>
        <w:t>B8</w:t>
      </w:r>
      <w:r>
        <w:t>–</w:t>
      </w:r>
      <w:r>
        <w:rPr>
          <w:i/>
        </w:rPr>
        <w:t>B10</w:t>
      </w:r>
      <w:r>
        <w:t>); условие заменено на «</w:t>
      </w:r>
      <w:r>
        <w:rPr>
          <w:i/>
        </w:rPr>
        <w:t>N</w:t>
      </w:r>
      <w:r>
        <w:t>(</w:t>
      </w:r>
      <w:r>
        <w:rPr>
          <w:i/>
        </w:rPr>
        <w:t>IFERROR</w:t>
      </w:r>
      <w:r>
        <w:t>(</w:t>
      </w:r>
      <w:r>
        <w:rPr>
          <w:i/>
        </w:rPr>
        <w:t>VLOOKUP</w:t>
      </w:r>
      <w:r>
        <w:t>(…);0))=0». Значения шаблона как есть приведены в п. 2.6.5.</w:t>
      </w:r>
    </w:p>
    <w:p w14:paraId="7AF9CF07" w14:textId="77777777" w:rsidR="00D329F4" w:rsidRDefault="00AB6403">
      <w:pPr>
        <w:pStyle w:val="FirstParagraph"/>
      </w:pPr>
      <w:r>
        <w:t>модельная оценка (допущение) (сводно по всей работе):</w:t>
      </w:r>
    </w:p>
    <w:p w14:paraId="5C88467D" w14:textId="77777777" w:rsidR="00D329F4" w:rsidRDefault="00AB6403">
      <w:pPr>
        <w:pStyle w:val="Compact"/>
        <w:ind w:left="709"/>
      </w:pPr>
      <w:r>
        <w:t xml:space="preserve">– Вордстат: «Динамика» по девяти запросам ядра скачана в </w:t>
      </w:r>
      <w:r>
        <w:rPr>
          <w:i/>
        </w:rPr>
        <w:t>CSV</w:t>
      </w:r>
      <w:r>
        <w:t xml:space="preserve"> 30.09.2026 и совпала с </w:t>
      </w:r>
      <w:r>
        <w:rPr>
          <w:i/>
        </w:rPr>
        <w:t>JSON</w:t>
      </w:r>
      <w: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</w:rPr>
        <w:t>CSV</w:t>
      </w:r>
      <w:r>
        <w:t xml:space="preserve"> без редактирования; окна вкладок скользящие).</w:t>
      </w:r>
    </w:p>
    <w:p w14:paraId="7305087E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– скриншоты настроек и графиков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и 12 месяцев и карточек связанных запросов (</w:t>
      </w:r>
      <w:r>
        <w:rPr>
          <w:i/>
        </w:rPr>
        <w:t>CSV</w:t>
      </w:r>
      <w:r>
        <w:t xml:space="preserve"> по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за 5 лет для Беларуси, России и Казахстана и по «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>», «</w:t>
      </w:r>
      <w:r>
        <w:rPr>
          <w:i/>
        </w:rPr>
        <w:t>mermaid</w:t>
      </w:r>
      <w:r>
        <w:t xml:space="preserve"> </w:t>
      </w:r>
      <w:r>
        <w:rPr>
          <w:i/>
        </w:rPr>
        <w:t>js</w:t>
      </w:r>
      <w:r>
        <w:t>», «</w:t>
      </w:r>
      <w:r>
        <w:rPr>
          <w:i/>
        </w:rPr>
        <w:t>plantuml</w:t>
      </w:r>
      <w:r>
        <w:t xml:space="preserve">» для мира получены 30.09.2026); </w:t>
      </w:r>
      <w:r>
        <w:rPr>
          <w:i/>
        </w:rPr>
        <w:t>CSV</w:t>
      </w:r>
      <w:r>
        <w:t xml:space="preserve"> по пакетам 1–5 и 12-месячным окнам не скачивались).</w:t>
      </w:r>
    </w:p>
    <w:p w14:paraId="2323B6DF" w14:textId="77777777" w:rsidR="00D329F4" w:rsidRDefault="00AB6403">
      <w:pPr>
        <w:pStyle w:val="Compact"/>
        <w:ind w:left="709"/>
      </w:pPr>
      <w: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2C2B4E79" w14:textId="77777777" w:rsidR="00D329F4" w:rsidRDefault="00AB6403">
      <w:pPr>
        <w:pStyle w:val="Compact"/>
        <w:ind w:left="709"/>
      </w:pPr>
      <w:r>
        <w:lastRenderedPageBreak/>
        <w:t xml:space="preserve">– модельная оценка (допущение; причина: </w:t>
      </w:r>
      <w:r>
        <w:rPr>
          <w:i/>
        </w:rPr>
        <w:t>DataReportal</w:t>
      </w:r>
      <w:r>
        <w:t xml:space="preserve">, </w:t>
      </w:r>
      <w:r>
        <w:rPr>
          <w:i/>
        </w:rPr>
        <w:t>Digital</w:t>
      </w:r>
      <w:r>
        <w:t xml:space="preserve"> 2026: </w:t>
      </w:r>
      <w:r>
        <w:rPr>
          <w:i/>
        </w:rPr>
        <w:t>Belarus</w:t>
      </w:r>
      <w:r>
        <w:t xml:space="preserve"> – сверить значения таблицы 41 и сохранить скриншот.)</w:t>
      </w:r>
    </w:p>
    <w:p w14:paraId="146E3A0C" w14:textId="77777777" w:rsidR="00D329F4" w:rsidRDefault="00AB6403">
      <w:pPr>
        <w:pStyle w:val="Compact"/>
        <w:ind w:left="709"/>
      </w:pPr>
      <w:r>
        <w:t xml:space="preserve">– модельная оценка (допущение; причина: цены бессрочных </w:t>
      </w:r>
      <w:r>
        <w:rPr>
          <w:i/>
        </w:rPr>
        <w:t>Visio</w:t>
      </w:r>
      <w:r>
        <w:t xml:space="preserve"> </w:t>
      </w:r>
      <w:r>
        <w:rPr>
          <w:i/>
        </w:rPr>
        <w:t>Standard</w:t>
      </w:r>
      <w:r>
        <w:t xml:space="preserve"> и </w:t>
      </w:r>
      <w:r>
        <w:rPr>
          <w:i/>
        </w:rPr>
        <w:t>Professional</w:t>
      </w:r>
      <w:r>
        <w:t xml:space="preserve"> (на странице подписок </w:t>
      </w:r>
      <w:r>
        <w:rPr>
          <w:i/>
        </w:rPr>
        <w:t>Visio</w:t>
      </w:r>
      <w:r>
        <w:t xml:space="preserve"> не указаны)).</w:t>
      </w:r>
    </w:p>
    <w:p w14:paraId="63B599C7" w14:textId="77777777" w:rsidR="00D329F4" w:rsidRDefault="00AB6403">
      <w:pPr>
        <w:pStyle w:val="Compact"/>
        <w:ind w:left="709"/>
      </w:pPr>
      <w:r>
        <w:rPr>
          <w:i/>
        </w:rPr>
        <w:t>– Similarweb</w:t>
      </w:r>
      <w:r>
        <w:t>: расширенный список доменов снят 02.10.2026 (</w:t>
      </w:r>
      <w:r>
        <w:rPr>
          <w:i/>
        </w:rPr>
        <w:t>lucid.app</w:t>
      </w:r>
      <w:r>
        <w:t xml:space="preserve">, </w:t>
      </w:r>
      <w:r>
        <w:rPr>
          <w:i/>
        </w:rPr>
        <w:t>miro.com</w:t>
      </w:r>
      <w:r>
        <w:t xml:space="preserve">, </w:t>
      </w:r>
      <w:r>
        <w:rPr>
          <w:i/>
        </w:rPr>
        <w:t>drawio.com</w:t>
      </w:r>
      <w:r>
        <w:t xml:space="preserve">, </w:t>
      </w:r>
      <w:r>
        <w:rPr>
          <w:i/>
        </w:rPr>
        <w:t>mermaid.ai</w:t>
      </w:r>
      <w:r>
        <w:t xml:space="preserve">, </w:t>
      </w:r>
      <w:r>
        <w:rPr>
          <w:i/>
        </w:rPr>
        <w:t>whimsical.com</w:t>
      </w:r>
      <w:r>
        <w:t xml:space="preserve">, </w:t>
      </w:r>
      <w:r>
        <w:rPr>
          <w:i/>
        </w:rPr>
        <w:t>eraser.io</w:t>
      </w:r>
      <w:r>
        <w:t xml:space="preserve">, </w:t>
      </w:r>
      <w:r>
        <w:rPr>
          <w:i/>
        </w:rPr>
        <w:t>smartdraw.com</w:t>
      </w:r>
      <w: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48D942B5" w14:textId="77777777" w:rsidR="00D329F4" w:rsidRDefault="00AB6403">
      <w:pPr>
        <w:pStyle w:val="Compact"/>
        <w:ind w:left="709"/>
      </w:pPr>
      <w: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51E0E44F" w14:textId="77777777" w:rsidR="00D329F4" w:rsidRDefault="00AB6403">
      <w:pPr>
        <w:pStyle w:val="Compact"/>
        <w:ind w:left="709"/>
      </w:pPr>
      <w: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</w:rPr>
        <w:t>CPC</w:t>
      </w:r>
      <w:r>
        <w:t xml:space="preserve"> и модельная оценка – ЛР2-3, приложение Е; прогноз в кабинете – модельная оценка (допущение).</w:t>
      </w:r>
    </w:p>
    <w:p w14:paraId="3BA37A46" w14:textId="77777777" w:rsidR="00D329F4" w:rsidRDefault="00AB6403">
      <w:pPr>
        <w:pStyle w:val="1"/>
        <w:pageBreakBefore/>
        <w:spacing w:after="360"/>
      </w:pPr>
      <w:bookmarkStart w:id="50" w:name="X72fe1937bba65e52511e2cf9a931c89044d378d"/>
      <w:bookmarkStart w:id="51" w:name="_Toc242215780"/>
      <w:bookmarkEnd w:id="48"/>
      <w:r>
        <w:lastRenderedPageBreak/>
        <w:t>ПРИЛОЖЕНИЕ Б</w:t>
      </w:r>
      <w:bookmarkEnd w:id="51"/>
    </w:p>
    <w:p w14:paraId="0996A587" w14:textId="77777777" w:rsidR="00D329F4" w:rsidRDefault="00AB6403">
      <w:pPr>
        <w:ind w:firstLine="709"/>
        <w:jc w:val="both"/>
      </w:pPr>
      <w:r>
        <w:t>(обязательное)</w:t>
      </w:r>
    </w:p>
    <w:p w14:paraId="7358D434" w14:textId="77777777" w:rsidR="00D329F4" w:rsidRDefault="00AB6403">
      <w:pPr>
        <w:ind w:firstLine="709"/>
        <w:jc w:val="both"/>
      </w:pPr>
      <w:r>
        <w:rPr>
          <w:b/>
        </w:rPr>
        <w:t>Контрольная выгрузка Вордстата от 02.10.2026</w:t>
      </w:r>
    </w:p>
    <w:p w14:paraId="31D1B685" w14:textId="77777777" w:rsidR="00D329F4" w:rsidRDefault="00AB6403">
      <w:pPr>
        <w:pStyle w:val="FirstParagraph"/>
      </w:pPr>
      <w: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553C7E2" w14:textId="77777777" w:rsidR="00D329F4" w:rsidRDefault="00AB6403">
      <w:pPr>
        <w:pStyle w:val="a0"/>
        <w:keepNext/>
        <w:spacing w:before="360"/>
      </w:pPr>
      <w: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2357"/>
        <w:gridCol w:w="5045"/>
      </w:tblGrid>
      <w:tr w:rsidR="00D329F4" w14:paraId="2E996C4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0A2812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357" w:type="dxa"/>
            <w:vAlign w:val="center"/>
          </w:tcPr>
          <w:p w14:paraId="3E58AE7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запросов за месяц</w:t>
            </w:r>
          </w:p>
        </w:tc>
        <w:tc>
          <w:tcPr>
            <w:tcW w:w="5044" w:type="dxa"/>
            <w:vAlign w:val="center"/>
          </w:tcPr>
          <w:p w14:paraId="6B296876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Крупнейшие уточнения</w:t>
            </w:r>
          </w:p>
        </w:tc>
      </w:tr>
      <w:tr w:rsidR="00D329F4" w14:paraId="4E99ED76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4EDBD1E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357" w:type="dxa"/>
            <w:vAlign w:val="center"/>
          </w:tcPr>
          <w:p w14:paraId="6210A39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5044" w:type="dxa"/>
            <w:vAlign w:val="center"/>
          </w:tcPr>
          <w:p w14:paraId="3361EBA5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631657C8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02379D84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357" w:type="dxa"/>
            <w:vAlign w:val="center"/>
          </w:tcPr>
          <w:p w14:paraId="2AA275AB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5044" w:type="dxa"/>
            <w:vAlign w:val="center"/>
          </w:tcPr>
          <w:p w14:paraId="3588FB1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125E9EB7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6B32821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357" w:type="dxa"/>
            <w:vAlign w:val="center"/>
          </w:tcPr>
          <w:p w14:paraId="0BB5EF3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5044" w:type="dxa"/>
            <w:vAlign w:val="center"/>
          </w:tcPr>
          <w:p w14:paraId="5DA80898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359A5E96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52FB90BF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357" w:type="dxa"/>
            <w:vAlign w:val="center"/>
          </w:tcPr>
          <w:p w14:paraId="17ECC70E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5044" w:type="dxa"/>
            <w:vAlign w:val="center"/>
          </w:tcPr>
          <w:p w14:paraId="719D2B7D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373FCA2C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7E2B63D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357" w:type="dxa"/>
            <w:vAlign w:val="center"/>
          </w:tcPr>
          <w:p w14:paraId="61A28759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5044" w:type="dxa"/>
            <w:vAlign w:val="center"/>
          </w:tcPr>
          <w:p w14:paraId="332F4390" w14:textId="77777777" w:rsidR="00D329F4" w:rsidRDefault="00AB6403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02F5244" w14:textId="77777777" w:rsidTr="00D329F4">
        <w:trPr>
          <w:cantSplit/>
          <w:jc w:val="center"/>
        </w:trPr>
        <w:tc>
          <w:tcPr>
            <w:tcW w:w="1953" w:type="dxa"/>
            <w:vAlign w:val="center"/>
          </w:tcPr>
          <w:p w14:paraId="253BD22D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357" w:type="dxa"/>
            <w:vAlign w:val="center"/>
          </w:tcPr>
          <w:p w14:paraId="02FADA2C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044" w:type="dxa"/>
            <w:vAlign w:val="center"/>
          </w:tcPr>
          <w:p w14:paraId="6C908AF2" w14:textId="77777777" w:rsidR="00D329F4" w:rsidRDefault="00AB6403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3273B7EC" w14:textId="77777777" w:rsidR="00D329F4" w:rsidRDefault="00AB6403">
      <w:pPr>
        <w:pStyle w:val="a0"/>
        <w:spacing w:before="360"/>
        <w:ind w:firstLine="709"/>
        <w:jc w:val="both"/>
      </w:pPr>
      <w: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, запросы по </w:t>
      </w:r>
      <w:r>
        <w:rPr>
          <w:i/>
        </w:rPr>
        <w:t>IDEF0</w:t>
      </w:r>
      <w:r>
        <w:t xml:space="preserve"> в шесть раз меньше </w:t>
      </w:r>
      <w:r>
        <w:rPr>
          <w:i/>
        </w:rPr>
        <w:t>UML</w:t>
      </w:r>
      <w:r>
        <w:t xml:space="preserve">, спрос на </w:t>
      </w:r>
      <w:r>
        <w:rPr>
          <w:i/>
        </w:rPr>
        <w:t>Mermaid</w:t>
      </w:r>
      <w:r>
        <w:t xml:space="preserve"> в Беларуси ничтожен. Выводы о границах рынка не меняются.</w:t>
      </w:r>
      <w:bookmarkEnd w:id="50"/>
    </w:p>
    <w:sectPr w:rsidR="00D329F4"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4679D" w14:textId="77777777" w:rsidR="00E457CA" w:rsidRDefault="00E457CA">
      <w:r>
        <w:separator/>
      </w:r>
    </w:p>
  </w:endnote>
  <w:endnote w:type="continuationSeparator" w:id="0">
    <w:p w14:paraId="7353B74F" w14:textId="77777777" w:rsidR="00E457CA" w:rsidRDefault="00E457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ED861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C8B4A" w14:textId="77777777" w:rsidR="00E457CA" w:rsidRDefault="00E457CA">
      <w:r>
        <w:separator/>
      </w:r>
    </w:p>
  </w:footnote>
  <w:footnote w:type="continuationSeparator" w:id="0">
    <w:p w14:paraId="21442342" w14:textId="77777777" w:rsidR="00E457CA" w:rsidRDefault="00E457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249F6"/>
    <w:rsid w:val="00085881"/>
    <w:rsid w:val="00326FDA"/>
    <w:rsid w:val="00407242"/>
    <w:rsid w:val="00466A1D"/>
    <w:rsid w:val="0046756F"/>
    <w:rsid w:val="00472DA5"/>
    <w:rsid w:val="004E29B3"/>
    <w:rsid w:val="00590D07"/>
    <w:rsid w:val="005A68AE"/>
    <w:rsid w:val="005C09DD"/>
    <w:rsid w:val="006061C3"/>
    <w:rsid w:val="00784D58"/>
    <w:rsid w:val="008C1CE2"/>
    <w:rsid w:val="008D27B3"/>
    <w:rsid w:val="008D6863"/>
    <w:rsid w:val="00975F3B"/>
    <w:rsid w:val="00981964"/>
    <w:rsid w:val="00A544AD"/>
    <w:rsid w:val="00AB6403"/>
    <w:rsid w:val="00B312D9"/>
    <w:rsid w:val="00B86B75"/>
    <w:rsid w:val="00BC48D5"/>
    <w:rsid w:val="00C36279"/>
    <w:rsid w:val="00C415F6"/>
    <w:rsid w:val="00D329F4"/>
    <w:rsid w:val="00D57C58"/>
    <w:rsid w:val="00D66BE1"/>
    <w:rsid w:val="00D9118F"/>
    <w:rsid w:val="00E315A3"/>
    <w:rsid w:val="00E457CA"/>
    <w:rsid w:val="00F23E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EA4BE3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104</Pages>
  <Words>24578</Words>
  <Characters>140096</Characters>
  <Application>Microsoft Office Word</Application>
  <DocSecurity>4</DocSecurity>
  <Lines>1167</Lines>
  <Paragraphs>328</Paragraphs>
  <ScaleCrop>false</ScaleCrop>
  <Company/>
  <LinksUpToDate>false</LinksUpToDate>
  <CharactersWithSpaces>164346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2026-10-06T19:49:00Z</dcterms:created>
  <dcterms:modified xsi:type="dcterms:W3CDTF">2026-10-06T19:49:00Z</dcterms:modified>
</cp:coreProperties>
</file>