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FCEFD" w14:textId="77777777" w:rsidR="009141AD" w:rsidRDefault="002A4799">
      <w:pPr>
        <w:pStyle w:val="1"/>
        <w:spacing w:before="0" w:after="360" w:line="360" w:lineRule="exact"/>
        <w:jc w:val="center"/>
      </w:pPr>
      <w:bookmarkStart w:id="0" w:name="_e72c5a3a5b2db55fdd327b62a1d941bcf43f699"/>
      <w:r>
        <w:rPr>
          <w:rFonts w:ascii="Times New Roman" w:hAnsi="Times New Roman"/>
          <w:b/>
          <w:sz w:val="28"/>
        </w:rPr>
        <w:t>КРАТКОЕ РЕЗЮМЕ ПРОЕКТА NOTACODE</w:t>
      </w:r>
    </w:p>
    <w:p w14:paraId="1924ADFC" w14:textId="77777777" w:rsidR="009141AD" w:rsidRDefault="002A4799">
      <w:pPr>
        <w:pStyle w:val="2"/>
        <w:spacing w:before="360" w:after="360" w:line="360" w:lineRule="exact"/>
        <w:ind w:firstLine="709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 Паспорт проекта и управленческое решение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217"/>
        <w:gridCol w:w="7138"/>
      </w:tblGrid>
      <w:tr w:rsidR="009141AD" w14:paraId="1FBED319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</w:tcPr>
          <w:p w14:paraId="2F33498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Параметр</w:t>
            </w:r>
          </w:p>
        </w:tc>
        <w:tc>
          <w:tcPr>
            <w:tcW w:w="7137" w:type="dxa"/>
          </w:tcPr>
          <w:p w14:paraId="5D97B31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Значение</w:t>
            </w:r>
          </w:p>
        </w:tc>
      </w:tr>
      <w:tr w:rsidR="009141AD" w14:paraId="0DF4B5B4" w14:textId="77777777">
        <w:trPr>
          <w:cantSplit/>
        </w:trPr>
        <w:tc>
          <w:tcPr>
            <w:tcW w:w="2217" w:type="dxa"/>
          </w:tcPr>
          <w:p w14:paraId="76B53A1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137" w:type="dxa"/>
          </w:tcPr>
          <w:p w14:paraId="2181DC7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NotaCode</w:t>
            </w:r>
          </w:p>
        </w:tc>
      </w:tr>
      <w:tr w:rsidR="009141AD" w14:paraId="2D590FDD" w14:textId="77777777">
        <w:trPr>
          <w:cantSplit/>
        </w:trPr>
        <w:tc>
          <w:tcPr>
            <w:tcW w:w="2217" w:type="dxa"/>
          </w:tcPr>
          <w:p w14:paraId="7FEB6B6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Инициатор / владелец</w:t>
            </w:r>
          </w:p>
        </w:tc>
        <w:tc>
          <w:tcPr>
            <w:tcW w:w="7137" w:type="dxa"/>
          </w:tcPr>
          <w:p w14:paraId="0583D39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К. А. Хаджинова, группа 60131, БГУИР</w:t>
            </w:r>
          </w:p>
        </w:tc>
      </w:tr>
      <w:tr w:rsidR="009141AD" w14:paraId="680163D1" w14:textId="77777777">
        <w:trPr>
          <w:cantSplit/>
        </w:trPr>
        <w:tc>
          <w:tcPr>
            <w:tcW w:w="2217" w:type="dxa"/>
          </w:tcPr>
          <w:p w14:paraId="4CC25A1D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Суть проекта в 1 предложении</w:t>
            </w:r>
          </w:p>
        </w:tc>
        <w:tc>
          <w:tcPr>
            <w:tcW w:w="7137" w:type="dxa"/>
          </w:tcPr>
          <w:p w14:paraId="5707F9A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Проект создает веб-IDE «диаграммы как код» для студентов технических специальностей и аналитиков ПО, чтобы решить проблему отсутствия единого инструмента для всех нотаций проекта за счет единого редактора с текстовым вводом.</w:t>
            </w:r>
          </w:p>
        </w:tc>
      </w:tr>
      <w:tr w:rsidR="009141AD" w14:paraId="71174DDD" w14:textId="77777777">
        <w:trPr>
          <w:cantSplit/>
        </w:trPr>
        <w:tc>
          <w:tcPr>
            <w:tcW w:w="2217" w:type="dxa"/>
          </w:tcPr>
          <w:p w14:paraId="185F353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Запрашиваемое решение</w:t>
            </w:r>
          </w:p>
        </w:tc>
        <w:tc>
          <w:tcPr>
            <w:tcW w:w="7137" w:type="dxa"/>
          </w:tcPr>
          <w:p w14:paraId="1788AB1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Рекомендуется пилот (ограниченный старт первого релиза)</w:t>
            </w:r>
          </w:p>
        </w:tc>
      </w:tr>
      <w:tr w:rsidR="009141AD" w14:paraId="42791F2F" w14:textId="77777777">
        <w:trPr>
          <w:cantSplit/>
        </w:trPr>
        <w:tc>
          <w:tcPr>
            <w:tcW w:w="2217" w:type="dxa"/>
          </w:tcPr>
          <w:p w14:paraId="26131B5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Граница первого старта</w:t>
            </w:r>
          </w:p>
        </w:tc>
        <w:tc>
          <w:tcPr>
            <w:tcW w:w="7137" w:type="dxa"/>
          </w:tcPr>
          <w:p w14:paraId="460B81A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Республика Беларусь; студенты вузов; поиск и вузы как каналы; Free и Pro 40 USD в год</w:t>
            </w:r>
          </w:p>
        </w:tc>
      </w:tr>
    </w:tbl>
    <w:p w14:paraId="3BAE272A" w14:textId="77777777" w:rsidR="009141AD" w:rsidRDefault="002A4799">
      <w:pPr>
        <w:pStyle w:val="2"/>
        <w:spacing w:before="360" w:after="360" w:line="360" w:lineRule="exact"/>
        <w:ind w:firstLine="709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 Идея, рыночная возможность и достаточность рынка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556"/>
        <w:gridCol w:w="5872"/>
        <w:gridCol w:w="1927"/>
      </w:tblGrid>
      <w:tr w:rsidR="009141AD" w14:paraId="0B89A10D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56" w:type="dxa"/>
          </w:tcPr>
          <w:p w14:paraId="23214EF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5871" w:type="dxa"/>
          </w:tcPr>
          <w:p w14:paraId="4FDF82B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Краткая запись</w:t>
            </w:r>
          </w:p>
        </w:tc>
        <w:tc>
          <w:tcPr>
            <w:tcW w:w="1927" w:type="dxa"/>
          </w:tcPr>
          <w:p w14:paraId="4CA5B12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Источник</w:t>
            </w:r>
          </w:p>
        </w:tc>
      </w:tr>
      <w:tr w:rsidR="009141AD" w14:paraId="2AF8549D" w14:textId="77777777">
        <w:trPr>
          <w:cantSplit/>
        </w:trPr>
        <w:tc>
          <w:tcPr>
            <w:tcW w:w="1556" w:type="dxa"/>
          </w:tcPr>
          <w:p w14:paraId="39F4239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Идея</w:t>
            </w:r>
          </w:p>
        </w:tc>
        <w:tc>
          <w:tcPr>
            <w:tcW w:w="5871" w:type="dxa"/>
          </w:tcPr>
          <w:p w14:paraId="66058C8D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Диаграммы IDEF0, DFD, сетей Петри не поддерживаются 8 просмотренными конкурентами; UML, BPMN и ERD вместе есть только у платного Lucidchart</w:t>
            </w:r>
          </w:p>
        </w:tc>
        <w:tc>
          <w:tcPr>
            <w:tcW w:w="1927" w:type="dxa"/>
          </w:tcPr>
          <w:p w14:paraId="7DEDE85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ЛР5</w:t>
            </w:r>
          </w:p>
        </w:tc>
      </w:tr>
      <w:tr w:rsidR="009141AD" w14:paraId="30EE7E69" w14:textId="77777777">
        <w:trPr>
          <w:cantSplit/>
        </w:trPr>
        <w:tc>
          <w:tcPr>
            <w:tcW w:w="1556" w:type="dxa"/>
          </w:tcPr>
          <w:p w14:paraId="13D2C542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5871" w:type="dxa"/>
          </w:tcPr>
          <w:p w14:paraId="17E62DA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UML – 591, BPMN – 476 запросов в месяц; спрос сезонный, снижается на 43–47 % за два года, 73–77 % – Минск и область</w:t>
            </w:r>
          </w:p>
        </w:tc>
        <w:tc>
          <w:tcPr>
            <w:tcW w:w="1927" w:type="dxa"/>
          </w:tcPr>
          <w:p w14:paraId="747112E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ЛР1, Вордстат, Google Trends</w:t>
            </w:r>
          </w:p>
        </w:tc>
      </w:tr>
      <w:tr w:rsidR="009141AD" w14:paraId="299FA6A3" w14:textId="77777777">
        <w:trPr>
          <w:cantSplit/>
        </w:trPr>
        <w:tc>
          <w:tcPr>
            <w:tcW w:w="1556" w:type="dxa"/>
          </w:tcPr>
          <w:p w14:paraId="48744402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5871" w:type="dxa"/>
          </w:tcPr>
          <w:p w14:paraId="2F61CD9B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Студенты и аналитики ПО Беларуси; канал – поиск и вузы</w:t>
            </w:r>
          </w:p>
        </w:tc>
        <w:tc>
          <w:tcPr>
            <w:tcW w:w="1927" w:type="dxa"/>
          </w:tcPr>
          <w:p w14:paraId="561974B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ЛР1</w:t>
            </w:r>
          </w:p>
        </w:tc>
      </w:tr>
      <w:tr w:rsidR="009141AD" w14:paraId="3A4C156D" w14:textId="77777777">
        <w:trPr>
          <w:cantSplit/>
        </w:trPr>
        <w:tc>
          <w:tcPr>
            <w:tcW w:w="1556" w:type="dxa"/>
          </w:tcPr>
          <w:p w14:paraId="6CC8955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Размер рынка</w:t>
            </w:r>
          </w:p>
        </w:tc>
        <w:tc>
          <w:tcPr>
            <w:tcW w:w="5871" w:type="dxa"/>
          </w:tcPr>
          <w:p w14:paraId="66168B3D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SAM 49 893–414 754 BYN в год; SOM 249–16 590 BYN; базовая оценка – около 33 платящих пользователей Pro</w:t>
            </w:r>
          </w:p>
        </w:tc>
        <w:tc>
          <w:tcPr>
            <w:tcW w:w="1927" w:type="dxa"/>
          </w:tcPr>
          <w:p w14:paraId="09E8929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ЛР2-3</w:t>
            </w:r>
          </w:p>
        </w:tc>
      </w:tr>
      <w:tr w:rsidR="009141AD" w14:paraId="2E6EF310" w14:textId="77777777">
        <w:trPr>
          <w:cantSplit/>
        </w:trPr>
        <w:tc>
          <w:tcPr>
            <w:tcW w:w="1556" w:type="dxa"/>
          </w:tcPr>
          <w:p w14:paraId="13DED26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Барьеры входа и выхода</w:t>
            </w:r>
          </w:p>
        </w:tc>
        <w:tc>
          <w:tcPr>
            <w:tcW w:w="5871" w:type="dxa"/>
          </w:tcPr>
          <w:p w14:paraId="6639E6F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Вход: технологический и доверительный – высокие; выход – низкие барьеры (веб-сервис без крупных обязательств)</w:t>
            </w:r>
          </w:p>
        </w:tc>
        <w:tc>
          <w:tcPr>
            <w:tcW w:w="1927" w:type="dxa"/>
          </w:tcPr>
          <w:p w14:paraId="565FA5F8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ЛР4, ЛР6</w:t>
            </w:r>
          </w:p>
        </w:tc>
      </w:tr>
    </w:tbl>
    <w:p w14:paraId="716F69BA" w14:textId="77777777" w:rsidR="009141AD" w:rsidRDefault="002A4799">
      <w:pPr>
        <w:pStyle w:val="FirstParagraph"/>
        <w:spacing w:before="360" w:after="0" w:line="360" w:lineRule="exact"/>
        <w:ind w:firstLine="709"/>
        <w:jc w:val="both"/>
      </w:pPr>
      <w:r>
        <w:t>Итог этапа. Основание для ограниченного старта есть: подтверждены конкурентный пробел и возможность проверить ЦП в первом релизе; спрос и размер рынка достаточны лишь для проверки модели.</w:t>
      </w:r>
    </w:p>
    <w:p w14:paraId="5A37F842" w14:textId="77777777" w:rsidR="009141AD" w:rsidRDefault="002A4799">
      <w:pPr>
        <w:pStyle w:val="2"/>
        <w:spacing w:before="360" w:after="360" w:line="360" w:lineRule="exact"/>
        <w:ind w:firstLine="709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t>3 Конкурентная среда и незакрытая проблема</w:t>
      </w:r>
    </w:p>
    <w:p w14:paraId="303BE733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 xml:space="preserve">Уровень конкуренции: 1 прямой (PlantUML), 4 близких, 9 косвенных и заменителей, главный заменитель – бесплатный draw.io. Рыночный стандарт: </w:t>
      </w:r>
      <w:r>
        <w:lastRenderedPageBreak/>
        <w:t>бесплатный доступ, экспорт, интеграции, документация, открытая цена. Преимущество проекта: полный набор нотаций, включая IDEF0, DFD и сети Петри. Главная проблема клиента: клиент не может построить диаграмму всех нотаций проекта без нескольких инструментов и освоения синтаксиса.</w:t>
      </w:r>
    </w:p>
    <w:p w14:paraId="05216699" w14:textId="77777777" w:rsidR="009141AD" w:rsidRDefault="002A4799">
      <w:pPr>
        <w:pStyle w:val="2"/>
        <w:spacing w:before="360" w:after="360" w:line="360" w:lineRule="exact"/>
        <w:ind w:firstLine="709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 Ценностное предложение, цифровой товар и монетизация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783"/>
        <w:gridCol w:w="7572"/>
      </w:tblGrid>
      <w:tr w:rsidR="009141AD" w14:paraId="509822E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83" w:type="dxa"/>
          </w:tcPr>
          <w:p w14:paraId="6D69B19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Элемент</w:t>
            </w:r>
          </w:p>
        </w:tc>
        <w:tc>
          <w:tcPr>
            <w:tcW w:w="7571" w:type="dxa"/>
          </w:tcPr>
          <w:p w14:paraId="0ACF5FB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Запись</w:t>
            </w:r>
          </w:p>
        </w:tc>
      </w:tr>
      <w:tr w:rsidR="009141AD" w14:paraId="2D88ECC9" w14:textId="77777777">
        <w:trPr>
          <w:cantSplit/>
        </w:trPr>
        <w:tc>
          <w:tcPr>
            <w:tcW w:w="1783" w:type="dxa"/>
          </w:tcPr>
          <w:p w14:paraId="778105C9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7571" w:type="dxa"/>
          </w:tcPr>
          <w:p w14:paraId="2BC7DD7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Студенты технических специальностей (Free), аналитики и разработчики ПО (Pro)</w:t>
            </w:r>
          </w:p>
        </w:tc>
      </w:tr>
      <w:tr w:rsidR="009141AD" w14:paraId="56105A43" w14:textId="77777777">
        <w:trPr>
          <w:cantSplit/>
        </w:trPr>
        <w:tc>
          <w:tcPr>
            <w:tcW w:w="1783" w:type="dxa"/>
          </w:tcPr>
          <w:p w14:paraId="78F0B5D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571" w:type="dxa"/>
          </w:tcPr>
          <w:p w14:paraId="457C8BE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Нет единого инструмента для всех нотаций (индекс 74)</w:t>
            </w:r>
          </w:p>
        </w:tc>
      </w:tr>
      <w:tr w:rsidR="009141AD" w14:paraId="130AAAAB" w14:textId="77777777">
        <w:trPr>
          <w:cantSplit/>
        </w:trPr>
        <w:tc>
          <w:tcPr>
            <w:tcW w:w="1783" w:type="dxa"/>
          </w:tcPr>
          <w:p w14:paraId="4C63966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ЦП</w:t>
            </w:r>
          </w:p>
        </w:tc>
        <w:tc>
          <w:tcPr>
            <w:tcW w:w="7571" w:type="dxa"/>
          </w:tcPr>
          <w:p w14:paraId="238DD3F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Для студентов и аналитиков ПО, которые сталкиваются с несколькими инструментами для нотаций, проект предлагает единый редактор, позволяющий получить диаграмму любой нотации из текста лучше, чем draw.io и PlantUML, за счет набора нотаций, включая IDEF0 и DFD</w:t>
            </w:r>
          </w:p>
        </w:tc>
      </w:tr>
      <w:tr w:rsidR="009141AD" w14:paraId="524E8E4F" w14:textId="77777777">
        <w:trPr>
          <w:cantSplit/>
        </w:trPr>
        <w:tc>
          <w:tcPr>
            <w:tcW w:w="1783" w:type="dxa"/>
          </w:tcPr>
          <w:p w14:paraId="1B420B1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571" w:type="dxa"/>
          </w:tcPr>
          <w:p w14:paraId="4FB0F25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Веб-платформа (PWA): редактор, предпросмотр, экспорт, ИИ-ассистент</w:t>
            </w:r>
          </w:p>
        </w:tc>
      </w:tr>
      <w:tr w:rsidR="009141AD" w14:paraId="1077B8C0" w14:textId="77777777">
        <w:trPr>
          <w:cantSplit/>
        </w:trPr>
        <w:tc>
          <w:tcPr>
            <w:tcW w:w="1783" w:type="dxa"/>
          </w:tcPr>
          <w:p w14:paraId="2AB6533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571" w:type="dxa"/>
          </w:tcPr>
          <w:p w14:paraId="2FA2B7F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Пользователь Pro, подписка 40 USD в год (48 USD при 4 × 12)</w:t>
            </w:r>
          </w:p>
        </w:tc>
      </w:tr>
      <w:tr w:rsidR="009141AD" w14:paraId="0B36C5F4" w14:textId="77777777">
        <w:trPr>
          <w:cantSplit/>
        </w:trPr>
        <w:tc>
          <w:tcPr>
            <w:tcW w:w="1783" w:type="dxa"/>
          </w:tcPr>
          <w:p w14:paraId="5BF75E9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Потенциал удержания</w:t>
            </w:r>
          </w:p>
        </w:tc>
        <w:tc>
          <w:tcPr>
            <w:tcW w:w="7571" w:type="dxa"/>
          </w:tcPr>
          <w:p w14:paraId="3BF398B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Низкий: задача сезонная; нужны история и повторное использование (релиз 2)</w:t>
            </w:r>
          </w:p>
        </w:tc>
      </w:tr>
    </w:tbl>
    <w:p w14:paraId="4F54E5D3" w14:textId="77777777" w:rsidR="009141AD" w:rsidRDefault="002A4799">
      <w:pPr>
        <w:pStyle w:val="2"/>
        <w:spacing w:before="360" w:after="360" w:line="360" w:lineRule="exact"/>
        <w:ind w:firstLine="709"/>
      </w:pPr>
      <w:bookmarkStart w:id="5" w:name="_14a433871fbfe9307ad4f8e76b552f055908b34"/>
      <w:bookmarkEnd w:id="4"/>
      <w:r>
        <w:rPr>
          <w:rFonts w:ascii="Times New Roman" w:hAnsi="Times New Roman"/>
          <w:b/>
          <w:sz w:val="28"/>
        </w:rPr>
        <w:t>5 Бизнес-модель по Канвас в сокращенном виде</w:t>
      </w:r>
    </w:p>
    <w:p w14:paraId="0701B4BC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>Сегменты: студенты (Free), аналитики и разработчики (Pro). Ценность: диаграмма любой нотации из текста в одном инструменте. Каналы: поиск, сайт, вузы. Отношения: самообслуживание, документация. Доходы = подписка Pro × пользователь × год. Ресурсы и процессы: движок нотаций, разработка, документация. Партнеры и затраты: вузы, платежный и ИИ-провайдеры; разработка, облако, ИИ-вызовы. Итог этапа: ЦП, товар, монетизация, канал и первый релиз описывают одну задачу – построение диаграмм нотаций проекта; полнота Канваса 71 %.</w:t>
      </w:r>
    </w:p>
    <w:p w14:paraId="677F450B" w14:textId="77777777" w:rsidR="009141AD" w:rsidRDefault="002A4799">
      <w:pPr>
        <w:pStyle w:val="2"/>
        <w:spacing w:before="360" w:after="360" w:line="360" w:lineRule="exact"/>
        <w:ind w:firstLine="709"/>
      </w:pPr>
      <w:bookmarkStart w:id="6" w:name="_9045b3781ba6932f318296069f0ff05d9436ea2"/>
      <w:bookmarkEnd w:id="5"/>
      <w:r>
        <w:rPr>
          <w:rFonts w:ascii="Times New Roman" w:hAnsi="Times New Roman"/>
          <w:b/>
          <w:sz w:val="28"/>
        </w:rPr>
        <w:lastRenderedPageBreak/>
        <w:t>6 Первый релиз, последующие релизы и ТЗ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620"/>
        <w:gridCol w:w="4645"/>
        <w:gridCol w:w="3090"/>
      </w:tblGrid>
      <w:tr w:rsidR="009141AD" w14:paraId="2FED9A9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19" w:type="dxa"/>
          </w:tcPr>
          <w:p w14:paraId="1888B26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Раздел</w:t>
            </w:r>
          </w:p>
        </w:tc>
        <w:tc>
          <w:tcPr>
            <w:tcW w:w="4645" w:type="dxa"/>
          </w:tcPr>
          <w:p w14:paraId="4F30F97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090" w:type="dxa"/>
          </w:tcPr>
          <w:p w14:paraId="24DF91EB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Следующие релизы</w:t>
            </w:r>
          </w:p>
        </w:tc>
      </w:tr>
      <w:tr w:rsidR="009141AD" w14:paraId="0E44B684" w14:textId="77777777">
        <w:trPr>
          <w:cantSplit/>
        </w:trPr>
        <w:tc>
          <w:tcPr>
            <w:tcW w:w="1619" w:type="dxa"/>
          </w:tcPr>
          <w:p w14:paraId="49518CB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Функции</w:t>
            </w:r>
          </w:p>
        </w:tc>
        <w:tc>
          <w:tcPr>
            <w:tcW w:w="4645" w:type="dxa"/>
          </w:tcPr>
          <w:p w14:paraId="5890493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Текстовый ввод с предпросмотром, нотации волны 1 (UML, ERD, IDEF0, IDEF1X, IDEF3, DFD), экспорт SVG и PNG, регистрация, тарифы, оплата или заявка Pro, заглушка ИИ-ассистента</w:t>
            </w:r>
          </w:p>
        </w:tc>
        <w:tc>
          <w:tcPr>
            <w:tcW w:w="3090" w:type="dxa"/>
          </w:tcPr>
          <w:p w14:paraId="3255525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BPMN 2.0, сети Петри, ИИ-ассистент с квотами, подсказки об ошибках, совместная работа, API</w:t>
            </w:r>
          </w:p>
        </w:tc>
      </w:tr>
      <w:tr w:rsidR="009141AD" w14:paraId="217A523C" w14:textId="77777777">
        <w:trPr>
          <w:cantSplit/>
        </w:trPr>
        <w:tc>
          <w:tcPr>
            <w:tcW w:w="1619" w:type="dxa"/>
          </w:tcPr>
          <w:p w14:paraId="7D1A906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Страницы / экраны</w:t>
            </w:r>
          </w:p>
        </w:tc>
        <w:tc>
          <w:tcPr>
            <w:tcW w:w="4645" w:type="dxa"/>
          </w:tcPr>
          <w:p w14:paraId="7F23F226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Главная, возможности, тарифы, регистрация, оплата, выбор нотации, редактор, экспорт, правовые тексты</w:t>
            </w:r>
          </w:p>
        </w:tc>
        <w:tc>
          <w:tcPr>
            <w:tcW w:w="3090" w:type="dxa"/>
          </w:tcPr>
          <w:p w14:paraId="210D978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Мои диаграммы, профиль и подписка, документация, ИИ-ассистент</w:t>
            </w:r>
          </w:p>
        </w:tc>
      </w:tr>
      <w:tr w:rsidR="009141AD" w14:paraId="0F8EE3CA" w14:textId="77777777">
        <w:trPr>
          <w:cantSplit/>
        </w:trPr>
        <w:tc>
          <w:tcPr>
            <w:tcW w:w="1619" w:type="dxa"/>
          </w:tcPr>
          <w:p w14:paraId="6CB192D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Контент</w:t>
            </w:r>
          </w:p>
        </w:tc>
        <w:tc>
          <w:tcPr>
            <w:tcW w:w="4645" w:type="dxa"/>
          </w:tcPr>
          <w:p w14:paraId="735C755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Обещание, нотации, примеры, тарифы, доказательства, вопросы</w:t>
            </w:r>
          </w:p>
        </w:tc>
        <w:tc>
          <w:tcPr>
            <w:tcW w:w="3090" w:type="dxa"/>
          </w:tcPr>
          <w:p w14:paraId="3D0F507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Кейсы, база знаний, обучающие материалы</w:t>
            </w:r>
          </w:p>
        </w:tc>
      </w:tr>
      <w:tr w:rsidR="009141AD" w14:paraId="0DDDA526" w14:textId="77777777">
        <w:trPr>
          <w:cantSplit/>
        </w:trPr>
        <w:tc>
          <w:tcPr>
            <w:tcW w:w="1619" w:type="dxa"/>
          </w:tcPr>
          <w:p w14:paraId="77C567D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645" w:type="dxa"/>
          </w:tcPr>
          <w:p w14:paraId="6B2D8A6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Платежный провайдер, аналитика событий</w:t>
            </w:r>
          </w:p>
        </w:tc>
        <w:tc>
          <w:tcPr>
            <w:tcW w:w="3090" w:type="dxa"/>
          </w:tcPr>
          <w:p w14:paraId="4D248A62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API, внешние сервисы</w:t>
            </w:r>
          </w:p>
        </w:tc>
      </w:tr>
      <w:tr w:rsidR="009141AD" w14:paraId="342111F5" w14:textId="77777777">
        <w:trPr>
          <w:cantSplit/>
        </w:trPr>
        <w:tc>
          <w:tcPr>
            <w:tcW w:w="1619" w:type="dxa"/>
          </w:tcPr>
          <w:p w14:paraId="0B156A97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4645" w:type="dxa"/>
          </w:tcPr>
          <w:p w14:paraId="4FA6D6C8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Пользователь строит диаграмму, понимает цену и оставляет заявку или платит</w:t>
            </w:r>
          </w:p>
        </w:tc>
        <w:tc>
          <w:tcPr>
            <w:tcW w:w="3090" w:type="dxa"/>
          </w:tcPr>
          <w:p w14:paraId="4E8A8BC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Пользователь возвращается и расширяет использование</w:t>
            </w:r>
          </w:p>
        </w:tc>
      </w:tr>
    </w:tbl>
    <w:p w14:paraId="73BAB479" w14:textId="77777777" w:rsidR="009141AD" w:rsidRDefault="002A4799">
      <w:pPr>
        <w:pStyle w:val="2"/>
        <w:spacing w:before="360" w:after="360" w:line="360" w:lineRule="exact"/>
        <w:ind w:firstLine="709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 Ключевые показатели, риски и условия инвестиционного решения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349"/>
        <w:gridCol w:w="5463"/>
        <w:gridCol w:w="2543"/>
      </w:tblGrid>
      <w:tr w:rsidR="009141AD" w14:paraId="56E874C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49" w:type="dxa"/>
          </w:tcPr>
          <w:p w14:paraId="5CAA894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5462" w:type="dxa"/>
          </w:tcPr>
          <w:p w14:paraId="15625F36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43" w:type="dxa"/>
          </w:tcPr>
          <w:p w14:paraId="79EB675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Плановое значение</w:t>
            </w:r>
          </w:p>
        </w:tc>
      </w:tr>
      <w:tr w:rsidR="009141AD" w14:paraId="07C744E7" w14:textId="77777777">
        <w:trPr>
          <w:cantSplit/>
        </w:trPr>
        <w:tc>
          <w:tcPr>
            <w:tcW w:w="1349" w:type="dxa"/>
          </w:tcPr>
          <w:p w14:paraId="2ED5FAF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5462" w:type="dxa"/>
          </w:tcPr>
          <w:p w14:paraId="6208F64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Зарегистрированные пользователи за первый год</w:t>
            </w:r>
          </w:p>
        </w:tc>
        <w:tc>
          <w:tcPr>
            <w:tcW w:w="2543" w:type="dxa"/>
          </w:tcPr>
          <w:p w14:paraId="0CDCA58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1 500</w:t>
            </w:r>
          </w:p>
        </w:tc>
      </w:tr>
      <w:tr w:rsidR="009141AD" w14:paraId="30D1A689" w14:textId="77777777">
        <w:trPr>
          <w:cantSplit/>
        </w:trPr>
        <w:tc>
          <w:tcPr>
            <w:tcW w:w="1349" w:type="dxa"/>
          </w:tcPr>
          <w:p w14:paraId="02AAF40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Конверсия</w:t>
            </w:r>
          </w:p>
        </w:tc>
        <w:tc>
          <w:tcPr>
            <w:tcW w:w="5462" w:type="dxa"/>
          </w:tcPr>
          <w:p w14:paraId="735FE35D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Активация (первый Run в первый день); конверсия Free в Pro</w:t>
            </w:r>
          </w:p>
        </w:tc>
        <w:tc>
          <w:tcPr>
            <w:tcW w:w="2543" w:type="dxa"/>
          </w:tcPr>
          <w:p w14:paraId="40A2638B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не менее 60 %; 3 %</w:t>
            </w:r>
          </w:p>
        </w:tc>
      </w:tr>
      <w:tr w:rsidR="009141AD" w14:paraId="24D239AF" w14:textId="77777777">
        <w:trPr>
          <w:cantSplit/>
        </w:trPr>
        <w:tc>
          <w:tcPr>
            <w:tcW w:w="1349" w:type="dxa"/>
          </w:tcPr>
          <w:p w14:paraId="75EEA3D8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Экономика</w:t>
            </w:r>
          </w:p>
        </w:tc>
        <w:tc>
          <w:tcPr>
            <w:tcW w:w="5462" w:type="dxa"/>
          </w:tcPr>
          <w:p w14:paraId="5F1079A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ARPPU в месяц; денежные расходы MVP</w:t>
            </w:r>
          </w:p>
        </w:tc>
        <w:tc>
          <w:tcPr>
            <w:tcW w:w="2543" w:type="dxa"/>
          </w:tcPr>
          <w:p w14:paraId="1617A99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4 USD; 0 (бесплатные тарифы)</w:t>
            </w:r>
          </w:p>
        </w:tc>
      </w:tr>
      <w:tr w:rsidR="009141AD" w14:paraId="387EEF2F" w14:textId="77777777">
        <w:trPr>
          <w:cantSplit/>
        </w:trPr>
        <w:tc>
          <w:tcPr>
            <w:tcW w:w="1349" w:type="dxa"/>
          </w:tcPr>
          <w:p w14:paraId="2FFBC60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Удержание</w:t>
            </w:r>
          </w:p>
        </w:tc>
        <w:tc>
          <w:tcPr>
            <w:tcW w:w="5462" w:type="dxa"/>
          </w:tcPr>
          <w:p w14:paraId="68E8605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Возврат на 7 и 30 день; отток Pro</w:t>
            </w:r>
          </w:p>
        </w:tc>
        <w:tc>
          <w:tcPr>
            <w:tcW w:w="2543" w:type="dxa"/>
          </w:tcPr>
          <w:p w14:paraId="35C3ED9A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30 % и 15 %; не более 8 %</w:t>
            </w:r>
          </w:p>
        </w:tc>
      </w:tr>
      <w:tr w:rsidR="009141AD" w14:paraId="4980764E" w14:textId="77777777">
        <w:trPr>
          <w:cantSplit/>
        </w:trPr>
        <w:tc>
          <w:tcPr>
            <w:tcW w:w="1349" w:type="dxa"/>
          </w:tcPr>
          <w:p w14:paraId="78AAA76D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Риски</w:t>
            </w:r>
          </w:p>
        </w:tc>
        <w:tc>
          <w:tcPr>
            <w:tcW w:w="5462" w:type="dxa"/>
          </w:tcPr>
          <w:p w14:paraId="45E5FA2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Разбор нотаций, платежный провайдер, снижение спроса, бесплатный заменитель</w:t>
            </w:r>
          </w:p>
        </w:tc>
        <w:tc>
          <w:tcPr>
            <w:tcW w:w="2543" w:type="dxa"/>
          </w:tcPr>
          <w:p w14:paraId="22B9B5CE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Ограничить пилот и инвестиции</w:t>
            </w:r>
          </w:p>
        </w:tc>
      </w:tr>
    </w:tbl>
    <w:p w14:paraId="60475956" w14:textId="77777777" w:rsidR="009141AD" w:rsidRDefault="002A4799">
      <w:pPr>
        <w:pStyle w:val="2"/>
        <w:spacing w:before="360" w:after="360" w:line="360" w:lineRule="exact"/>
        <w:ind w:firstLine="709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 Итоговая формулировка решения</w:t>
      </w:r>
    </w:p>
    <w:p w14:paraId="2C3B31A1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>Пилот: ограниченный запуск первого релиза для студентов вузов Беларуси, поскольку ЦП перспективно, но нужно проверить готовность платить и причину снижения спроса. Критерий продолжения: достигнуты пороги метрик (активация не менее 60 %, D7 30 %, конверсия в Pro 3 %) и подтверждена готовность платить за Pro. Объем пилота ограничен 610 ч работы и нулевым бюджетом инфраструктуры, срок MVP – до 06.12.2026.</w:t>
      </w:r>
    </w:p>
    <w:p w14:paraId="75EBAADA" w14:textId="77777777" w:rsidR="009141AD" w:rsidRDefault="002A4799">
      <w:pPr>
        <w:pStyle w:val="2"/>
        <w:spacing w:before="360" w:after="360" w:line="360" w:lineRule="exact"/>
        <w:ind w:firstLine="709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t>9 Краткий вывод для резюме</w:t>
      </w:r>
    </w:p>
    <w:p w14:paraId="6D066454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 xml:space="preserve">Проект NotaCode целесообразно рассматривать как веб-платформу «диаграммы как код» для студентов технических специальностей и аналитиков </w:t>
      </w:r>
      <w:r>
        <w:lastRenderedPageBreak/>
        <w:t>ПО. Его ценность основана на решении проблемы отсутствия единого набора нотаций, подтвержденной страницами восьми конкурентов. Первый релиз должен быть ограничен редактором нотаций волны 1, экспортом, тарифами, регистрацией и оплатой, которые сохраняют ключевое ценностное обещание и позволяют проверить спрос, оплату и удержание. Инвестиционное решение: пилот при условиях проверки готовности платить, выяснения причины снижения спроса и составления сметы.</w:t>
      </w:r>
      <w:bookmarkEnd w:id="0"/>
      <w:bookmarkEnd w:id="9"/>
    </w:p>
    <w:sectPr w:rsidR="009141AD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CC15F" w14:textId="77777777" w:rsidR="00171D36" w:rsidRDefault="00171D36">
      <w:pPr>
        <w:spacing w:after="0"/>
      </w:pPr>
      <w:r>
        <w:separator/>
      </w:r>
    </w:p>
  </w:endnote>
  <w:endnote w:type="continuationSeparator" w:id="0">
    <w:p w14:paraId="346D4C76" w14:textId="77777777" w:rsidR="00171D36" w:rsidRDefault="00171D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04F34" w14:textId="77777777" w:rsidR="00171D36" w:rsidRDefault="00171D36">
      <w:pPr>
        <w:spacing w:after="0"/>
      </w:pPr>
      <w:r>
        <w:separator/>
      </w:r>
    </w:p>
  </w:footnote>
  <w:footnote w:type="continuationSeparator" w:id="0">
    <w:p w14:paraId="25F923DD" w14:textId="77777777" w:rsidR="00171D36" w:rsidRDefault="00171D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E49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5213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1AD"/>
    <w:rsid w:val="00171D36"/>
    <w:rsid w:val="00201B0F"/>
    <w:rsid w:val="002A4799"/>
    <w:rsid w:val="003712BE"/>
    <w:rsid w:val="004C0394"/>
    <w:rsid w:val="00614A24"/>
    <w:rsid w:val="009141AD"/>
    <w:rsid w:val="00C415F6"/>
    <w:rsid w:val="00D50456"/>
    <w:rsid w:val="00D6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A00EC7"/>
  <w15:docId w15:val="{CBD595A1-D726-4528-86E9-E1C94806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hAnsi="Times New Roman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hAnsi="Times New Roman"/>
    </w:rPr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  <w:rPr>
      <w:rFonts w:ascii="Times New Roman" w:hAnsi="Times New Roman"/>
    </w:rPr>
  </w:style>
  <w:style w:type="character" w:styleId="ae">
    <w:name w:val="footnote reference"/>
    <w:basedOn w:val="ad"/>
    <w:rPr>
      <w:rFonts w:ascii="Times New Roman" w:hAnsi="Times New Roman"/>
      <w:vertAlign w:val="superscript"/>
    </w:rPr>
  </w:style>
  <w:style w:type="character" w:styleId="af">
    <w:name w:val="Hyperlink"/>
    <w:basedOn w:val="ad"/>
    <w:rPr>
      <w:rFonts w:ascii="Times New Roman" w:hAnsi="Times New Roman"/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858</Words>
  <Characters>4896</Characters>
  <Application>Microsoft Office Word</Application>
  <DocSecurity>4</DocSecurity>
  <Lines>40</Lines>
  <Paragraphs>11</Paragraphs>
  <ScaleCrop>false</ScaleCrop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Краткое резюме проекта NotaCode</dc:title>
  <dc:creator>К. А. Хаджинова</dc:creator>
  <cp:keywords/>
  <dc:description/>
  <cp:lastModifiedBy>Aliaksandr Khajynau</cp:lastModifiedBy>
  <cp:revision>2</cp:revision>
  <dcterms:created xsi:type="dcterms:W3CDTF">2026-10-06T19:34:00Z</dcterms:created>
  <dcterms:modified xsi:type="dcterms:W3CDTF">2026-10-06T19:34:00Z</dcterms:modified>
</cp:coreProperties>
</file>