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№6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«Ценностное предложение, бизнес-модель Канвас, сценарии, экраны и релизы»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Перевести результаты анализа спроса, объёма рынка, конкуренции и конкурентов (ЛР1–ЛР5) в проектное описание цифрового товара NotaCode: сформулировать доказательное ценностное предложение, цифровой товар и единицу монетизации, собрать бизнес-модель по Канвас, описать бизнес-логику и пользовательские сценарии, вывести из них страницы сайта и экраны приложения и разделить разработку на первый рыночный и последующие релизы.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– NotaCode, веб-приложение (PWA) класса «diagram as code» для формальных нотаций: UML, BPMN 2.0, ERD, IDEF0, IDEF1X, IDEF3, DFD, сети Петри. Диаграмма описывается на собственном DSL, система выполняет разбор, проверку правил нотации с кодом правила и номером строки, раскладку elkjs, отрисовку SVG с подсветкой «строка ↔ элемент», хранит версии и экспортирует результат. Модель монетизации – freemium: Free (5 проектов, 20 версий, экспорт SVG/PNG) и Pro 4 USD/мес или 40 USD/год [15].</w:t>
      </w:r>
    </w:p>
    <w:bookmarkEnd w:id="20"/>
    <w:bookmarkStart w:id="52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bookmarkStart w:id="21" w:name="исходные-данные-и-порядок-выполнения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Исходные данные и порядок выполнения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Лабораторная работа выполнена по пяти методикам, результат каждой является входом следующей [1–5]: проблема клиента → ценностное предложение → цифровой товар → единица монетизации → Канвас → бизнес-логика → сценарии → страницы и экраны → релизы. Для каждой методики заполнен соответствующий Excel-шаблон; данные внесены VBA-модулями (приложение В), все индексы пересчитаны независимо скриптом Python и сверены со значениями, которые вычислил Excel.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Входные данные: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ЛР1: Google Trends – индекс PlantUML 16 → 53 с 19.09.2021 по 08.12.2024 (рост ≈231 %), запрос «text to diagram ai» – Breakout [13];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ЛР2-3: SimilarWeb – plantuml.com ≈507 тыс. визитов, Россия 9,07 % трафика (1-е место); eraser.io 678,5 тыс.; app.diagrams.net 7,8 млн визитов (снято 17.09.2026 и 23.09.2026) [12];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ЛР4: высокая сила покупателей и поставщиков LLM, барьер доверия против PlantUML;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ЛР5: прямые конкуренты PlantUML (90,0), Mermaid (90,0), MermaidChart (83,5), Eraser.io (93,0), близкие D2 (79,5) и draw.io (67,5); рыночный стандарт – текстовый DSL, браузерный рендер, интеграция с GitHub [18];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документы проекта: концепция (проблемы P-01…P-06, сегменты S-01…S-04, тарифы) [15], план Scrumban с эпиками E0–E13, волнами нотаций и спринтами S0–S12, MVP к S10 (06.12.2026) [16], архитектура C4 [17], прототип интерфейса – 17 HTML-мокапов прежней версии продукта (DiagramCode – прежнее имя NotaCode).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Минимальная доказательная база методики 6.1 выполнена частично: конкурентов 9 (норма ≥ 3), страниц сайтов 11 (норма ≥ 10), отзывов 0 из 30. 🔲 ДОСНЯТЬ: 30 отзывов и высказываний пользователей draw.io, Lucidchart, PlantUML, Mermaid, Ramus (G2, Capterra, Reddit, Habr) и опрос 20+ студентов (строки SRC-015, SRC-016 реестра источников, приложение А).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Все критерии, шкалы, веса и формулы взяты без изменений из методик и шаблонов. Там, где методика (docx) и шаблон (xlsx) задают разные формулы (индекс проблемы, индекс сценария, приоритет релиза), решение принимается по формуле Excel-шаблона, а расчёт по методике приводится для сравнения; каждое такое расхождение указано явно.</w:t>
      </w:r>
    </w:p>
    <w:bookmarkEnd w:id="21"/>
    <w:bookmarkStart w:id="28" w:name="ценностное-предложение-и-цифровой-товар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Ценностное предложение и цифровой товар</w:t>
      </w:r>
    </w:p>
    <w:bookmarkStart w:id="23" w:name="X246c3ac140e6fab81f1de098dcb092a814169ab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 Проблемы клиентов и выбор опорной проблемы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Проблемное поле описано восемью проблемами P-001…P-008. Опорная проблема сформулирована по формуле полной проблемы «сегмент + ситуация + затруднение + последствие + неудовлетворённость текущими решениями + критерий успеха»: студент технической специальности (S-01), выполняя лабораторные и курсовые с IDEF0/IDEF3/DFD/ERD/UML, тратит часы на ручное построение и перестройку диаграмм и получает замечания за нарушение правил нотации, потому что графические редакторы (draw.io, Visio) правила не проверяют, а инструменты diagram-as-code (PlantUML, Mermaid, D2) не поддерживают IDEF и DFD; критерий успеха – корректная по правилам диаграмма до сдачи работы.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проблем рассчитан по формуле методики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ИПП = Ч·0,20 + П·0,25 + Н·0,20 + Пл·0,15 + ЦР·0,10 + Р·0,10,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 – частота; П – последствие; Н – неудовлетворённость текущими решениями; Пл – платежеспособность; ЦР – цифровая реализуемость; Р – связь с ростом (шкала 1–5).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P-001: ИПП = 5·0,20 + 5·0,25 + 5·0,20 + 2·0,15 + 4·0,10 + 4·0,10 = 1,00 + 1,25 + 1,00 + 0,30 + 0,40 + 0,40 = 4,35.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шаблоне индекс считается иначе (шкала 0–100):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проблемы = (Ч·0,18 + И·0,22 + С·0,18 + Н·0,20 + Г·0,14 + Д·0,08)·20,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И – интенсивность; С – срочность; Г – готовность платить; Д – доказательность. Для P-001: (0,90 + 1,10 + 0,90 + 1,00 + 0,28 + 0,32)·20 = 90 – «Критический». Результаты обоих расчётов приведены в таблице 1 и на рисунке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Приоритет проблем NotaCode по методике (ИПП) и по шаблону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98"/>
        <w:gridCol w:w="1947"/>
        <w:gridCol w:w="479"/>
        <w:gridCol w:w="479"/>
        <w:gridCol w:w="479"/>
        <w:gridCol w:w="479"/>
        <w:gridCol w:w="479"/>
        <w:gridCol w:w="479"/>
        <w:gridCol w:w="503"/>
        <w:gridCol w:w="1461"/>
        <w:gridCol w:w="797"/>
        <w:gridCol w:w="1173"/>
      </w:tblGrid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Пл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ЦР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ИПП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(методика)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 шаблона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построение + нет проверки правил (S-01)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 после уточнения сегмента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Модели вне Git, рассинхрон (S-02)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diff/истории/отката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платные и устаревшие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входа в синтаксис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связи строка ↔ элемент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57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Разные инструменты и форматы (S-03)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63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проверка работ (S-04)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98236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1_ip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2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Индекс приоритета проблем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расходятся по весам и набору критериев; решение принято по шаблону: P-001 имеет максимальный индекс 90 («Критический») и выбрана опорной. Расчёт по методике даёт тот же выбор (ИПП 4,35 – максимум). Значение 4,00–4,49 по методике означает «брать как основу после уточнения сегмента», поэтому сегмент сужен до S-01 – студентов технических специальностей вузов РБ (+РФ/СНГ) в дисциплинах с IDEF/UML/DFD. Главный ограничитель – платежеспособность S-01 (2 балла); платящими сегментами остаются аналитики S-02 и архитекторы S-03 (P-002 – 3,70; P-007 – 3,45). Остальные проблемы (3,0–3,99) используются как дополнительная ценность: история версий, связь строки и элемента, порог входа.</w:t>
      </w:r>
    </w:p>
    <w:bookmarkEnd w:id="23"/>
    <w:bookmarkStart w:id="24" w:name="конкурентные-решения-и-рыночный-стандарт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2.2.2 Конкурентные решения и рыночный стандарт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конкурентных решений оценена формулой шаблона (покрытие 0,25; ясность 0,20; полнота 0,20; удобство доступа 0,15; доказательность 0,20; ×20) – приложение А, таблица А.2. По P-001 ни одно решение не достигло уровня «сильное» (≥ 80): PlantUML, Mermaid и Eraser.io – «рыночный стандарт» для UML/ER, но без IDEF/DFD; Ramus проверяет правила IDEF0, но это настольный GUI без текстового описания и Git. Это и есть зона отличия.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Рыночный стандарт сопоставлен с первым релизом NotaCode (таблица 2): из 8 значимых признаков прямых конкурентов в R1 покрыто 7, то есть 87,5 % ≥ 80 % – порог достаточности методики выполнен; нет только совместного редактирования (Won’t в MVP [16]).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Рыночный стандарт и его покрытие в NotaCode R1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 прямых конкурентов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 R1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Браузерный рендер без установки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GitHub/GitLab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(ручной push)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Шаблоны/примеры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(Free)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(20 версий Free)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(заглушка/BYOK)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(Won’t в MVP)</w:t>
            </w:r>
          </w:p>
        </w:tc>
      </w:tr>
    </w:tbl>
    <w:bookmarkEnd w:id="24"/>
    <w:bookmarkStart w:id="25" w:name="ценностное-предложение-и-его-провер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2.2.3 Ценностное предложение и его проверка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Черновик «Удобный онлайн-редактор диаграмм как код» не содержит сегмента, проблемы, результата и отличия. Итоговое ЦП (VP-001) по формуле методики: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краткое ЦП: для студентов технических специальностей цифровой товар NotaCode помогает получить корректную по правилам нотации диаграмму IDEF0/IDEF3/DFD/ERD/UML без ручной перерисовки и замечаний при сдаче, потому что строит диаграмму из текста и до сдачи показывает нарушения правил с номером строки;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расширенное ЦП: студенты сталкиваются с ручным построением диаграмм строгих нотаций и нарушениями правил при выполнении лабораторных и курсовых работ. В отличие от draw.io (правила не проверяются) и PlantUML/Mermaid/D2 (IDEF и DFD не поддерживаются), NotaCode обеспечивает корректную диаграмму за одну итерацию «код → Run → исправление» за счёт единого DSL, профилей нотаций с валидацией и авто-раскладки, что подтверждается сайтами конкурентов (ЛР5) и прототипом интерфейса;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конкурентное отличие: товар отличается от PlantUML и draw.io тем, что проверяет правила IDEF0/DFD/ERD/UML и показывает строку нарушения, что позволяет сдать работу без возврата, тогда как стандартные решения либо не знают этих нотаций, либо только рисуют фигуры.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Качество ЦП оценено индексом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ИКЦП = (Ясность + Значимость + Отличимость + Доказуемость + Ограниченность + Монетизационная связность) / 6.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VP-001: ИКЦП = (4 + 5 + 4 + 3 + 4 + 3) / 6 = 23 / 6 = 3,83; для черновика – (2 + 3 + 2 + 2 + 1 + 2) / 6 = 2,00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Индекс качества ценностного предложения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82"/>
        <w:gridCol w:w="768"/>
        <w:gridCol w:w="1047"/>
        <w:gridCol w:w="1140"/>
        <w:gridCol w:w="1233"/>
        <w:gridCol w:w="1419"/>
        <w:gridCol w:w="1474"/>
        <w:gridCol w:w="488"/>
      </w:tblGrid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Формулировка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Ясность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Значимость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Отличимость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Доказуемость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Ограниченность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Монетизационная связность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ИКЦП</w:t>
            </w:r>
          </w:p>
        </w:tc>
      </w:tr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Черновик v1 «Удобный онлайн-редактор диаграмм как код»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Итоговое ЦП v2 (VP-001)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ИКЦП 3,83 попадает в интервал 3,0–3,9 – «нужно уточнение». Слабые места: доказуемость (нет отзывов и опроса) и монетизационная связность (опорный сегмент пользуется Free). Эти пункты переведены в гипотезы H-01 и H-02 (приложение А, таблица А.6).</w:t>
      </w:r>
    </w:p>
    <w:bookmarkEnd w:id="25"/>
    <w:bookmarkStart w:id="26" w:name="X19e96a5af94fb1c111b5cc9b126b1df8f19af48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2.2.4 Цифровой товар, уровни предложения и единица монетизации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Цифровой товар описан по восьми слоям методики (приложение А, таблица А.3). Формула товара для NotaCode: корректная диаграмма (результат) + редактор, разбор, валидация, холст, версии, экспорт (функции) + каталог нотаций и шаблоны (данные и контент) + сценарий «шаблон → DSL → Run → Problems → OK → экспорт» + правила доступа Free/Pro + условия качества (ответ Run ≤ 300 мс для 200 узлов [17]) + границы (волна 1, один открытый проект, AI-заглушка). Уровни предложения приведены в таблице 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Уровни предложения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28"/>
        <w:gridCol w:w="4256"/>
        <w:gridCol w:w="3469"/>
      </w:tblGrid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Монетизация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Free: редактор DSL, Run, холст, валидация волны 1, шаблоны, документация, экспорт SVG/PNG, 5 проектов, 20 версий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(freemium)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Pro: без лимитов проектов, полная история и diff, все форматы экспорта, автосинхронизация GitHub/Drive, Kroki, серверный AI с квотой (после MVP)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USD/мес или 40 USD/год за пользователя (допущение)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Предельный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для кафедры: наборы шаблонов заданий, групповые лицензии, отчёт о нарушениях правил по группе, нотации волн 2–3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Индивидуальный договор с вузом (гипотеза)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Единица монетизации – доступ Pro за период на пользователя. Проверка тремя условиями методики: клиент понимает объект оплаты (снятие видимых лимитов) – да; объект связан с результатом (объём работы и переносимость результата) – да; рост оплаты справедлив при росте ценности – частично (цена фиксирована, рост через годовой и кафедральный тариф). Монетизационный потенциал по шаблону (связь 0,40; простота 0,30; повторяемость 0,30; ×20) для M-001 = (4·0,40 + 5·0,30 + 4·0,30)·20 = 86 – «Готово». Расчётная выручка при допущении 500 активных Free и конверсии 4 %: 15 месячных подписок × 4 USD + 1 годовая × 40 USD = 100 USD в месяц (допущение, проверяется в R1–R2).</w:t>
      </w:r>
    </w:p>
    <w:bookmarkEnd w:id="26"/>
    <w:bookmarkStart w:id="27" w:name="конкурентная-состоятельность-и-связность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2.2.5 Конкурентная состоятельность и связность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конкурентной состоятельности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ИКСТ = Стандарт·0,20 + Отличие·0,25 + Доказательность·0,20 + Монетизация·0,15 + Снижение риска·0,10 + Защищённость·0,10.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ИКСТ = 4·0,20 + 5·0,25 + 3·0,20 + 3·0,15 + 4·0,10 + 3·0,10 = 0,80 + 1,25 + 0,60 + 0,45 + 0,40 + 0,30 = 3,80 – «уточнить состав или обещание». Пороги достаточности выполнены: стандарт 87,5 % ≥ 80 %, значимых отличий не менее двух (профили IDEF0/IDEF3/DFD и валидация с кодом правила), механизм снижения риска покупки – бесплатный Free без срока и гостевой режим, риска внедрения – экспорт в открытые форматы.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связности шаблона (проблема 0,30 + ЦП 0,15 + товар 0,20 + монетизация 0,20 + бизнес-модель 0,15) для CHK-001 = 90·0,30 + 90·0,15 + 100·0,20 + 86·0,20 + 100·0,15 = 92,7 ≈ 93 – «проходят проверку»; CHK-002 (аналитики) – 84, CHK-003 (кафедра) – 75. Главный разрыв цепочки: опорный сегмент почти не платит, поэтому путь S-01 → Pro (старшекурсники, дипломники) и спрос S-02 проверяются гипотезами. Паспорт ЦП и цифрового товара, карта доказательств и контрольный лист приведены в приложении А (таблицы А.4–А.7).</w:t>
      </w:r>
    </w:p>
    <w:bookmarkEnd w:id="27"/>
    <w:bookmarkEnd w:id="28"/>
    <w:bookmarkStart w:id="31" w:name="бизнес-модель-по-канвас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Бизнес-модель по Канвас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Банк содержит 22 вывода (лист 01_Данные_анализа, приложение Б); каждый вывод перенесён в Канвас с источником и степенью уверенности. Канвас NotaCode показан на рисунке 2, формулировки блоков по формам записи методики – в таблице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1072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2_canva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Бизнес-модель NotaCode по Канвас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Блоки Канвас NotaCode и статус по правилу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6"/>
        <w:gridCol w:w="2614"/>
        <w:gridCol w:w="705"/>
        <w:gridCol w:w="705"/>
        <w:gridCol w:w="592"/>
        <w:gridCol w:w="1157"/>
        <w:gridCol w:w="2082"/>
      </w:tblGrid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Рабочая формулировка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Полн.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 шаблона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проверить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Сегмент: студенты технических специальностей вузов РБ (+РФ/СНГ), которые выполняют лабораторные и курсовые с IDEF0/IDEF3/DFD/ERD/UML и выбирают инструмент по скорости и проверке правил; платящие — аналитики S-02 и архитекторы S-03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20+ студентов (H-01); интервью 5 аналитиков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студентов, которые тратят часы на диаграммы строгих нотаций и получают замечания за нарушения правил, NotaCode строит диаграмму из текста и до сдачи показывает нарушения с номером строки, в отличие от draw.io (правила не проверяет) и PlantUML/Mermaid (IDEF/DFD нет)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Сравнительный тест с draw.io (H-06)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канал: органический поиск (IDEF0, DFD, «diagram as code») для осведомления; вспомогательный: GitHub и рекомендации преподавателей; доказательство: Google Trends +231 %, дистрибуция конкурентов через GitHub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UTM и события аналитики R1 (H-04)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отношений: самообслуживание (шаблоны, документация, AI-режим «Спросить по документации») на этапах активации и использования; сообщество — после R1, потому что DSL требует обучения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пользователей, открывших документацию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поток доходов: подписка Pro за пользователя (4 USD/мес, 40 USD/год); дополнительные: кафедральный тариф (гипотеза); тарифный ограничитель: объём (проекты, версии) и форматы экспорта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доработки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«Хочу Pro» в R1 (H-02); выбор платёжного провайдера РБ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ресурс: грамматика DSL и каталог профилей нотаций с правилами — нужен для создания и защиты ценности; Web IDE и модель версий — для доставки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Покрытие правил нотаций тестами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процесс: разработка профилей нотаций волнами и поддержка шаблонов/документации — обеспечивает корректность диаграмм, связан с ресурсом «каталог нотаций», влияет на ЦП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Выполнение спринтов S4–S7 (нотации волны 1)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Партнёры: LLM-провайдеры (бесплатные квоты — скорость), GitHub и Google Drive API (интеграция), хостинг Netlify/Render/Neon (экономия), платёжный провайдер РБ (доступ к оплате — не выбран)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доработки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платёжного провайдера; лимиты бесплатных квот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Ключевая статья затрат: время разработки ≈610 ч (постоянная, разработческая); инфраструктура MVP — 0; переменные — LLM API после MVP; связь с ценностью: затраты на нотации = затраты на отличие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стоимости инфраструктуры при 1 000 пользователей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доказательности блока рассчитан по методике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ИД = Σ баллов утверждений / (3·n) · 100 %,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балл утверждения: 3 – прямое доказательство, 2 – косвенное доказательство или повторяющийся рыночный сигнал, 1 – экспертная гипотеза, 0 – нет доказательства; n – число утверждений блока. Например, «Потоки доходов»: (3 + 1 + 1 + 0) / 12 · 100 % = 41,7 %. Результаты – таблица 6 и рисунок 3, утверждения по блокам – приложение А, таблица А.8.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Индекс доказательности блоков Канваса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 баллов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Максимум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Индекс,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7402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3_canvas_evid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Доказательность блоков Канваса NotaCode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полноты = число блоков с ИД ≥ 50 % / 9 · 100 % = 8 / 9 · 100 % = 88,9 %.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Полнота выше минимума первичной версии (70 %) и порога стратегического решения (85 %). Единственный блок с низкой доказательностью – «Потоки доходов» (41,7 %): цена 4 USD и конверсия 3–5 % являются гипотезами, а платёжный провайдер для Республики Беларусь не выбран. По правилу методики такой блок нельзя считать окончательным решением, поэтому его проверка получает наивысший приоритет (заявка «Хочу Pro» в первом релизе).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связности = подтверждённые связи / обязательные связи · 100 % = 8 / 10 · 100 % = 80 %.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подтверждены связи «товар ↔ монетизация» (платит не опорный сегмент) и «затраты ↔ доходы» (доход – гипотеза); обе переведены в задачи (приложение А, таблица А.9). По шаблону статусы блоков: «Готово» – 4 (сегменты, ЦП, ресурсы, деятельность), «Проверить» – 3, «Требует доработки» – 2 (доходы, партнёры); дашборд шаблона: полнота 71,1 %, средняя достоверность 75,6 %, контроль риска 44,4 %, доля готовых блоков 44,4 %, доля подтверждённых проверок связности 66,7 %. Готовность модели по правилу дашборда – ниже средней, так как KPI риска и готовых блоков ниже 60 %; это согласуется с низкой доказательностью доходов.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бизнес-модели: цифровой товар для студентов технических специальностей, решающий проблему ручного построения диаграмм строгих нотаций через текстовое описание с проверкой правил; сегмент – S-01 с частой проблемой (каждая лабораторная), низкой платежеспособностью и текущим решением draw.io/Ramus; монетизация – подписка Pro за пользователя; каналы – поиск и рекомендации преподавателей (Google Trends +231 %); отношения – самообслуживание; ключевые гипотезы – о сегменте (H-01), цене (H-02), канале (H-04), товарной функции (H-03); следующие проверки – опрос студентов, интервью с аналитиками, тест страницы тарифов, расчёт экономики при 1 000 активных пользователей.</w:t>
      </w:r>
    </w:p>
    <w:bookmarkEnd w:id="31"/>
    <w:bookmarkStart w:id="37" w:name="X519d46f9ff7923648cbfef21e2605794438181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Бизнес-логика и пользовательские сценарии</w:t>
      </w:r>
    </w:p>
    <w:bookmarkStart w:id="33" w:name="бизнес-логика-в-трёх-версиях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2.4.1 Бизнес-логика в трёх версиях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Полная версия. Мы работаем со студентами технических специальностей (S-01), которые при выполнении лабораторных и курсовых работ тратят часы на ручное построение диаграмм IDEF0, IDEF3, DFD, ERD и UML и получают замечания за нарушение правил нотации. Для решения предлагается Web-IDE NotaCode, который обеспечивает корректную диаграмму за одну итерацию «код → Run → исправление» за счёт единого DSL, профилей нотаций с валидацией и авто-раскладки. Пользователь получает ценность через сценарии «первая диаграмма из шаблона», «диаграмма IDEF0 с проверкой правил», «сохранение и экспорт», «история и откат». Компания монетизирует ценность через подписку Pro за пользователя (4 USD/мес) при упоре в лимиты Free, прежде всего у аналитиков и архитекторов. Устойчивость обеспечивают каталог нотаций, CI со 100 % покрытием, бесплатные тарифы инфраструктуры и AI-заглушка; результат проверяется метриками активации, доли успешных Run, возврата D7 и заявок Pro.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Краткая версия. NotaCode превращает часы ручной перерисовки диаграмм строгих нотаций в одну проверку правил по тексту и зарабатывает на подписке Pro, когда пользователю не хватает лимитов Free.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Проверочная версия – цепочка на рисунке 4; у каждого элемента указаны источник и доказательность (приложение А, таблица А.10).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189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4_business_logi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Причинная цепочка бизнес-логики NotaCode</w:t>
      </w:r>
    </w:p>
    <w:bookmarkEnd w:id="33"/>
    <w:bookmarkStart w:id="35" w:name="роли-и-сценари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2.4.2 Роли и сценарии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Роли разделены по задачам и правам (приложение А, таблица А.11): посетитель, новый пользователь, активный пользователь (S-01), потенциальный клиент (упор в лимит), платящий клиент (S-02/S-03 – пользователь и покупатель совпадают), партнёр – преподаватель S-04 (влияющее лицо), внутренний администратор (Product Owner).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Описано 13 сценариев, покрывающих все 9 классов методики (таблица 7). Приоритет сценария посчитан двумя способами: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сценария (шаблон) = Ч·З·В·Д / 20,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 – частота; З – значимость; В – влияние на выручку (1–5); Д – доказательность (1–4);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сценария (методика) = Ц·0,25 + М·0,20 + Ч·0,15 + Р·0,15 + К·0,10 + Д·0,15 − С·0,10,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Ц – ценность; М – монетизация; Р – риск отказа; К – конкурентное значение; С – сложность. Для S-004: по шаблону 5·5·3·3 / 20 = 11,25 («Высокий»); по методике 5·0,25 + 3·0,20 + 5·0,15 + 5·0,15 + 5·0,10 + 3·0,15 − 4·0,10 = 3,90.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Пользовательские сценарии NotaCode и их приоритет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70"/>
        <w:gridCol w:w="3209"/>
        <w:gridCol w:w="1952"/>
        <w:gridCol w:w="1017"/>
        <w:gridCol w:w="1264"/>
        <w:gridCol w:w="1140"/>
      </w:tblGrid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методики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для IDEF0/DFD по поисковому запросу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Обнаружение проблемы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4,8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S-002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Сравнить NotaCode с draw.io/PlantUML и проверить на примере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и доверие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активация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11,25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проект и экспортировать SVG/PNG в отчёт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проекту, сравнить версии и откатиться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5,4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S-009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по синтаксису и теории нотации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Сгенерировать DSL по текстовому описанию (AI)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Опубликовать шаблон и обновить каталог нотаций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 и поделиться ссылкой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Партнёрский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S-013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уведомление о завершении синхронизации и продолжить работу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расходятся (взвешенная сумма семи критериев против произведения четырёх оценок); приоритет принят по шаблону (8), расчёт (9) приведён для сравнения. Обе формулы выделяют ядро первой версии: S-005, S-004, S-003, S-008 (методика 3,65–4,10; шаблон 6–12). Монетизационный сценарий S-007 имеет средний приоритет из-за низкой доказательности; высокий потенциал при низкой доказательности по методике означает «проверить», поэтому в первом релизе он реализуется в простейшей форме (заявка). Административный S-011 и партнёрский S-012 по обеим формулам откладываются. Карта ключевых сценариев по этапам пути показана на рисунке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8689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5_scenario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Карта ключевых сценариев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ключевых сценариев S-003, S-004, S-007, S-008 (14 полей) и детализация шагов S-004 и S-007 приведены в приложении А (таблицы А.12–А.15). Краткое описание S-004: когда активный пользователь выполняет лабораторную по IDEF0 и не уверен в правилах ICOM, он хочет сдать диаграмму без замечаний; NotaCode показывает нарушение с кодом правила и строкой и приводит к корректной диаграмме в PNG; для компании сценарий важен, потому что поддерживает блоки «Ценностное предложение» и «Ключевые ресурсы» и влияет на активацию и удержание.</w:t>
      </w:r>
    </w:p>
    <w:bookmarkEnd w:id="35"/>
    <w:bookmarkStart w:id="36" w:name="Xdf71f37517ff1bba74cf12670db4169d9aff7c0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2.4.3 Функциональные требования, приоритизация и связность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Сценарии переведены в 14 функциональных требований F-001…F-014 со ссылками на бизнес-требования BR и эпики (приложение А, таблица А.16). Индекс требования = (ценность + монетизация)·доказательность / сложность; в MVP («Да») попали 7 требований: F-001 редактор (16), F-003 холст (10,7), F-005 шаблоны и документация (12), F-006 сохранение (16), F-007 экспорт (16), F-009 тарифы и заявка (16), F-011 аналитика (18); кандидаты – F-002 валидация (6,75), F-004 подсветка (6), F-008 история (8).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Здесь выявлено ограничение формул шаблона: валидация правил F-002 – главный носитель отличия – получила только «Кандидат» из-за сложности 4, а на листе «Приоритизация» инициатива «ядро» получила индекс 1,95 («Отложить»). Формулы делят на сложность и не учитывают, что ядро ценности сокращать нельзя; поэтому окончательный состав первой версии определяется расчётом шаблона релизов 6.5 с проверкой шага 4 шаблона «не нарушается ли ценностное предложение» (подраздел 2.6); ядро упрощается по нотациям, а не исключается. На листе «Связность» пройдены все 10 контрольных точек (выводов 10, сильных 8, элементов логики 7, ролей 7, сценариев 13, монетизационных 1, требований 14, MVP 7, инициатив 11) – индекс готовности 100 %, модель готова к ТЗ и прототипу.</w:t>
      </w:r>
    </w:p>
    <w:bookmarkEnd w:id="36"/>
    <w:bookmarkEnd w:id="37"/>
    <w:bookmarkStart w:id="45" w:name="страницы-сайта-и-экраны-приложения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 Страницы сайта и экраны приложения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 13 сценариев выведено 24 интерфейсные единицы: страницы сайта, формы, экраны приложения, общие модули, системное состояние, личный кабинет и платёжный экран (приложение А, таблица А.17). У каждой единицы есть сценарий, роль, задача, источник обоснования и показатель; единиц без сценария нет, покрытие сценариев – 100 % (норма ≥ 90 %). Лендинга, тарифов и модалки лимита в прототипе не было – для них построены вайрфреймы (рисунки 9–11). Это выявило разрыв плана [16]: в бэклоге нет страниц лендинга и тарифов, их предложено добавить (RU-017, RU-018).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единицы рассчитан формулой шаблона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= (Ц·0,30 + Б·0,30 + Ч·0,15 + Р·0,15 − С·0,10)·20,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Ц – ценность для пользователя; Б – влияние на бизнес; Ч – частота; Р – риск без реализации; С – сложность. Для IDE (U-008): (5·0,30 + 5·0,30 + 5·0,15 + 5·0,15 − 5·0,10)·20 = 80 – P1. Класс P1 получили 8 единиц: главная U-001, тарифы U-004, IDE U-008, выбор нотации U-009, Problems U-011, меню сохранения U-013, экспорт U-014, модалка лимита U-019. Они образуют обязательную цепочку методики «обнаружение ценности (U-001) → доверие (гостевой режим U-008) → выбор (U-004) → заявка (U-004, U-019) → первый результат (U-008, U-009) → базовая поддержка (U-011)». Галерея примеров U-003 и документация U-018 получили P2, но входят в R1 как дешёвые элементы доверия и самообслуживания.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Карта навигации содержит 35 переходов шести типов (рисунок 6); ключевые экраны показаны на рисунках 7–12.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5520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6_navig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2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Карта навигации NotaCode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mock_02_ide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Экран U-008 «IDE: редактор + холст» (мокап прототипа)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mock_06_validation_proble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8 – Экран U-011 «Problems» в состоянии ошибки правила нотации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8931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wf_01_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9 – Вайрфрейм страницы U-001 «Главная»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335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wf_02_pric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10 – Вайрфрейм страницы U-004 «Тарифы Free/Pro + заявка»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1647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wf_03_limit_mod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11 – Вайрфрейм U-019 «Модалка лимита Free»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mock_10_version_hist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12 – Экран U-016 «История версий» (мокап прототипа)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Состояния описаны для 15 ключевых единиц по восьми типам шаблона (приложение А, таблица А.18). Ошибка описана как состояние сценария по пяти вопросам; например, для U-008 при недоступности Language Service: что произошло – анализ не выполнен; почему это важно – нет диаграммы и диагностики; что сделать – повторить Run; что сохранится – код в редакторе и черновик в IndexedDB; куда обратиться – форма обратной связи U-021. Паспорта 14 ключевых единиц заполнены на 100 % (норма ≥ 85 %, «Готов к прототипу»). Проверка связности шаблона: покрытие 1,0, единиц без сценария 0, полнота паспортов 1,0, переходов 35 при 24 единицах, полнота состояний 1,0, монетизационно связанных единиц 21, доля единиц с источником 1,0 – все проверки «Норма», интегральная готовность 1,0.</w:t>
      </w:r>
    </w:p>
    <w:bookmarkEnd w:id="45"/>
    <w:bookmarkStart w:id="51" w:name="деление-разработки-на-релиз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 Деление разработки на релизы</w:t>
      </w:r>
    </w:p>
    <w:bookmarkStart w:id="47" w:name="индекс-релизного-приоритет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2.6.1 Индекс релизного приоритета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Составлен реестр 38 единиц разработки RU-001…RU-038 по эпикам E1–E13 плана [16] (функции, страницы, экраны, интеграции, аналитика, контент). Каждая единица оценена по методике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ИРП = (0,20·ЗП + 0,20·СЦ + 0,15·СС + 0,15·МН + 0,10·УД + 0,10·РА + 0,10·ДК) − (0,15·СЛ + 0,10·РЗ), (11)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ЗП – значимость проблемы; СЦ – связь с ЦП; СС – сценарная центральность; МН – монетизация; УД – удержание; РА – рост аудитории; ДК – доказательность; СЛ – сложность; РЗ – риск (шкала 0–5).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редактора DSL (RU-001): ИРП = (0,20·5 + 0,20·5 + 0,15·5 + 0,15·3 + 0,10·4 + 0,10·3 + 0,10·4) − (0,15·3 + 0,10·2) = 4,30 − 0,65 = 3,65 ≥ 3,5 – первый релиз. Для Google Drive (RU-014): (0,60 + 0,60 + 0,30 + 0,30 + 0,30 + 0,20 + 0,30) − (0,45 + 0,30) = 2,60 − 0,75 = 1,85 – последующий релиз. Результаты показаны на рисунке 13, полная таблица баллов – в приложении А, таблица А.19.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4114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7_ir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1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13 – Индекс релизного приоритета единиц разработки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здесь расходятся сильнее всего: в шаблоне другие критерии (шкала 1–5, «быстрота», «дешевизна», «риск потери ценности при переносе») и два отдельных балла. Решение о релизе принято по шаблону: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первого релиза = G·0,18 + H·0,15 + I·0,12 + J·0,08 + K·0,13 + L·0,10 + M·0,12 + N·0,12 − O·0,07 + P·0,10, (12)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следующих релизов = I·0,16 + J·0,20 + K·0,12 + L·0,10 + (6 − M)·0,08 + (6 − N)·0,08 + O·0,06 + P·0,14 + G·0,06, (13)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G – связь с ЦП; H – критичность для первого дохода; I – потенциал удержания; J – потенциал роста; K – доказательность; L – рыночный стандарт; M – быстрота; N – дешевизна реализации; O – технический риск; P – риск потери ценности при переносе. Рекомендация шаблона: «Первый релиз», если G ≥ 4, H ≥ 4, K ≥ 3 и P ≥ 4 или балл (12) ≥ 3,7; «Следующий релиз», если балл (13) ≥ 3,6; иначе «Не включать / проверить». Для RU-001: G = 5, H = 4, K = 4, P = 5 – условие выполнено, балл (12) = 4,32.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рекомендует первый релиз для 16 единиц, «следующий» – для 1 (волна 2 нотаций), «не включать / проверить» – для 21. ИРП по методике строже: ≥ 3,5 только у 4 единиц, средний ИРП состава R1 = 3,12 (приложение А, таблица А.20 – расхождения методики и шаблона). По шагу 4 шаблона («проверить, не нарушается ли ценностное предложение, монетизация, удержание и рост») к 16 единицам добавлены правовые документы RU-020 – законодательное требование, которое по методике 6.5 включается без обсуждения. Единицы с рекомендацией «не включать / проверить» распределены по релизам 2–4 листа «Следующие_релизы» по бизнес-целям релизов.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шаблона разошёлся с планом [16] по трём единицам, отнесённым там к Must MVP: кросс-подсветка RU-005 (балл 3,48 &lt; 3,7), AI-заглушка RU-009 и Google Drive RU-014 (ИРП 1,85). По шаблону они перенесены в R2; для Product Owner это решение о пересмотре MoSCoW плана. В R1 остаются сохранение на устройство и ручной push в GitHub (рыночный стандарт у 3 из 4 прямых конкурентов).</w:t>
      </w:r>
    </w:p>
    <w:bookmarkEnd w:id="47"/>
    <w:bookmarkStart w:id="50" w:name="состав-релизов-и-карта-релизов-r0r4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2.6.2 Состав релизов и карта релизов R0–R4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Карта релизов NotaCode R0–R4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90"/>
        <w:gridCol w:w="1306"/>
        <w:gridCol w:w="1764"/>
        <w:gridCol w:w="1498"/>
        <w:gridCol w:w="1724"/>
        <w:gridCol w:w="1271"/>
      </w:tblGrid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перехода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Даты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0 (подготовительный)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Данные, прототип, правила, аналитика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Требования, архитектура, ADR, мокапы, карта сценариев, walking skeleton, CI, план событий, тексты тарифов и правовых документов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Готовность skeleton, покрытие 100 %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Skeleton web → gateway → language работает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2026-09-21 – 2026-10-04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(R1, MVP)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ЦП и готовность к целевому действию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RU-001…RU-004, RU-006…RU-008, RU-010…RU-013, RU-015…RU-020 (17 единиц: 16 по расчёту шаблона + RU-020)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Run OK, D7, экспорт, заявки Pro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Контрольный лист R1 пройден; H-02 и H-05 измерены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2026-09-28 – 2026-12-06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Удержание, качество, запуск оплаты Pro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RU-005, RU-009, RU-014, RU-021…RU-027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D7, D30, конверсия в оплату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25 %, есть оплаты Pro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2027-01-11 – 2027-02-28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аудитории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RU-028…RU-033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пользователи по каналам, доля Pro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 масштабируемый канал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2027-03-01 – 2027-05-31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4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продукта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RU-034…RU-037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ARPPU, маржа, затраты LLM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Юнит-экономика положительна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2027-06-01 – 2027-09-30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рыночный релиз (R1, MVP к 06.12.2026) включает 17 единиц: ядро ценности (RU-001…RU-004, RU-006…RU-008), доступ и сохранение (RU-010…RU-013, RU-015, RU-016), витрину и монетизацию (RU-017, RU-018), аналитику и правовые документы (RU-019, RU-020). Единица монетизации в R1 реализована как проверяемое целевое действие – заявка «Хочу Pro» при упоре в лимит, потому что платёжный провайдер для РБ не выбран; тем самым монетизация не удалена из первого релиза. R2 содержит 10 единиц (кросс-подсветка, AI-заглушка/BYOK, оплата Pro, onboarding, quick fix, undo/redo, Google Drive, центр уведомлений, импорт, PWA), R3 – 6 (публичные ссылки, кабинет преподавателя, RU/EN, реферальная механика, волна 2 нотаций, Pro-форматы экспорта), R4 – 4 (серверный AI, волна 3, Kroki, изображение → DSL); совместное редактирование исключено (рисунки 14 и 15).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346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9_release_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4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14 – Состав релизов NotaCode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883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8_releases_gant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15 – Карта релизов NotaCode R0–R4 на шкале спринтов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сохранения ЦП (шесть вопросов методики, средняя оценка 4,17 из 5) и контрольный лист первого релиза пройдены: основной сегмент один (S-01), главная проблема одна (P-001), основной сценарий S-004 проходит без разрыва, есть единица товара (Web-IDE Free) и целевое действие (заявка Pro), минимум доверия (гостевой режим, примеры, правовые документы), экраны P1 определены, состояния ошибок описаны, события аналитики и обратная связь включены, механизм возврата – сохранение в аккаунт и история версий; состав R2+ не смешан с R1. Протокол утверждения первого релиза приведён в таблице 9; риски, отложенные возможности с причинами и метрики – в приложении А (таблицы А.21–А.23).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Протокол утверждения первого релиза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7"/>
        <w:gridCol w:w="6608"/>
      </w:tblGrid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 протокола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Утверждён по расчёту шаблона; требует решения PO: RU-005, RU-009, RU-014 (Must в agile-plan) перенесены в R2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единиц: ядро (RU-001…004, RU-006…008), доступ и сохранение (RU-010…013, RU-015, RU-016), витрина и монетизация (RU-017, RU-018), аналитика и право (RU-019, RU-020)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Главные исключения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и AI-заглушка (шаблон: «проверить»), Google Drive, оплата Pro (нет провайдера РБ), onboarding-тур, quick fix, серверный AI, волны 2–3, совместная работа — см. карту релизов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Критические риски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 срок нотаций волны 1 (индекс 15), R-008 нагрузка лабами (16), R-002 качество сигнала заявок (12)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запуска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мин, доля Run OK ≤ 3 итераций, D7, экспортов на пользователя, заявки Pro ÷ упоры в лимит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продолжения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 (допущения, H-02, H-05)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пересмотра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&lt; 20 % или D7 &lt; 10 % → пересмотр ЦП/онбординга до R2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Ответственные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Product Owner и разработчик — Хаджинова К.; Review Board — агенты nc-* (agile-plan §2)</w:t>
            </w:r>
          </w:p>
        </w:tc>
      </w:tr>
    </w:tbl>
    <w:bookmarkEnd w:id="50"/>
    <w:bookmarkEnd w:id="51"/>
    <w:bookmarkEnd w:id="52"/>
    <w:bookmarkStart w:id="53" w:name="ответы-на-контрольные-вопрос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ОТВЕТЫ НА КОНТРОЛЬНЫЕ ВОПРОСЫ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Проблема клиента – повторяющееся затруднение сегмента в конкретной ситуации с последствием, а не функция («нужен валидатор»); ЦП – доказательное обещание результата сегменту за счёт механизма с отличием, а не лозунг «удобный редактор».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менее 3 конкурентов, 30 отзывов или высказываний и 10 страниц сайтов; для NotaCode – 9 конкурентов, 11 страниц, отзывы 🔲 ДОСНЯТЬ.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Сегмент + ситуация + затруднение + последствие + неудовлетворённость текущими решениями + критерий успешного результата.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(1); при 4,50–5,00 проблема – основа ЦП, при 4,00–4,49 – основа после уточнения сегмента (P-001 = 4,35).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Ясность, значимость, отличимость, доказуемость, ограниченность, монетизационная связность (ИКЦП VP-001 = 3,83).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Полезный результат + набор цифровых функций + данные/контент + пользовательский сценарий + правила доступа + условия качества + границы использования.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 понимает объект оплаты; объект оплаты связан с полезным результатом; рост оплаты справедлив при росте ценности или использования.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уровень – минимум под основную задачу (Free), расширенный – функции, усиливающие результат (Pro), предельный – максимальный состав для крупных клиентов (кафедра).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Стандарт не ниже 80 % значимых признаков прямых конкурентов (NotaCode – 87,5 %), не менее 2 значимых отличий, механизмы снижения риска покупки и внедрения.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Подтверждённый вывод + источник + степень уверенности + открытая гипотеза.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формулам (5)–(7); блок пригоден при ИД ≥ 50 %; полнота ≥ 70 % для первичной версии и ≥ 85 % для стратегического решения (NotaCode – 88,9 %); связность – доля подтверждённых связей (80 %).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 фиксирует состав модели, бизнес-логика объясняет причинные связи между элементами (рисунок 4).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Полная (абзац), краткая (одно предложение), проверочная (цепочка с источниками и доказательностью).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Конечный пользователь, покупатель, лицо, принимающее решение, влияющее лицо, администратор, партнёр; в NotaCode студент пользуется Free, платят S-02/S-03, влияет преподаватель – смешение ролей скрыло бы разрыв «товар ↔ монетизация».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Обнаружение проблемы, сравнение и доверие, вход и активация, основные сценарии получения ценности, монетизация, удержание, поддержка и восстановление, административные, партнёрские.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Название, роль, контекст, триггер, цель, проблема или барьер, предусловия, основные шаги, данные, результат, точка монетизации, метрики, риски, связь с Канвас.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Страница – функциональная единица товара; без собственной задачи, сценария и показателя она становится избыточной или дублирует другие.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Начальное, пустое, загрузка, ошибка, успех, ограниченный доступ, предупреждение, повторное использование; ошибка описывается по пяти вопросам: что произошло, почему это важно, что можно сделать, что сохранится, куда обратиться.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Обнаружение ценности → доверие → выбор → оплата или заявка → первое получение результата → базовая поддержка.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должен подтвердить ЦП, запустить монетизацию и измерение поведения; прототип этого не делает, а принцип «что успеем» теряет ядро или монетизацию.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– формула (11): ≥ 3,5 – первый релиз, 2,5–3,49 – кандидат в релиз 1 или 2, 1,5–2,49 – последующий релиз, &lt; 1,5 – не включать в ближайший цикл; в шаблоне – формулы (12), (13) и правило рекомендации, по которому принято решение.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 доверии, завершённости ключевого сценария, понимании результата, безопасности оплаты, фиксации действий пользователя и возможности получить обратную связь.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R0 – подготовка данных, прототипа и правил; R1 – проверка ЦП и готовности к целевому действию; R2 – удержание и качество; R3 – рост аудитории; R4 – расширение продукта; R5 – масштабирование (для NotaCode – за горизонтом плана).</w:t>
      </w:r>
    </w:p>
    <w:bookmarkEnd w:id="53"/>
    <w:bookmarkStart w:id="54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результаты ЛР1–ЛР5 переведены в проектное описание цифрового товара NotaCode по цепочке из пяти методик, и каждое следующее решение опирается на расчёт предыдущего. Опорной выбрана проблема P-001 – ручное построение диаграмм строгих нотаций и отсутствие проверки их правил у студентов технических специальностей. Она получила максимальный приоритет по обеим формулам (ИПП 4,35; индекс шаблона 90), но оценка «основа после уточнения сегмента» потребовала сузить сегмент до S-01. Слабое место проблемы – низкая платежеспособность опорного сегмента. Оно проходит через все последующие расчёты: монетизационная связность ЦП – 3 балла, блок «Потоки доходов» с доказательностью 41,7 %, неподтверждённые связи «товар ↔ монетизация» и «затраты ↔ доходы».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Ценностное предложение VP-001 записано по формуле методики. Его отличие – профили IDEF0/IDEF3/DFD в режиме diagram-as-code и валидация правил с номером строки – подтверждено сайтами четырёх прямых конкурентов. Индексы ИКЦП 3,83 и ИКСТ 3,80 означают «нужно уточнение»: стандарт рынка покрыт на 87,5 % при пороге 80 %, значимых отличий не менее двух, но доказательство ценности отличий для самих пользователей ещё не собрано. Поэтому главная доработка касается не состава товара, а доказательной базы: 30 отзывов и опроса студентов, которые отмечены как недостающие данные.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Бизнес-модель по Канвас собрана с полнотой 88,9 % и связностью 80 %, то есть формально пригодна для стратегического решения, однако решения по доходам остаются гипотезами и первыми проверяются в первом релизе. Бизнес-логика записана в трёх версиях. Тринадцать сценариев покрывают все девять классов методики, все контрольные точки связности пройдены. Из сценариев выведены 24 интерфейсные единицы с покрытием сценариев 100 %, полнотой паспортов и состояний 1,0 и 35 переходами. Восемь единиц класса P1 образуют обязательную цепочку «ценность → доверие → выбор → заявка → первый результат → поддержка». Для лендинга, тарифов и модалки лимита, которых не было в прототипе, построены вайрфреймы; это выявило разрыв плана – в бэклоге отсутствуют витрина и тарифная страница.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Деление на релизы выполнено по формулам шаблона; сравнение с ИРП методики показало, где формулы требуют проверки шагом 4 шаблона. Индексы, в которых сложность стоит в знаменателе или вычитается, занижают ядро ценности: ИРП разбора DSL и профилей нотаций равен 3,25, а инициатива «ядро» на листе приоритизации 6.3 получила решение «Отложить». Шаблон релизов, где учитывается риск потери ценности при переносе, оставляет ядро в первом релизе; оно упрощается по нотациям (одна за спринт S4–S7), а не переносится. Первый релиз из 17 единиц к спринту S10 (06.12.2026), сформированный по расчёту шаблона, сохраняет ядро ЦП, единицу товара, целевое действие вместо оплаты (заявка «Хочу Pro»), минимум доверия и аналитику. Релизы R2–R4 имеют собственные бизнес-цели: удержание и запуск оплаты, рост аудитории, расширение продукта; условия перехода заданы метриками D7 ≥ 25 % и заявками ≥ 3 % активных Free. Найдено расхождение с планом Scrumban: кросс-подсветку, AI-заглушку и интеграцию с Google Drive расчёт шаблона относит к последующим релизам, хотя в плане они Must MVP, – это вынесено на решение Product Owner.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Попутно выявлены и исправлены недочёты шаблонов: двойная проверка данных на столбце доказательности сценариев и расчёт баллов реестра релизов для пустых строк. Ограничения работы: оценки 1–5 экспертные и выставлены одним исследователем; цена Pro, конверсия и объём аудитории – допущения концепции; отзывы и опрос не собраны; даты релизов после MVP – допущение. Проверка этих допущений – задача первого релиза.</w:t>
      </w:r>
    </w:p>
    <w:bookmarkEnd w:id="54"/>
    <w:bookmarkStart w:id="55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формулирования ценностного предложения и цифрового товара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сборки бизнес-модели по Канвас на основе анализа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формулирования бизнес-логики и пользовательских сценариев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перехода к страницам и экранам сайта или приложения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деления разработки сайта на релизы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[Электронный ресурс]. – Режим доступа: https://d2lang.com.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draw.io. Integrations [Электронный ресурс]. – Режим доступа: https://www.drawio.com/integrations.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[Электронный ресурс]. – Режим доступа: https://www.similarweb.com.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Построение бизнес-моделей : настольная книга стратега и новатора / А. Остервальдер, И. Пинье. – М. : Альпина Паблишер, 2011. – 288 с.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Концепция проекта NotaCode : рабочий документ проекта, версия 0.1. – Минск,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План работы над NotaCode: Scrum + Kanban (Scrumban) : рабочий документ проекта, версия 0.1. – Минск,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Архитектура NotaCode : рабочий документ проекта, версия 0.1. – Минск,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конкурентов по сайтам : отчёт по ЛР5 по дисциплине «Электронный бизнес». – Минск : БГУИР, 2026.</w:t>
      </w:r>
    </w:p>
    <w:bookmarkEnd w:id="55"/>
    <w:bookmarkStart w:id="56" w:name="Xefdbf0cfacefe3543c8571e45ea1164189d4036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Расчётные таблицы ЛР6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Реестр источников (лист «Исходные данные»)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55"/>
        <w:gridCol w:w="1165"/>
        <w:gridCol w:w="1373"/>
        <w:gridCol w:w="1640"/>
        <w:gridCol w:w="1438"/>
        <w:gridCol w:w="2233"/>
        <w:gridCol w:w="647"/>
      </w:tblGrid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Площадка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open-source DSL; цитата «No server. No tokens. No tracking»; UML, C4 частично; профилей IDEF0/IDEF3/DFD нет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SRC-002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mermaid.js.org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Типы: flowchart, sequence, class, state, ER, Gantt, pie, git-graph; нативный рендер в GitHub/GitLab/Notion; IDEF нет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SRC-003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$0 → Starter $15–20 → Business $45–60 → Enterprise; AI-кредиты 3 → 40 → 250 → ∞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SRC-004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eraser.io/ai-diagrams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Diagram-as-code + AI-генерация + канвас; история версий 90 дней → безлимит по тарифу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SRC-005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«A modern language that turns text to diagrams»; open-source, донаты Hack Club; UML class/sequence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SRC-006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drawio.com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«No account required. No credit card»; open source Apache 2.0; GUI-ввод, проверка правил нотаций не заявлена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SRC-007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drawio.com/integrations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Интеграции: Google Drive, OneDrive, Confluence/Jira, GitHub, VS Code, Notion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SRC-008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~507 тыс. визитов за период; Россия — 9,07 % трафика (1-е место среди стран)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SRC-009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/ 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— 678,5 тыс. визитов; app.diagrams.net — 7,8 млн визитов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SRC-010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PlantUML 16 → 53 (19.09.2021 → 08.12.2024), рост ≈231 %; запрос «text to diagram ai» — Breakout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SRC-011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Обзор аналогов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/ BPwin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IDEF0/IDEF1X/IDEF3 в настольных GUI-средствах; устаревший UX; используются в курсах СНГ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SRC-012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P-01…P-06: ручная раскладка, нет IDEF в DaC, правила не проверяются, CASE ограничены, нет связи текст↔изображение, нет истории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SRC-013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Пожелания к MVP (WL)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 представителя S-01: подсветка код↔элемент, валидация, шаблоны, AI 4 режима, сохранение БД/устройство/Git/Drive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SRC-014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FAQ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ЛР5: Кано и Левитт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Обязательные: DSL, браузерный рендер, GitHub; линейные: история версий; восхищающие: полный охват нотаций, AI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SRC-015</w:t>
            </w:r>
          </w:p>
        </w:tc>
        <w:tc>
          <w:tcPr>
            <w:tcW w:type="dxa" w:w="1166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G2 / Capterra / Reddit / Habr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PlantUML, Mermaid, Ramus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≥30 отзывов/высказываний о ручной раскладке, проверке правил, IDEF/DFD</w:t>
            </w:r>
          </w:p>
        </w:tc>
        <w:tc>
          <w:tcPr>
            <w:tcW w:type="dxa" w:w="64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SRC-016</w:t>
            </w:r>
          </w:p>
        </w:tc>
        <w:tc>
          <w:tcPr>
            <w:tcW w:type="dxa" w:w="1166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студентов (Google Forms)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опрос 20+ студентов ИИТ/ФКП: сколько времени уходит на диаграммы, были ли замечания по нотации</w:t>
            </w:r>
          </w:p>
        </w:tc>
        <w:tc>
          <w:tcPr>
            <w:tcW w:type="dxa" w:w="64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 – Сила конкурентных решений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8"/>
        <w:gridCol w:w="935"/>
        <w:gridCol w:w="2454"/>
        <w:gridCol w:w="631"/>
        <w:gridCol w:w="530"/>
        <w:gridCol w:w="631"/>
        <w:gridCol w:w="631"/>
        <w:gridCol w:w="530"/>
        <w:gridCol w:w="733"/>
        <w:gridCol w:w="1036"/>
      </w:tblGrid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решает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Покр.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Ясн.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Полн.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Док.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силы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Библиотеки фигур UML/IDEF0/BPMN, ручная раскладка; правила нотаций не проверяются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из текста с авто-раскладкой; IDEF0/IDEF3/DFD не поддерживаются, правила UML не валидируются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Flowchart/ER/class из текста в Markdown; нет IDEF/DFD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73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DaC + AI + канвас; нет IDEF/сетей Петри, правила нотаций не проверяются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79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Декларативный DSL, 3 движка раскладки; нет структурных нотаций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Educational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 с правилами методологии, но GUI-десктоп, без текста и Git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62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90 дней → безлимит на платных тарифах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решение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— только через внешний Git-репозиторий пользователя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 через хранилище (Google Drive/Confluence), без построчного diff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описанию снижает порог входа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решение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 — один формат для документации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Связи «текст ↔ элемент» нет (ввод графический)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Частичное решение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А.3 – Слои цифрового товара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6"/>
        <w:gridCol w:w="6289"/>
      </w:tblGrid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Слой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NotaCode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результата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 за одну итерацию «код → Run → исправление»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Функциональный состав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(Monaco), Run, холст SVG + elkjs, валидация Error/Warning/OK, quick fix (R2), история/diff/откат, экспорт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и аналитика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DSL → AST → модель диаграммы → диагностика с кодом правила и строкой; source map id ↔ строки; статистика узлов/рёбер в коммите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Интерфейс и сценарии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Раскладка VS Code + draw.io: activity bar, sidebar шаблонов, редактор, холст, Terminal/Problems, статус-бар; роли гость/пользователь/Pro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и методические материалы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по каждой нотации волны 1, вкладка документации (синтаксис + теория нотации), шпаргалка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и совместимость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Устройство, БД аккаунта, GitHub, Google Drive; экспорт SVG/PNG/XML (MVP), далее PlantUML/Mermaid/D2/DOT/BPMN XML/XMI/PNML/draw.io/SQL DDL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Сопровождение и поддержка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Самообслуживание: документация, AI-режим «Спросить по документации», форма обратной связи; сообщество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и условия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Free: 5 проектов, 20 файлов, 20 версий, экспорт SVG/PNG/DSL; один открытый проект; AI — заглушка/BYOK; лимит DSL 256 КБ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А.4 – Единица монетизации, расчётная выручка (допущения) и проверка тремя условиями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74"/>
        <w:gridCol w:w="1218"/>
        <w:gridCol w:w="1310"/>
        <w:gridCol w:w="574"/>
        <w:gridCol w:w="758"/>
        <w:gridCol w:w="850"/>
        <w:gridCol w:w="574"/>
        <w:gridCol w:w="850"/>
        <w:gridCol w:w="758"/>
        <w:gridCol w:w="942"/>
        <w:gridCol w:w="942"/>
      </w:tblGrid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Периодичность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Цена, USD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Ед./мес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Выручка, USD/мес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Простота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Повтор.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Потенциал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Ежемесячно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M-002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Ежегодно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74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Нужно дополнить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M-003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 функций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Ежегодно</w:t>
            </w:r>
          </w:p>
        </w:tc>
        <w:tc>
          <w:tcPr>
            <w:tcW w:type="dxa" w:w="575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75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Нужно дополнить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4"/>
        <w:gridCol w:w="1374"/>
        <w:gridCol w:w="4816"/>
      </w:tblGrid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Выполнено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 понимает объект оплаты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= снятие лимитов Free (проекты, версии, форматы) — лимиты видны в интерфейсе в момент упора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Объект оплаты связан с полезным результатом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Платят за объём работы (проекты, история) и за переносимость результата (форматы экспорта)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оплаты справедлив при росте ценности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фиксирована за пользователя; рост — через годовой/кафедральный тариф; пакет AI-запросов — гипотеза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А.5 – Проверка связности (методика 6.1)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76"/>
        <w:gridCol w:w="982"/>
        <w:gridCol w:w="769"/>
        <w:gridCol w:w="769"/>
        <w:gridCol w:w="769"/>
        <w:gridCol w:w="769"/>
        <w:gridCol w:w="1088"/>
        <w:gridCol w:w="982"/>
        <w:gridCol w:w="2346"/>
      </w:tblGrid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ЦП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Товар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Монет.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БМ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связности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Главный разрыв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CHK-001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93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S-01 почти не платит: товар Free, а монетизация — Pro для S-02/S-03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CHK-002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подтверждения готовности аналитиков платить 4 USD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CHK-003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кафедрального тарифа не определена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А.6 – Гипотезы для проверки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99"/>
        <w:gridCol w:w="1888"/>
        <w:gridCol w:w="4249"/>
        <w:gridCol w:w="2518"/>
      </w:tblGrid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проверить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H-01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30 % опрошенных студентов S-01 тратят &gt; 2 ч на диаграммы одной лабораторной и получали замечания по нотации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20+ студентов (🔲)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H-02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3 % активных Free-пользователей оставят заявку «Хочу Pro» при цене 4 USD/мес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в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H-03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товара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 — главная причина выбора NotaCode вместо draw.io (≥ 50 % ответов)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Вопрос в форме обратной связи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H-04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40 % регистраций приходят из поиска по запросам IDEF0/DFD/«diagram as code»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UTM + события аналитики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H-05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25 % пользователей возвращаются к проекту в течение 7 дней (история версий, сохранение в аккаунт)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Когорты D7 после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H-06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 отличие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Диагностика с номером строки сокращает число итераций до корректной диаграммы вдвое по сравнению с draw.io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Юзабилити-тест 5 студентов (🔲)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А.7 – Карта доказательств и контрольный лист готовности ЦП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9"/>
        <w:gridCol w:w="2049"/>
        <w:gridCol w:w="1945"/>
        <w:gridCol w:w="1984"/>
        <w:gridCol w:w="1786"/>
      </w:tblGrid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Источники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основания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досдать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проблема P-001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SRC-001, SRC-002, SRC-005, SRC-006, SRC-011, SRC-012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Косвенное (сайты конкурентов) + внутреннее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SRC-015, SRC-016 (отзывы, опрос)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Отличие: IDEF/DFD в DaC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SRC-001, SRC-002, SRC-005, SRC-014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Отличие: проверка правил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SRC-006, SRC-011, SRC-014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Сравнительный тест с draw.io (H-06)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SRC-014, SRC-002, SRC-007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оплаты (freemium, за место)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SRC-003, SRC-004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4 USD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§6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Экспертная гипотеза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на «текст → диаграмма»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SRC-008, SRC-009, SRC-010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11"/>
        <w:gridCol w:w="973"/>
        <w:gridCol w:w="3970"/>
      </w:tblGrid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Пункт контрольного листа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проблема подтверждена наблюдаемыми источниками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⚠️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 — да; отзывы и опрос — 🔲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 ИПП или обоснованный узкий сегмент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ИПП P-001 = 4,35: «основа после уточнения сегмента» — сегмент сужен до S-01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ЦП есть сегмент, проблема, результат, механизм, отличие, доказательство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описан как единица ценности с составом и границами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слоёв, лимиты Free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Выделены признаки рыночного стандарта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признаков, покрытие 87,5 %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Выделены признаки конкурентного преимущества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D-01…D-06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 понятна и связана с результатом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условия: да/да/частично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согласован с каналом, поддержкой, ресурсами, затратами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BM-001, 9/9 блоков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Определены показатели проверки спроса, ценности, удержания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H-01…H-06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Зафиксированы ограничения и условия применимости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1, AI-заглушка, лимиты Free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А.8 – Утверждения блоков Канваса и баллы доказательности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99"/>
        <w:gridCol w:w="4144"/>
        <w:gridCol w:w="699"/>
        <w:gridCol w:w="2311"/>
      </w:tblGrid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 конкуренты — DaC-инструменты, основной контур сравнения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Русскоязычная аудитория DaC: Россия 9,07 % трафика plantuml.com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S-01 массово используют IDEF0/DFD в учебных работах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учебная практика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S-02/S-03 готовы платить 4 USD/мес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IDEF0/IDEF3/DFD не поддерживаются PlantUML, Mermaid, D2, Eraser.io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Графические редакторы не проверяют правила нотации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draw.io (косвенно)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снижает число возвратов работ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H-06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спрос растёт (+231 %, Breakout)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 и IDE — канал дистрибуции DaC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 ЛР5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Преподаватели рекомендуют инструмент студентам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 + документация — стандарт у прямых конкурентов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 (чат) повышает удержание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подпиской за место — модель Eraser.io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Pro 4 USD/мес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Free → Pro 3–5 %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Приём платежей в РБ доступен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доказательства (R-24)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нотаций и грамматика спроектированы (плагины OCP)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Архитектура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компоненты Monaco, elkjs доступны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Лицензии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Экспертиза правил нотаций у команды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стандарты IDEF0/BPMN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профилей нотаций волнами запланирована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agile-plan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шаблонов и документации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BR-10, BR-11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 качества: CI, 100 % покрытие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agile-plan DoD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квоты LLM достаточны для демо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A-04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GitHub/Google Drive API доступны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API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Кафедры станут партнёрами-каналами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провайдер РБ выбран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(R-24)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MVP — 0 на бесплатных тарифах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C-03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Трудоёмкость ≈610 ч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Оценка WBS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API — переменные затраты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 ЛР4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А.9 – Проверка связей Канваса (методика) и 12 вопросов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38"/>
        <w:gridCol w:w="1931"/>
        <w:gridCol w:w="4386"/>
      </w:tblGrid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Подтверждена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↔ проблема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↔ P-001 (ИПП 4,35)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↔ ЦП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 выведено из P-001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↔ товар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и DSL — ядро PR-001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↔ монетизация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пользуется Free; платят S-02/S-03 — связь косвенная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↔ сегмент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+ преподаватели = поведение студентов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↔ сложность товара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требует обучения → шаблоны, документация, AI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Ресурсы ↔ преимущества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правил = отличие D-01, D-02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Процессы ↔ качество поставки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CI, 100 % покрытие, DoD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Партнёры ↔ ресурсные ограничения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LLM-квоты, GitHub API закрывают ограничения бюджета 0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↔ доходы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Доход — гипотеза, провайдер оплаты не выбран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19"/>
        <w:gridCol w:w="3649"/>
        <w:gridCol w:w="898"/>
        <w:gridCol w:w="1642"/>
        <w:gridCol w:w="2544"/>
      </w:tblGrid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Проверка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доработать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подтверждена сайтами конкурентов, отзывы — 🔲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Собрать 30 отзывов и опрос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 выведено из P-001 (максимальный ИПП)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PR-001: состав, слои, лимиты Free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4 USD — за объём и форматы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цену (H-02)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+ преподаватели соответствуют поведению студентов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 соответствует DSL-товару с документацией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нотаций и грамматика покрывают волну 1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нотаций волнами = создание ценности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и платёжный провайдер закрывают реальные ограничения; провайдер не выбран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провайдера до R2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≈0 на инфраструктуру, доход — гипотеза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юнит-экономики при 1 000 MAU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IDEF/DFD + валидация — проверяемое отличие (сайты)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Противоречие: платит не опорный сегмент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Уточнить путь S-01 → Pro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А.10 – Элементы бизнес-логики и банк анализа 6.3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61"/>
        <w:gridCol w:w="1391"/>
        <w:gridCol w:w="1444"/>
        <w:gridCol w:w="1444"/>
        <w:gridCol w:w="1355"/>
        <w:gridCol w:w="1117"/>
        <w:gridCol w:w="456"/>
        <w:gridCol w:w="456"/>
        <w:gridCol w:w="1026"/>
      </w:tblGrid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Товар/функция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Механизм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надёжности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BL-001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из текста с проверкой правил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+ валидация профилей нотаций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→ Run → диагностика с номером строки → исправление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(вход в воронку)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BL-002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ценность без регистрации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 + шаблоны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шаблон → Run → увидеть диаграмму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BL-003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Упор в лимит Free → Pro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Монетизационная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Лимиты 5 проектов/20 версий/форматы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→ тарифы → заявка/оплата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4 USD/мес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BL-004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 к проекту через историю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проект → версии → diff → откат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BL-005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Привлечение через поиск и преподавателей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Лендинг, галерея примеров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IDEF0/DFD → лендинг → редактор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BL-006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Нулевые затраты инфраструктуры в MVP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tiers хостинга, AI-заглушка/BYOK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Сервисы на бесплатных тарифах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BL-007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Измерение поведения с первого дня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Аналитическая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Run, экспорт, лимит, заявка → события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0"/>
        <w:gridCol w:w="2562"/>
        <w:gridCol w:w="3112"/>
        <w:gridCol w:w="638"/>
        <w:gridCol w:w="760"/>
        <w:gridCol w:w="638"/>
        <w:gridCol w:w="882"/>
      </w:tblGrid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Направление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Знач.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опоры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A-001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конкурентов по сайтам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IDEF0/IDEF3/DFD не поддерживает ни один прямой конкурент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A-002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цифрового товара и рыночного стандарта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Графический редактор не проверяет правила нотаций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A-003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бизнес-моделей конкурентов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подпиской за место и лимитом AI — стандарт монетизации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A-004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бизнес-моделей конкурентов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бесплатный стандарт — Free обязателен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A-005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компаний по уровням конкуренции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Прямые: PlantUML, Mermaid, MermaidChart, Eraser.io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A-006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цифрового товара и рыночного стандарта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Стандарт: DSL, браузерный рендер, GitHub; отличие: полный охват нотаций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A-007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проблем клиентов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P-001, ИПП 4,35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A-008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отзывов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подтверждение боли ручной раскладки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A-009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Канвас бизнес-модели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Самый слабый блок — «Потоки доходов» (42 %)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A-010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Экономика монетизации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4 USD/мес; конверсия 3–5 % — допущения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А.11 – Роли и сегменты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83"/>
        <w:gridCol w:w="1787"/>
        <w:gridCol w:w="3179"/>
        <w:gridCol w:w="1410"/>
        <w:gridCol w:w="1034"/>
        <w:gridCol w:w="1160"/>
      </w:tblGrid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Готовность платить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Частота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сегмента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Понять, подойдёт ли инструмент для IDEF0/DFD/UML задания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R-002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корректную диаграмму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R-003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Регулярно строить и сдавать диаграммы (S-01)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R-004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клиент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Работать без лимитов Free (S-02/S-03, дипломники)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R-005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Платящий клиент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Вести модели как код с полной историей и экспортом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R-006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Партнер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Преподаватель: готовить примеры и задания (S-04), влияет на выбор студентов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R-007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Внутренний администратор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PO: вести каталог шаблонов, следить за метриками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А.12 – Паспорт сценария S-003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54"/>
        <w:gridCol w:w="6401"/>
      </w:tblGrid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 (конечный пользователь, S-01)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впервые открыл NotaCode с лендинга перед лабораторной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Кнопка «Открыть редактор» на лендинге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Убедиться за минуты, что инструмент строит нужную нотацию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Незнаком синтаксис DSL (P-005), нет желания регистрироваться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режим; каталог шаблонов волны 1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Выбор нотации и типа → 2) шаблон из панели → 3) Run → 4) диаграмма + тост OK → 5) наведение: подсветка строк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 нотации, текст шаблона, модель, диагностика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корректная диаграмма ≤ 10 мин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Косвенная: предложение сохранить в аккаунт → Free-воронка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гостей с успешным Run; время до первого OK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на первом Run отпугнёт → шаблоны проходят валидатор в CI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ЦП, Отношения (самообслуживание), Каналы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А.13 – Паспорт сценария S-004 и детализация шагов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6237"/>
      </w:tblGrid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(S-01)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Лабораторная по моделированию, срок сдачи через 2 дня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Задание «построить контекстную диаграмму A-0 и декомпозицию A0»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Сдать диаграмму без замечаний по правилам ICOM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раскладка и незнание правил IDEF0 (P-001)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Free; нотация idef0 волны 1 доступна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Шаблон IDEF0 → 2) DSL функций и стрелок ICOM → 3) Run → 4) Problems: IDEF0-R03 «у функции нет выхода», строка 12 → 5) исправление → 6) OK → 7) Save + Export PNG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диагностика (код правила, уровень, позиция), source map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A-0/A0 в PNG для отчёта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6-й проект или 21-я версия → S-007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Итераций Run до OK; доля OK ≤ 3 итераций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Ложные срабатывания правил → тесты профилей 100 %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ЦП, Ключевые ресурсы (каталог нотаций), Деятельность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0"/>
        <w:gridCol w:w="1484"/>
        <w:gridCol w:w="1708"/>
        <w:gridCol w:w="1708"/>
        <w:gridCol w:w="1372"/>
        <w:gridCol w:w="1260"/>
        <w:gridCol w:w="1260"/>
      </w:tblGrid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пользователя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системы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шага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Открывает шаблон IDEF0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Вставляет DSL A-0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без чистого листа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не того уровня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до первого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Описывает функции и ICOM-стрелки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Подсветка, автодополнение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Меньше синтаксических ошибок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Опечатки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Ошибок синтаксиса на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Нажимает Run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→ валидация → раскладка → SVG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Видит диаграмму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Модель, диагностика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Долгий ответ &gt; 300 мс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ответа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Читает Problems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правила, строка, подсветка элемента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Понимает нарушение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Diagnostic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Непонятный текст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Кликов по Problems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Исправляет и повторяет Run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OK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Коммит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Цикл без выхода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Итераций до OK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Save + Export PNG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Коммит, файл PNG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в отчёт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PNG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5 проектов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Экспортов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А.14 – Паспорт сценария S-007 и детализация шагов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78"/>
        <w:gridCol w:w="6476"/>
      </w:tblGrid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клиент → платящий клиент (покупатель = пользователь)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Аналитик/дипломник ведёт 6-й проект или экспортирует BPMN XML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Сообщение «Лимит Free: 5 проектов»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Продолжить без потери работы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Раздражение от блокировки, неясная цена, оплата из РБ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≥ 1 проект; R1 — заявка, R2 — провайдер оплаты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Модалка лимита с объяснением → 2) страница тарифов Free/Pro → 3) R1: заявка «Хочу Pro» (email, сегмент); R2: оплата → 4) подтверждение → 5) снятие лимита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Текущее потребление лимитов, выбранный тариф, статус заявки/платежа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без лимитов; для бизнеса — заявка/поток доходов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Прямая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(R1)/оплаты (R2) ÷ упоры в лимит; H-02 ≥ 3 %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Агрессивное сообщение → отток; данные не теряются при отказе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доходов, Отношения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6"/>
        <w:gridCol w:w="1620"/>
        <w:gridCol w:w="1620"/>
        <w:gridCol w:w="1500"/>
        <w:gridCol w:w="1047"/>
        <w:gridCol w:w="1386"/>
        <w:gridCol w:w="1613"/>
      </w:tblGrid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пользователя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системы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шага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Создаёт 6-й проект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лимита: что ограничено и почему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Прозрачность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Счётчик лимитов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Раздражение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Показов модалки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Открывает тарифы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Free/Pro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Понятен объект оплаты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Непонятна цена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модалка → тарифы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Оставляет заявку (R1) / оплачивает (R2)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Сохраняет заявку / платёж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Целевое действие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Email, сегмент / платёж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оплаты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в заявку/оплату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Получает подтверждение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Письмо/тост, снятие лимита (R2)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продолжается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подписки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Задержка активации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активации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А.15 – Паспорт сценария S-008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6361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(любой тариф)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правит код вручную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вернул Error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 и исправить ошибку без изучения грамматики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Непонятное сообщение; не видно, где элемент (P-006)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Problems, source map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Маркер в строке → 2) Problems: код, текст, строка → 3) клик → подсветка элемента → 4) AI «Исправить ошибку» (заглушка/BYOK) или quick fix (R2) → 5) Run → OK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Диагностика, позиция, DSL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Исправленная диаграмма, сохранённое доверие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Косвенная (удержание)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ошибок, исправленных за сессию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Неверные подсказки AI → AI-результат проходит валидатор до показа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Отношения, Деятельность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А.16 – Функциональные требования и приоритизация инициатив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30"/>
        <w:gridCol w:w="1657"/>
        <w:gridCol w:w="784"/>
        <w:gridCol w:w="1039"/>
        <w:gridCol w:w="1208"/>
        <w:gridCol w:w="424"/>
        <w:gridCol w:w="424"/>
        <w:gridCol w:w="424"/>
        <w:gridCol w:w="424"/>
        <w:gridCol w:w="614"/>
        <w:gridCol w:w="1039"/>
        <w:gridCol w:w="784"/>
      </w:tblGrid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Кано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Левитт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MVP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F-001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с подсветкой и подсказками (Monaco)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F-002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валидация правил нотаций волны 1 (код правила, строка)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6,75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F-003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10,67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F-004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строка ↔ элемент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F-005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нотаций и вкладка документации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F-006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аккаунт (лимит Free 5 проектов) и на устройство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F-007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SVG/PNG/XML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F-008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F-009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F-010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AI-ассистент: заглушка + BYOK, 4 режима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F-011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Нейтральный признак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F-012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Автоисправление quick fix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F-013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через провайдера РБ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F-014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ссылка на проект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45"/>
        <w:gridCol w:w="2560"/>
        <w:gridCol w:w="954"/>
        <w:gridCol w:w="516"/>
        <w:gridCol w:w="516"/>
        <w:gridCol w:w="516"/>
        <w:gridCol w:w="516"/>
        <w:gridCol w:w="516"/>
        <w:gridCol w:w="748"/>
        <w:gridCol w:w="1864"/>
      </w:tblGrid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Инициатива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Ядро: редактор + разбор + валидация + холст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диаграмма из шаблона без регистрации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4,8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после проверки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и экспорт SVG/PNG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+ заявка «Хочу Pro»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и обратная связь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История, diff, откат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2,93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2,67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AI-заглушка/BYOK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P-009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Quick fix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P-010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P-011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 для преподавателей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А.17 – Реестр страниц и экранов с приоритетом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"/>
        <w:gridCol w:w="843"/>
        <w:gridCol w:w="1187"/>
        <w:gridCol w:w="693"/>
        <w:gridCol w:w="693"/>
        <w:gridCol w:w="693"/>
        <w:gridCol w:w="375"/>
        <w:gridCol w:w="375"/>
        <w:gridCol w:w="375"/>
        <w:gridCol w:w="375"/>
        <w:gridCol w:w="375"/>
        <w:gridCol w:w="393"/>
        <w:gridCol w:w="693"/>
        <w:gridCol w:w="618"/>
        <w:gridCol w:w="1191"/>
      </w:tblGrid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Приор. сценария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Мокап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wf_landing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и правила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Галерея примеров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wf_pricing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U-005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mock_04_login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mock_05_register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нотации и типа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Панель шаблонов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79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mock_13_sidebar_templates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Системное состояние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SC-008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mock_06_validation_problems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 (4 режима)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mock_07_ai_modal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mock_09_save_dropdown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проектов и файлов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mock_10_version_history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Diff версий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mock_11_diff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в IDE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SC-009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mock_12_documentation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Платежный экран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wf_limit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U-020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Профиль и настройки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Обратная связь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Администрирование шаблонов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ссылка на проект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Центр уведомлений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А.18 – Матрица состояний, навигация и паспорта экранов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1"/>
        <w:gridCol w:w="904"/>
        <w:gridCol w:w="1169"/>
        <w:gridCol w:w="1052"/>
        <w:gridCol w:w="1169"/>
        <w:gridCol w:w="1126"/>
        <w:gridCol w:w="978"/>
        <w:gridCol w:w="978"/>
        <w:gridCol w:w="904"/>
        <w:gridCol w:w="609"/>
      </w:tblGrid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Unit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Нормальное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Пустое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Загрузка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 валидации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 сети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Нет прав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Успех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Сообщение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ЦП и CTA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 блоков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«Сайт недоступен, повторите позже»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в редактор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Попробуйте без регистрации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и форма заявки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Кнопка заблокирована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Подсказка под email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«Заявка не отправлена, данные сохранены»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«Заявка принята, напишем при запуске Pro»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даёт Pro и сколько стоит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входа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 на кнопке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«Неверный email или пароль»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«Нет связи с сервером»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к проектам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Забыли пароль?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регистрации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 на кнопке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Подсказка под полем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«Сервер недоступен»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«Аккаунт создан, работа сохранена»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Проверьте поля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+ холст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Начальное: «Выберите нотацию и шаблон или начните писать DSL»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Индикатор на холсте (Run)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Маркеры в коде, тост Error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«Language Service недоступен: код сохранён локально»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Гость: «Войдите, чтобы сохранить в аккаунт»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OK, диаграмма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правила и строка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нотаций волны 1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 каталога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2: «скоро»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Нотация выбрана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Какие правила проверяются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по нотации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«Ничего не найдено»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 шаблонов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вставлен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нельзя изменить — копируйте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проблем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«0 ошибок, 0 предупреждений»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«Анализ…»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Ошибки/предупреждения с кодом правила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«Анализ не выполнен»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✓ SUCCESS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нарушено и как исправить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Режимы AI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«Генерация…»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«Сгенерированный DSL не прошёл проверку, повтор»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«Провайдер недоступен»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«Заглушка: подключите свой ключ (BYOK)»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Предпросмотр DSL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Применить / Отклонить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Места сохранения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«Push не удался, повторим автоматически»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«Подключите GitHub в профиле»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«Сохранено»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push в статус-баре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Форматы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Прогресс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«Ошибка конвертации»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Замок на Pro-форматах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Файл скачан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Какой формат для отчёта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Проекты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«Проектов пока нет» + «Создать»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«Список не загружен»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5/5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открыт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Сколько осталось в Free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«Версий пока нет»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«История не загружена»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20/20 — лимит Free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 = новая версия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не теряется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Статьи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«Ничего не найдено»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Пример вставлен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Синтаксис + теория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и CTA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достигнут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отправлена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не потеряны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Откуда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Куда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Событие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перехода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разрыва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«Открыть редактор»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«Примеры»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«Нотации»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«Тарифы»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«Попробовать нотацию»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«Открыть пример»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 по нотации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 «Шаблоны»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«Вставить шаблон»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диагностика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 по проблеме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ошибки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«Исправить с AI»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ошибки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«Применить»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валиден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«Документация»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«Вставить пример»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 аккаунт»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успешна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успешен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6-й проект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Export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Pro-формат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«Посмотреть Pro»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«Условия»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отправлена / оплата (R2)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оплаты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проект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 «История»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«Сравнить»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2 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«Откатить»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21-я версия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Аватар → Профиль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Статус-бар «Отзыв»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Событие SyncSucceeded/Failed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«Поделиться»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Публикация шаблона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13"/>
        <w:gridCol w:w="1301"/>
        <w:gridCol w:w="1686"/>
        <w:gridCol w:w="1555"/>
        <w:gridCol w:w="1399"/>
        <w:gridCol w:w="1301"/>
        <w:gridCol w:w="1497"/>
      </w:tblGrid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Unit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Блоки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Показать ЦП и направить в редактор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редактор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экран, блок «проверка правил», таблица нотаций, CTA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«Открыть редактор»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Непонятное отличие от draw.io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Прозрачный выбор тарифа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 заявку «Хочу Pro»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тарифов, форма заявки, FAQ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÷ визиты тарифов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не принята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к проектам аккаунта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Войти email/OAuth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Поля, OAuth GitHub/Google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Успешные входы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Забытый пароль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Создать аккаунт для сохранения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Создать аккаунт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Поля, согласие, OAuth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Завершённые регистрации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Длинная форма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рабочая область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bar, sidebar, Monaco, SVG-холст, статус-бар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OK ≤ 3 итераций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Долгий Run &gt; 300 мс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Панель шаблонов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без чистого листа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Копировать/вставить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Sidebar, поиск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Вставок шаблонов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с ошибкой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Обратная связь по правилам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к строке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Вкладки, список проблем, тосты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Переходов к строке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Непонятный текст правила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 (4 режима)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Черновик и исправление DSL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Применить/Отклонить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вкладки режимов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Принятых предложений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Неверный DSL от AI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в аккаунт/устройство/GitHub/Drive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место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Dropdown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Успешных сохранений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Потеря данных при сбое sync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Файл для отчёта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Диалог форматов (Pro-форматы с замком)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Экспортов на пользователя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Pro-замок раздражает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проектов и файлов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работе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Открыть/создать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Sidebar Files, счётчик лимита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Возвратов D7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воспринимается как наказание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Просмотр и откат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версий, статистика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20 версий мал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в IDE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Синтаксис и теория нотации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Вставить пример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поиск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Сессий без обращения в поддержку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Устаревшая документация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Объяснить лимит и путь к Pro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к тарифам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CTA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лимит → тарифы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Агрессивный тон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А.19 – ИРП единиц разработки и рекомендации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8"/>
        <w:gridCol w:w="1009"/>
        <w:gridCol w:w="331"/>
        <w:gridCol w:w="458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31"/>
        <w:gridCol w:w="774"/>
        <w:gridCol w:w="521"/>
        <w:gridCol w:w="521"/>
        <w:gridCol w:w="647"/>
        <w:gridCol w:w="458"/>
        <w:gridCol w:w="1000"/>
      </w:tblGrid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Эпик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MoSCoW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ЗП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СС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МН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УД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ДК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РЗ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по ИРП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 R1 (шабл.)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 след. (шабл.)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Рекоменд. шаблона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 (итог)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DSL (Monaco, подсветка, подсказки)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товара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диагностика (Language Service)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E2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Ядро; упростить: восстановление после ошибок — базовое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 с валидацией правил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D-01/D-02; упростить: по одной нотации за спринт S4–S7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E5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холста нет результата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строка ↔ элемент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E5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 / проверить» (балл R1 3,48 &lt; 3,7) → R2; в agile-plan Must — пересмотр PO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Terminal/Problems + тосты Error/Warning/OK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Носитель ценности «проверка правил»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нотаций (просмотр, копирование)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4,65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ценность без обучения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 (синтаксис + теория)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AI-ассистент: заглушка + BYOK, 4 режима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 / проверить» → R2; в agile-plan Must (заглушка) — пересмотр PO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регистрация (JWT, OAuth)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для сохранения в БД (Must) и лимитов Free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БД аккаунта (лимит Free 5 проектов)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+ тарифный ограничитель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гостя без аккаунта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GitHub: ручной push DSL и экспорта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(3/4 прямых)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Drive: загрузка файлов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ИРП 1,85 → рекомендация PO перенести из Must в R2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SVG/PNG/XML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для отчёта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E6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плану S8–S9 входит в MVP; основа Pro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(главная)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Разрыв плана: нет в agile-plan — добавить в бэклог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Нельзя удалять монетизацию: целевое действие вместо оплаты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E12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включается обязательно (методика 6.5)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(политика, условия)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включать»; включено по шагу 4 шаблона и методике 6.5: законодательные требования не переносятся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Onboarding-тур первого запуска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заменён начальным состоянием + шаблонами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Автоисправление quick fix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Should; после данных об ошибках R1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Undo/redo документа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E6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— встроенный undo Monaco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Центр уведомлений (MongoDB) + статусы Socket.IO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E10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Технически делается в ЛР6–7 ч.2; в продукт — после проверки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через платёжного провайдера РБ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 выбора провайдера (R-24) и данных заявок R1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Импорт PlantUML/Mermaid/draw.io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Снижает барьер миграции S-02/S-03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PWA: офлайн-черновики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Интерфейс RU/EN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за пределы русскоязычного рынка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 и галерея примеров (SEO)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Механизм роста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Кабинет преподавателя: наборы заданий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через кафедры; гипотеза PR-003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волны 2 (BPMN, остальные UML, ERD Chen)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S-02 (BPMN)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всех форматов (BPMN XML, XMI, PNML, draw.io, PlantUML, Mermaid, D2, DOT, SQL DDL) — Pro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Pro-тарифа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Реферальная механика «пригласи одногруппника»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после подтверждения удержания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на серверных ключах с квотой (Pro)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Переменные затраты LLM — после понимания экономики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волны 3 (сети Петри, BPMN choreography/conversation)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Гипотеза; условие — спрос S-02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и альтернативные движки, «Открыть в draw.io»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Изображение → DSL (VLM)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 в MVP; после R3 как эксперимент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 в реальном времени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Искл.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Won’t; вне ближайшего цикла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А.20 – Расхождения ИРП методики и расчёта шаблона по составу R1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43"/>
        <w:gridCol w:w="2115"/>
        <w:gridCol w:w="610"/>
        <w:gridCol w:w="1425"/>
        <w:gridCol w:w="1192"/>
        <w:gridCol w:w="610"/>
        <w:gridCol w:w="2556"/>
      </w:tblGrid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 ИРП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 шаблону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Почему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диагностика (Language Service)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Ядро; упростить: восстановление после ошибок — базовое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 с валидацией правил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D-01/D-02; упростить: по одной нотации за спринт S4–S7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RU-004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холста нет результата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RU-006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Terminal/Problems + тосты Error/Warning/OK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Носитель ценности «проверка правил»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RU-008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 (синтаксис + теория)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регистрация (JWT, OAuth)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для сохранения в БД (Must) и лимитов Free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RU-011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БД аккаунта (лимит Free 5 проектов)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+ тарифный ограничитель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RU-012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гостя без аккаунта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RU-013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GitHub: ручной push DSL и экспорта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(3/4 прямых)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RU-016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плану S8–S9 входит в MVP; основа Pro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Нельзя удалять монетизацию: целевое действие вместо оплаты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включается обязательно (методика 6.5)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RU-020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(политика, условия)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включать»; включено по шагу 4 шаблона и методике 6.5: законодательные требования не переносятся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А.21 – Состав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63"/>
        <w:gridCol w:w="1871"/>
        <w:gridCol w:w="1577"/>
        <w:gridCol w:w="2126"/>
        <w:gridCol w:w="1339"/>
        <w:gridCol w:w="1577"/>
      </w:tblGrid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Минимальная реализация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готовности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FR-001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Ядро: редактор + разбор + профили волны 1 + холст + Problems (RU-001…004, RU-006)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проходит S-004 до OK без помощи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нотаций волны 1, по одной за спринт; автоисправлений нет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Сценарий S-004 проходит e2e на каждой нотации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Run OK ≤ 3 итераций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FR-002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+ документация (RU-007, RU-008)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ускоряет первый Run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Один шаблон на тип диаграммы, статьи из каталога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проходят валидатор в CI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FR-003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БД/устройство, GitHub push, экспорт SVG/PNG/XML, история 20 версий (RU-010…016)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Пользователи возвращаются к проекту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Ручной push; Drive — R2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и экспорт без потери данных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 D7, экспортов на пользователя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FR-004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+ тарифы + заявка «Хочу Pro» + модалка лимита (RU-017, RU-018)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3 % Free оставят заявку (H-02)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Статичная страница + форма заявки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→ тарифы → заявка работает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÷ упоры в лимит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FR-005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+ обратная связь + правовые документы (RU-019, RU-020)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дают решение о R2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Run/экспорт/лимит/заявка; форма в статус-баре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видны в отчёте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Покрытие событиями ключевых шагов 100 %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А.22 – Отложенные возможности и условия включения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55"/>
        <w:gridCol w:w="737"/>
        <w:gridCol w:w="2591"/>
        <w:gridCol w:w="1692"/>
        <w:gridCol w:w="1798"/>
        <w:gridCol w:w="1680"/>
      </w:tblGrid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 переноса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 включения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NR-001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(RU-025)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провайдера РБ; нужны данные заявок R1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≥ 3 % Free; провайдер выбран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Выручка, конверсия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NR-002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Кросс-подсветка, AI-заглушка/BYOK, onboarding, quick fix, undo/redo (RU-005, RU-009, RU-021…023)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Нужны данные об ошибках R1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Топ-10 ошибок R1 известны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D7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NR-003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Drive, центр уведомлений, PWA, импорт (RU-014, RU-024, RU-026, RU-027)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ИРП 1,3–1,85; не обязательны для ядра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пользователей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Повторное использование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NR-004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ссылки, кабинет преподавателя, RU/EN, реферал (RU-028…030, RU-033)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без удержания теряет аудиторию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пользователи по ссылкам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NR-005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2 нотаций и Pro-форматы экспорта (RU-031, RU-032)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сложность; для S-02/S-03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Оплаты Pro идут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ARPPU, доля Pro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NR-006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4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AI, волна 3, Kroki, изображение → DSL (RU-034…037)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Переменные затраты и сложность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Понятна юнит-экономика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Маржа на Pro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А.23 – Риски и проверка сохранения ценности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2"/>
        <w:gridCol w:w="1220"/>
        <w:gridCol w:w="1507"/>
        <w:gridCol w:w="1220"/>
        <w:gridCol w:w="498"/>
        <w:gridCol w:w="498"/>
        <w:gridCol w:w="722"/>
        <w:gridCol w:w="2045"/>
        <w:gridCol w:w="1021"/>
      </w:tblGrid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Митигирующее действие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успеть все 7 нотаций к S10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Упростить: приоритет UML class, ERD, IDEF0; остальное — по готовности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вместо оплаты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не отражает реальную готовность платить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сумму и способ оплаты в форме; оплата в R2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провайдер РБ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провайдера для приёма USD/BYN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провайдера до R2 (R-24)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Перенос Google Drive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Часть S-01 хранит работы в Drive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на устройство + ручная загрузка; Drive в R2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Сбор событий нарушит приватность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Анонимные события, политика конфиденциальности (RU-020)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AI-заглушка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разочаруется заглушкой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Честная подпись «демо», BYOK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LLM растут быстрее выручки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Квоты Redis token bucket; только Pro; R4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Бэклог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Лабы съедают время продукта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Срыв спринтов продукта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Лаба = часть продукта; дорожка Expedite (agile-plan §12)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56"/>
        <w:gridCol w:w="2654"/>
        <w:gridCol w:w="893"/>
        <w:gridCol w:w="2363"/>
        <w:gridCol w:w="1687"/>
      </w:tblGrid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Может ли пользователь получить обещанный результат в R1?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RU-001…006: сценарий S-004 целиком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 в первом релизе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Закрывает ли R1 опорную проблему P-001?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волны 1; отзывы — 🔲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Подтвердить отзывами и опросом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единица монетизации или целевое действие?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+ заявка «Хочу Pro» + лимиты Free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заявку; оплата — R2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механизм возврата?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аккаунт, история 20 версий, GitHub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Собираются ли данные для решений?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обратная связь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минимальную аналитику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Экономичность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включены ли дорогие функции?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AI, волны 2–3, Drive, оплата — перенесены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Перенести тяжёлые функции</w:t>
            </w:r>
          </w:p>
        </w:tc>
      </w:tr>
    </w:tbl>
    <w:bookmarkEnd w:id="56"/>
    <w:bookmarkStart w:id="57" w:name="Xfe884cdd4b29c02beee375ca66763347d3de979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Прочие мокапы прототипа и заполненные шаблоны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Остальные мокапы прототипа (прежняя версия продукта; имя бренда при рендере заменено на NotaCode) сохранены в папке Рисунки: общий вид IDE с зонами интерфейса (mock_01), тёмная тема (mock_03), вход (mock_04), регистрация (mock_05), AI-ассистент и его результат (mock_07, mock_08), меню сохранения (mock_09), diff версий (mock_11), документация (mock_12), панель шаблонов (mock_13), изменение размеров панелей (mock_14), планшетная раскладка (mock_15), изображение → DSL для R4 (mock_16), мудборд дизайн-токенов (mock_17).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Заполненные Excel-книги пяти методик находятся в папке Excel_заполненные (ЛР6_1 … ЛР6_5). 🔲 ДОСНЯТЬ: скриншоты дашбордов пяти книг (Рисунки/scr_01…scr_05) для вставки в отчёт.</w:t>
      </w:r>
    </w:p>
    <w:bookmarkEnd w:id="57"/>
    <w:bookmarkStart w:id="58" w:name="X874f68e71c6fcdd6d3795024e4c1e1b59d26beb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В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Программная реализация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VBA-модули LR6_1_CP_Tovar, LR6_2_Canvas, LR6_3_Scenarii, LR6_4_Ekrany, LR6_5_Relizy загружают данные NotaCode из файлов VBA/data/lr6_1.tsv … lr6_5.tsv в копию соответствующего шаблона, не затрагивая ячейки с формулами, пересчитывают книгу и строят диаграмму на дашборде. Модуль 6.3 исправляет наложение двух проверок данных на столбце доказательности сценариев, модуль 6.5 – расчёт баллов первого и следующих релизов для пустых строк реестра.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Python-скрипты: lr6_calc.py – расчёт всех индексов по формулам методик и шаблонов и выгрузка TSV; lr6_charts.py – рисунки (ИПП, Канвас, доказательность, бизнес-логика, карта сценариев, карта навигации через Graphviz, ИРП, карта релизов, вайрфреймы); lr6_mockups.py – рендер мокапов; lr6_fill_excel.py – заполнение копий шаблонов через Excel и сверка значений формул Excel с расчётом Python (расхождений нет).</w:t>
      </w:r>
    </w:p>
    <w:bookmarkEnd w:id="58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11">
    <w:nsid w:val="47261bad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9" Type="http://schemas.openxmlformats.org/officeDocument/2006/relationships/image" Target="media/rId29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48" Type="http://schemas.openxmlformats.org/officeDocument/2006/relationships/image" Target="media/rId48.png"/><Relationship Id="rId39" Type="http://schemas.openxmlformats.org/officeDocument/2006/relationships/image" Target="media/rId39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41" Type="http://schemas.openxmlformats.org/officeDocument/2006/relationships/image" Target="media/rId41.png"/><Relationship Id="rId42" Type="http://schemas.openxmlformats.org/officeDocument/2006/relationships/image" Target="media/rId42.png"/><Relationship Id="rId43" Type="http://schemas.openxmlformats.org/officeDocument/2006/relationships/image" Target="media/rId4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2026-09-26T13:46:45Z</dcterms:created>
  <dcterms:modified xsi:type="dcterms:W3CDTF">2026-09-26T13:46:45Z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