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DABF82">
      <w:pPr>
        <w:jc w:val="center"/>
      </w:pPr>
      <w:bookmarkStart w:id="0" w:name="цель-работы"/>
      <w:bookmarkStart w:id="42" w:name="_GoBack"/>
      <w:bookmarkEnd w:id="42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1F1BA3E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1829219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192B9E0E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95B31D0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A92D146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6D736D07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002A9677">
      <w:pPr>
        <w:jc w:val="center"/>
      </w:pPr>
      <w:r>
        <w:rPr>
          <w:rFonts w:ascii="Times New Roman" w:hAnsi="Times New Roman"/>
          <w:sz w:val="28"/>
        </w:rPr>
        <w:t>по лабораторной работе №5</w:t>
      </w:r>
    </w:p>
    <w:p w14:paraId="7CDAFC83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78163103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6633F3F">
      <w:pPr>
        <w:jc w:val="center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287E10CE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07577C2A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42431C1E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239A81F8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7978BD1D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24BA1B7B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_Toc12182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_Toc12182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3F588B8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_Toc16137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_Toc16137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F66D99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_Toc1563 </w:instrText>
      </w:r>
      <w:r>
        <w:fldChar w:fldCharType="separate"/>
      </w:r>
      <w:r>
        <w:rPr>
          <w:rFonts w:ascii="Times New Roman" w:hAnsi="Times New Roman"/>
        </w:rPr>
        <w:t>2.1 Исходные материалы и порядок работы</w:t>
      </w:r>
      <w:r>
        <w:tab/>
      </w:r>
      <w:r>
        <w:fldChar w:fldCharType="begin"/>
      </w:r>
      <w:r>
        <w:instrText xml:space="preserve"> PAGEREF _Toc1563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1DFFBD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_Toc17554 </w:instrText>
      </w:r>
      <w:r>
        <w:fldChar w:fldCharType="separate"/>
      </w:r>
      <w:r>
        <w:rPr>
          <w:rFonts w:ascii="Times New Roman" w:hAnsi="Times New Roman"/>
        </w:rPr>
        <w:t xml:space="preserve">2.2 Часть </w:t>
      </w:r>
      <w:r>
        <w:rPr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</w:rPr>
        <w:t>Классификация компаний по уровням конкуренции</w:t>
      </w:r>
      <w:r>
        <w:tab/>
      </w:r>
      <w:r>
        <w:fldChar w:fldCharType="begin"/>
      </w:r>
      <w:r>
        <w:instrText xml:space="preserve"> PAGEREF _Toc17554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BD20AC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_Toc12891 </w:instrText>
      </w:r>
      <w:r>
        <w:fldChar w:fldCharType="separate"/>
      </w:r>
      <w:r>
        <w:rPr>
          <w:rFonts w:ascii="Times New Roman" w:hAnsi="Times New Roman"/>
        </w:rPr>
        <w:t xml:space="preserve">2.3 Часть </w:t>
      </w:r>
      <w:r>
        <w:rPr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</w:rPr>
        <w:t>Анализ цифрового товара по сайтам</w:t>
      </w:r>
      <w:r>
        <w:tab/>
      </w:r>
      <w:r>
        <w:fldChar w:fldCharType="begin"/>
      </w:r>
      <w:r>
        <w:instrText xml:space="preserve"> PAGEREF _Toc12891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219508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_Toc228 </w:instrText>
      </w:r>
      <w:r>
        <w:fldChar w:fldCharType="separate"/>
      </w:r>
      <w:r>
        <w:rPr>
          <w:rFonts w:ascii="Times New Roman" w:hAnsi="Times New Roman"/>
        </w:rPr>
        <w:t xml:space="preserve">2.4 Часть </w:t>
      </w:r>
      <w:r>
        <w:rPr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</w:rPr>
        <w:t>Анализ бизнес-модели конкурентов</w:t>
      </w:r>
      <w:r>
        <w:tab/>
      </w:r>
      <w:r>
        <w:fldChar w:fldCharType="begin"/>
      </w:r>
      <w:r>
        <w:instrText xml:space="preserve"> PAGEREF _Toc228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B7C993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_Toc21320 </w:instrText>
      </w:r>
      <w:r>
        <w:fldChar w:fldCharType="separate"/>
      </w:r>
      <w:r>
        <w:rPr>
          <w:rFonts w:ascii="Times New Roman" w:hAnsi="Times New Roman"/>
        </w:rPr>
        <w:t>2.5 Исправления рабочих копий шаблонов</w:t>
      </w:r>
      <w:r>
        <w:tab/>
      </w:r>
      <w:r>
        <w:fldChar w:fldCharType="begin"/>
      </w:r>
      <w:r>
        <w:instrText xml:space="preserve"> PAGEREF _Toc21320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068F04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_Toc20752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методики</w:t>
      </w:r>
      <w:r>
        <w:tab/>
      </w:r>
      <w:r>
        <w:fldChar w:fldCharType="begin"/>
      </w:r>
      <w:r>
        <w:instrText xml:space="preserve"> PAGEREF _Toc20752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DCC2D67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_Toc11279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_Toc11279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44749E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_Toc17534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_Toc17534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B2ACCF7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_Toc19358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_Toc19358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86B3F53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_Toc7910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_Toc7910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AC96DF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_Toc7497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_Toc7497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5BD03CA4">
      <w:pPr>
        <w:pStyle w:val="72"/>
      </w:pPr>
      <w:r>
        <w:fldChar w:fldCharType="end"/>
      </w:r>
    </w:p>
    <w:p w14:paraId="5EB33418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12182"/>
      <w:r>
        <w:rPr>
          <w:rFonts w:ascii="Times New Roman" w:hAnsi="Times New Roman"/>
          <w:b/>
          <w:sz w:val="28"/>
        </w:rPr>
        <w:t>1 Цель работы</w:t>
      </w:r>
      <w:bookmarkEnd w:id="1"/>
    </w:p>
    <w:p w14:paraId="1BE278B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5A3E42A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218FB44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210480D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bookmarkEnd w:id="0"/>
    <w:p w14:paraId="44D022B5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16137"/>
      <w:bookmarkStart w:id="3" w:name="ход-работы"/>
      <w:r>
        <w:rPr>
          <w:rFonts w:ascii="Times New Roman" w:hAnsi="Times New Roman"/>
          <w:b/>
          <w:sz w:val="28"/>
        </w:rPr>
        <w:t>2 Ход работы</w:t>
      </w:r>
      <w:bookmarkEnd w:id="2"/>
    </w:p>
    <w:p w14:paraId="7FD048BA">
      <w:pPr>
        <w:pStyle w:val="4"/>
        <w:keepNext/>
        <w:spacing w:before="360" w:after="360" w:line="360" w:lineRule="exact"/>
        <w:ind w:firstLine="709"/>
        <w:jc w:val="left"/>
      </w:pPr>
      <w:bookmarkStart w:id="4" w:name="_Toc1563"/>
      <w:bookmarkStart w:id="5" w:name="исходные-материалы-и-порядок-работы"/>
      <w:r>
        <w:rPr>
          <w:rFonts w:ascii="Times New Roman" w:hAnsi="Times New Roman"/>
          <w:b/>
          <w:sz w:val="28"/>
        </w:rPr>
        <w:t>2.1 Исходные материалы и порядок работы</w:t>
      </w:r>
      <w:bookmarkEnd w:id="4"/>
    </w:p>
    <w:p w14:paraId="7482F2A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5EA36D2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2409"/>
        <w:gridCol w:w="3647"/>
      </w:tblGrid>
      <w:tr w14:paraId="0EFBF9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9F101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3A030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3CD6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книга</w:t>
            </w:r>
          </w:p>
        </w:tc>
        <w:tc>
          <w:tcPr>
            <w:tcW w:w="36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3B03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254017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392DB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3F352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Классификация компаний по уровням конкуренции</w:t>
            </w:r>
          </w:p>
        </w:tc>
        <w:tc>
          <w:tcPr>
            <w:tcW w:w="2409" w:type="dxa"/>
            <w:vAlign w:val="center"/>
          </w:tcPr>
          <w:p w14:paraId="08A6DC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Excel/klassifikaciya_urovni_konkurencii_NotaCode.xlsx</w:t>
            </w:r>
          </w:p>
        </w:tc>
        <w:tc>
          <w:tcPr>
            <w:tcW w:w="3647" w:type="dxa"/>
            <w:vAlign w:val="center"/>
          </w:tcPr>
          <w:p w14:paraId="046156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C10</w:t>
            </w:r>
            <w:r>
              <w:rPr>
                <w:rFonts w:ascii="Times New Roman" w:hAnsi="Times New Roman"/>
                <w:sz w:val="24"/>
                <w:szCs w:val="20"/>
              </w:rPr>
              <w:t>, уровни, карта близости</w:t>
            </w:r>
          </w:p>
        </w:tc>
      </w:tr>
      <w:tr w14:paraId="47FE50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6C45A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55DA6B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по сайтам: цифровой товар, модели Левитта и Кано</w:t>
            </w:r>
          </w:p>
        </w:tc>
        <w:tc>
          <w:tcPr>
            <w:tcW w:w="2409" w:type="dxa"/>
            <w:vAlign w:val="center"/>
          </w:tcPr>
          <w:p w14:paraId="374A33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Excel/analiz_konkurentov_Levitt_Kano_NotaCode.xlsx</w:t>
            </w:r>
          </w:p>
        </w:tc>
        <w:tc>
          <w:tcPr>
            <w:tcW w:w="3647" w:type="dxa"/>
            <w:vAlign w:val="center"/>
          </w:tcPr>
          <w:p w14:paraId="34A8BA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14:paraId="26822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262B5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1FD73D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бизнес-модели конкурентов по сайтам</w:t>
            </w:r>
          </w:p>
        </w:tc>
        <w:tc>
          <w:tcPr>
            <w:tcW w:w="2409" w:type="dxa"/>
            <w:vAlign w:val="center"/>
          </w:tcPr>
          <w:p w14:paraId="1F71E4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Excel/analiz_biznes_modeli_konkurentov_NotaCode.xlsx</w:t>
            </w:r>
          </w:p>
        </w:tc>
        <w:tc>
          <w:tcPr>
            <w:tcW w:w="3647" w:type="dxa"/>
            <w:vAlign w:val="center"/>
          </w:tcPr>
          <w:p w14:paraId="6F5838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6A4361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bookmarkEnd w:id="5"/>
    <w:p w14:paraId="36053ADA">
      <w:pPr>
        <w:pStyle w:val="4"/>
        <w:keepNext/>
        <w:spacing w:before="360" w:after="360" w:line="360" w:lineRule="exact"/>
        <w:ind w:firstLine="709"/>
        <w:jc w:val="left"/>
      </w:pPr>
      <w:bookmarkStart w:id="6" w:name="_Toc17554"/>
      <w:bookmarkStart w:id="7" w:name="X93d29a5782a4517557fff9d6ebfc303d927dc5a"/>
      <w:r>
        <w:rPr>
          <w:rFonts w:ascii="Times New Roman" w:hAnsi="Times New Roman"/>
          <w:b/>
          <w:sz w:val="28"/>
        </w:rPr>
        <w:t xml:space="preserve">2.2 Часть </w:t>
      </w:r>
      <w:r>
        <w:rPr>
          <w:rFonts w:ascii="Times New Roman" w:hAnsi="Times New Roman"/>
          <w:b/>
          <w:i/>
          <w:iCs/>
          <w:sz w:val="28"/>
        </w:rPr>
        <w:t xml:space="preserve">A. </w:t>
      </w:r>
      <w:r>
        <w:rPr>
          <w:rFonts w:ascii="Times New Roman" w:hAnsi="Times New Roman"/>
          <w:b/>
          <w:sz w:val="28"/>
        </w:rPr>
        <w:t>Классификация компаний по уровням конкуренции</w:t>
      </w:r>
      <w:bookmarkEnd w:id="6"/>
    </w:p>
    <w:p w14:paraId="01AF7D1D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445F72B0">
      <w:pPr>
        <w:pStyle w:val="5"/>
        <w:keepNext/>
        <w:spacing w:before="360" w:after="360" w:line="360" w:lineRule="exact"/>
        <w:ind w:firstLine="709"/>
        <w:jc w:val="left"/>
      </w:pPr>
      <w:bookmarkStart w:id="8" w:name="объект-анализа"/>
      <w:r>
        <w:rPr>
          <w:rFonts w:ascii="Times New Roman" w:hAnsi="Times New Roman"/>
          <w:b/>
          <w:sz w:val="28"/>
        </w:rPr>
        <w:t>2.2.1 Объект анализа</w:t>
      </w:r>
    </w:p>
    <w:p w14:paraId="1CBFA9C7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352DF3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E0E7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229EA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16369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ED5910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Объект</w:t>
            </w:r>
          </w:p>
        </w:tc>
        <w:tc>
          <w:tcPr>
            <w:tcW w:w="5948" w:type="dxa"/>
            <w:vAlign w:val="center"/>
          </w:tcPr>
          <w:p w14:paraId="2228C6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33A3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2DC7CF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5948" w:type="dxa"/>
            <w:vAlign w:val="center"/>
          </w:tcPr>
          <w:p w14:paraId="6564B3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строить и проверять диаграммы формальных нотаций из текстового описания</w:t>
            </w:r>
          </w:p>
        </w:tc>
      </w:tr>
      <w:tr w14:paraId="34BA1F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4A9223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5948" w:type="dxa"/>
            <w:vAlign w:val="center"/>
          </w:tcPr>
          <w:p w14:paraId="6357A7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466F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34F76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и язык</w:t>
            </w:r>
          </w:p>
        </w:tc>
        <w:tc>
          <w:tcPr>
            <w:tcW w:w="5948" w:type="dxa"/>
            <w:vAlign w:val="center"/>
          </w:tcPr>
          <w:p w14:paraId="7A8CBE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расширение на Россию и СНГ; русский и английский языки</w:t>
            </w:r>
          </w:p>
        </w:tc>
      </w:tr>
      <w:tr w14:paraId="35EC9C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7C692B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диапазон</w:t>
            </w:r>
          </w:p>
        </w:tc>
        <w:tc>
          <w:tcPr>
            <w:tcW w:w="5948" w:type="dxa"/>
            <w:vAlign w:val="center"/>
          </w:tcPr>
          <w:p w14:paraId="69BDEA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при 4 × 12)</w:t>
            </w:r>
          </w:p>
        </w:tc>
      </w:tr>
      <w:tr w14:paraId="4C2F69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5143EF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результат</w:t>
            </w:r>
          </w:p>
        </w:tc>
        <w:tc>
          <w:tcPr>
            <w:tcW w:w="5948" w:type="dxa"/>
            <w:vAlign w:val="center"/>
          </w:tcPr>
          <w:p w14:paraId="363FE4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Корректная диаграмма в выбранной нотации, экспортируемая в документ</w:t>
            </w:r>
          </w:p>
        </w:tc>
      </w:tr>
    </w:tbl>
    <w:p w14:paraId="6A373E8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 зафиксирован объект анализа: NotaCode – веб-IDE «диаграммы как код» для студентов технических специальностей и аналитиков, цена тарифа Pro составляет 40 у.е. в год. Эти сведения служат основой для отбора конкурентов в следующем подразделе.</w:t>
      </w:r>
    </w:p>
    <w:bookmarkEnd w:id="8"/>
    <w:p w14:paraId="51E4FA3D">
      <w:pPr>
        <w:pStyle w:val="5"/>
        <w:keepNext/>
        <w:spacing w:before="360" w:after="360" w:line="360" w:lineRule="exact"/>
        <w:ind w:firstLine="709"/>
        <w:jc w:val="left"/>
      </w:pPr>
      <w:bookmarkStart w:id="9" w:name="реестр-компаний-и-источники-обнаружения"/>
      <w:r>
        <w:rPr>
          <w:rFonts w:ascii="Times New Roman" w:hAnsi="Times New Roman"/>
          <w:b/>
          <w:sz w:val="28"/>
        </w:rPr>
        <w:t>2.2.2 Реестр компаний и источники обнаружения</w:t>
      </w:r>
    </w:p>
    <w:p w14:paraId="5860CF0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bookmarkEnd w:id="9"/>
    <w:p w14:paraId="14F3035B">
      <w:pPr>
        <w:pStyle w:val="5"/>
        <w:keepNext/>
        <w:spacing w:before="360" w:after="360" w:line="360" w:lineRule="exact"/>
        <w:ind w:firstLine="709"/>
        <w:jc w:val="left"/>
      </w:pPr>
      <w:bookmarkStart w:id="10" w:name="оценка-по-критериям-и-итоговые-уровни"/>
      <w:r>
        <w:rPr>
          <w:rFonts w:ascii="Times New Roman" w:hAnsi="Times New Roman"/>
          <w:b/>
          <w:sz w:val="28"/>
        </w:rPr>
        <w:t>2.2.3 Оценка по критериям и итоговые уровни</w:t>
      </w:r>
    </w:p>
    <w:p w14:paraId="49D47C4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7B138F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06D249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E32E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8B1F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3F55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 (взвешенный балл)</w:t>
            </w:r>
          </w:p>
        </w:tc>
      </w:tr>
      <w:tr w14:paraId="5413B1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5449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1498" w:type="dxa"/>
            <w:vAlign w:val="center"/>
          </w:tcPr>
          <w:p w14:paraId="588905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1B923B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(4,1)</w:t>
            </w:r>
          </w:p>
        </w:tc>
      </w:tr>
      <w:tr w14:paraId="5F8F3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84A0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1498" w:type="dxa"/>
            <w:vAlign w:val="center"/>
          </w:tcPr>
          <w:p w14:paraId="051D62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535ADA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(3,63)</w:t>
            </w:r>
          </w:p>
        </w:tc>
      </w:tr>
      <w:tr w14:paraId="4B418C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9052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1498" w:type="dxa"/>
            <w:vAlign w:val="center"/>
          </w:tcPr>
          <w:p w14:paraId="5CB6F2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48" w:type="dxa"/>
            <w:vAlign w:val="center"/>
          </w:tcPr>
          <w:p w14:paraId="71725C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(2,57)</w:t>
            </w:r>
          </w:p>
        </w:tc>
      </w:tr>
      <w:tr w14:paraId="20E725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CB8E6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1498" w:type="dxa"/>
            <w:vAlign w:val="center"/>
          </w:tcPr>
          <w:p w14:paraId="4C8270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48" w:type="dxa"/>
            <w:vAlign w:val="center"/>
          </w:tcPr>
          <w:p w14:paraId="432FEE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(1,92)</w:t>
            </w:r>
          </w:p>
        </w:tc>
      </w:tr>
      <w:tr w14:paraId="065C8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8CD8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5C5A6E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145119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(1,9)</w:t>
            </w:r>
          </w:p>
        </w:tc>
      </w:tr>
    </w:tbl>
    <w:p w14:paraId="264475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2B52B446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85191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DAB8B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68475A6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1 прямой конкурент PlantUML находится в выделенной области ядра прямой конкуренции, на её границе расположен Visual Paradigm. Остальные компании лежат ниже или левее ядра, а Sparx Systems показан отдельным знаком, так как данных по нему недостаточно.</w:t>
      </w:r>
    </w:p>
    <w:bookmarkEnd w:id="10"/>
    <w:p w14:paraId="47ED5C23">
      <w:pPr>
        <w:pStyle w:val="5"/>
        <w:keepNext/>
        <w:spacing w:before="360" w:after="360" w:line="360" w:lineRule="exact"/>
        <w:ind w:firstLine="709"/>
        <w:jc w:val="left"/>
      </w:pPr>
      <w:bookmarkStart w:id="11" w:name="ограничения-части-a"/>
      <w:r>
        <w:rPr>
          <w:rFonts w:ascii="Times New Roman" w:hAnsi="Times New Roman"/>
          <w:b/>
          <w:sz w:val="28"/>
        </w:rPr>
        <w:t xml:space="preserve">2.2.4 Ограничения части </w:t>
      </w:r>
      <w:r>
        <w:rPr>
          <w:rFonts w:ascii="Times New Roman" w:hAnsi="Times New Roman"/>
          <w:b/>
          <w:i/>
          <w:iCs/>
          <w:sz w:val="28"/>
        </w:rPr>
        <w:t>A</w:t>
      </w:r>
    </w:p>
    <w:p w14:paraId="77F476C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bookmarkEnd w:id="7"/>
    <w:bookmarkEnd w:id="11"/>
    <w:p w14:paraId="787D250D">
      <w:pPr>
        <w:pStyle w:val="4"/>
        <w:keepNext/>
        <w:spacing w:before="360" w:after="360" w:line="360" w:lineRule="exact"/>
        <w:ind w:firstLine="709"/>
        <w:jc w:val="left"/>
      </w:pPr>
      <w:bookmarkStart w:id="12" w:name="_Toc12891"/>
      <w:bookmarkStart w:id="13" w:name="X0896298018f4fcc355446c9f8279810908650e0"/>
      <w:r>
        <w:rPr>
          <w:rFonts w:ascii="Times New Roman" w:hAnsi="Times New Roman"/>
          <w:b/>
          <w:sz w:val="28"/>
        </w:rPr>
        <w:t xml:space="preserve">2.3 Часть </w:t>
      </w:r>
      <w:r>
        <w:rPr>
          <w:rFonts w:ascii="Times New Roman" w:hAnsi="Times New Roman"/>
          <w:b/>
          <w:i/>
          <w:iCs/>
          <w:sz w:val="28"/>
        </w:rPr>
        <w:t xml:space="preserve">B. </w:t>
      </w:r>
      <w:r>
        <w:rPr>
          <w:rFonts w:ascii="Times New Roman" w:hAnsi="Times New Roman"/>
          <w:b/>
          <w:sz w:val="28"/>
        </w:rPr>
        <w:t>Анализ цифрового товара по сайтам</w:t>
      </w:r>
      <w:bookmarkEnd w:id="12"/>
    </w:p>
    <w:p w14:paraId="74035AA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FB8DCE2">
      <w:pPr>
        <w:pStyle w:val="5"/>
        <w:keepNext/>
        <w:spacing w:before="360" w:after="360" w:line="360" w:lineRule="exact"/>
        <w:ind w:firstLine="709"/>
        <w:jc w:val="left"/>
      </w:pPr>
      <w:bookmarkStart w:id="14" w:name="исследовательский-вопрос-и-выборка"/>
      <w:r>
        <w:rPr>
          <w:rFonts w:ascii="Times New Roman" w:hAnsi="Times New Roman"/>
          <w:b/>
          <w:sz w:val="28"/>
        </w:rPr>
        <w:t>2.3.1 Исследовательский вопрос и выборка</w:t>
      </w:r>
    </w:p>
    <w:p w14:paraId="31FE907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0DF8C7D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409"/>
        <w:gridCol w:w="2409"/>
        <w:gridCol w:w="3799"/>
      </w:tblGrid>
      <w:tr w14:paraId="2A06B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17A6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5C42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7361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по части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37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70C3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и условия (страницы тарифов, ЛР1, ЛР2-3)</w:t>
            </w:r>
          </w:p>
        </w:tc>
      </w:tr>
      <w:tr w14:paraId="67BEC1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DFF5F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C01</w:t>
            </w:r>
          </w:p>
        </w:tc>
        <w:tc>
          <w:tcPr>
            <w:tcW w:w="2409" w:type="dxa"/>
            <w:vAlign w:val="center"/>
          </w:tcPr>
          <w:p w14:paraId="28F2D38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06AACD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3799" w:type="dxa"/>
            <w:vAlign w:val="center"/>
          </w:tcPr>
          <w:p w14:paraId="61A3E61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код, бесплатно (ЛР1, табл. 42)</w:t>
            </w:r>
          </w:p>
        </w:tc>
      </w:tr>
      <w:tr w14:paraId="16A53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C198C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C02</w:t>
            </w:r>
          </w:p>
        </w:tc>
        <w:tc>
          <w:tcPr>
            <w:tcW w:w="2409" w:type="dxa"/>
            <w:vAlign w:val="center"/>
          </w:tcPr>
          <w:p w14:paraId="1B2185E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2409" w:type="dxa"/>
            <w:vAlign w:val="center"/>
          </w:tcPr>
          <w:p w14:paraId="701A1C4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34BB75D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</w:tr>
      <w:tr w14:paraId="4C218E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B37849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C03</w:t>
            </w:r>
          </w:p>
        </w:tc>
        <w:tc>
          <w:tcPr>
            <w:tcW w:w="2409" w:type="dxa"/>
            <w:vAlign w:val="center"/>
          </w:tcPr>
          <w:p w14:paraId="7BE79F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2409" w:type="dxa"/>
            <w:vAlign w:val="center"/>
          </w:tcPr>
          <w:p w14:paraId="7FE4A5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01C05FA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Basic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(2 000 кредитов, зрители без оплаты) за пользователя в месяц пр…</w:t>
            </w:r>
          </w:p>
        </w:tc>
      </w:tr>
      <w:tr w14:paraId="631670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E6133B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C04</w:t>
            </w:r>
          </w:p>
        </w:tc>
        <w:tc>
          <w:tcPr>
            <w:tcW w:w="2409" w:type="dxa"/>
            <w:vAlign w:val="center"/>
          </w:tcPr>
          <w:p w14:paraId="32095D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2C6434C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3799" w:type="dxa"/>
            <w:vAlign w:val="center"/>
          </w:tcPr>
          <w:p w14:paraId="1B4938D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…</w:t>
            </w:r>
          </w:p>
        </w:tc>
      </w:tr>
      <w:tr w14:paraId="659FB1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EEDEEF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C05</w:t>
            </w:r>
          </w:p>
        </w:tc>
        <w:tc>
          <w:tcPr>
            <w:tcW w:w="2409" w:type="dxa"/>
            <w:vAlign w:val="center"/>
          </w:tcPr>
          <w:p w14:paraId="38F4A0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1BAC8FA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460FC25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 (ЛР1, табл. 42)</w:t>
            </w:r>
          </w:p>
        </w:tc>
      </w:tr>
    </w:tbl>
    <w:p w14:paraId="1FFA5D9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409"/>
        <w:gridCol w:w="2409"/>
        <w:gridCol w:w="3799"/>
      </w:tblGrid>
      <w:tr w14:paraId="457DEC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250B72C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2409" w:type="dxa"/>
            <w:vAlign w:val="center"/>
          </w:tcPr>
          <w:p w14:paraId="4121C27B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</w:t>
            </w:r>
          </w:p>
        </w:tc>
        <w:tc>
          <w:tcPr>
            <w:tcW w:w="2409" w:type="dxa"/>
            <w:vAlign w:val="center"/>
          </w:tcPr>
          <w:p w14:paraId="31723B32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Уровень по части A</w:t>
            </w:r>
          </w:p>
        </w:tc>
        <w:tc>
          <w:tcPr>
            <w:tcW w:w="3799" w:type="dxa"/>
            <w:vAlign w:val="center"/>
          </w:tcPr>
          <w:p w14:paraId="334E9C67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Тарифы и условия (страницы тарифов, ЛР1, ЛР2-3)</w:t>
            </w:r>
          </w:p>
        </w:tc>
      </w:tr>
      <w:tr w14:paraId="40326C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A69DEF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C06</w:t>
            </w:r>
          </w:p>
        </w:tc>
        <w:tc>
          <w:tcPr>
            <w:tcW w:w="2409" w:type="dxa"/>
            <w:vAlign w:val="center"/>
          </w:tcPr>
          <w:p w14:paraId="0A9C2EB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409" w:type="dxa"/>
            <w:vAlign w:val="center"/>
          </w:tcPr>
          <w:p w14:paraId="24B8A25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5A3862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пробный пе…</w:t>
            </w:r>
          </w:p>
        </w:tc>
      </w:tr>
      <w:tr w14:paraId="196FED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97BF5A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C07</w:t>
            </w:r>
          </w:p>
        </w:tc>
        <w:tc>
          <w:tcPr>
            <w:tcW w:w="2409" w:type="dxa"/>
            <w:vAlign w:val="center"/>
          </w:tcPr>
          <w:p w14:paraId="538CE97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2409" w:type="dxa"/>
            <w:vAlign w:val="center"/>
          </w:tcPr>
          <w:p w14:paraId="5FE5E24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1126D2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цены за участни…</w:t>
            </w:r>
          </w:p>
        </w:tc>
      </w:tr>
      <w:tr w14:paraId="58301A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5F690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C08</w:t>
            </w:r>
          </w:p>
        </w:tc>
        <w:tc>
          <w:tcPr>
            <w:tcW w:w="2409" w:type="dxa"/>
            <w:vAlign w:val="center"/>
          </w:tcPr>
          <w:p w14:paraId="0F1DF1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2409" w:type="dxa"/>
            <w:vAlign w:val="center"/>
          </w:tcPr>
          <w:p w14:paraId="0AD00E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3799" w:type="dxa"/>
            <w:vAlign w:val="center"/>
          </w:tcPr>
          <w:p w14:paraId="6ABC63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редактора в месяц (страница т…</w:t>
            </w:r>
          </w:p>
        </w:tc>
      </w:tr>
    </w:tbl>
    <w:p w14:paraId="3648B2F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выборку вошли восемь конкурентов: от прямого конкурента PlantUML до смежных Storm и Whimsical. Для открытых решений PlantUML и draw.io платные тарифы отсутствуют, а у Mermaid платные планы относятся к отдельному сервису Mermaid Chart.</w:t>
      </w:r>
    </w:p>
    <w:bookmarkEnd w:id="14"/>
    <w:p w14:paraId="4881E03A">
      <w:pPr>
        <w:pStyle w:val="5"/>
        <w:keepNext/>
        <w:spacing w:before="360" w:after="360" w:line="360" w:lineRule="exact"/>
        <w:ind w:firstLine="709"/>
        <w:jc w:val="left"/>
      </w:pPr>
      <w:bookmarkStart w:id="15" w:name="карта-сайтов"/>
      <w:r>
        <w:rPr>
          <w:rFonts w:ascii="Times New Roman" w:hAnsi="Times New Roman"/>
          <w:b/>
          <w:sz w:val="28"/>
        </w:rPr>
        <w:t>2.3.2 Карта сайтов</w:t>
      </w:r>
    </w:p>
    <w:p w14:paraId="3983E72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rFonts w:ascii="Times New Roman" w:hAnsi="Times New Roman"/>
          <w:i/>
          <w:iCs/>
          <w:sz w:val="28"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144804C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1346"/>
        <w:gridCol w:w="5564"/>
      </w:tblGrid>
      <w:tr w14:paraId="2C6479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EC54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6A30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Записей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C0C5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Типы страниц</w:t>
            </w:r>
          </w:p>
        </w:tc>
      </w:tr>
      <w:tr w14:paraId="3DD77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2591C1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346" w:type="dxa"/>
            <w:vAlign w:val="center"/>
          </w:tcPr>
          <w:p w14:paraId="63B0935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081237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3102F3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0D0A6D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346" w:type="dxa"/>
            <w:vAlign w:val="center"/>
          </w:tcPr>
          <w:p w14:paraId="640820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26C6BB0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2695C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93455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346" w:type="dxa"/>
            <w:vAlign w:val="center"/>
          </w:tcPr>
          <w:p w14:paraId="47B3A1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1578B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Тарифы</w:t>
            </w:r>
          </w:p>
        </w:tc>
      </w:tr>
      <w:tr w14:paraId="38F962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A8102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225C8BC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36A88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Блог и обновления, Главная, Тарифы</w:t>
            </w:r>
          </w:p>
        </w:tc>
      </w:tr>
      <w:tr w14:paraId="69EFA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238464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53EC8A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34883F4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4C722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2AC80E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346" w:type="dxa"/>
            <w:vAlign w:val="center"/>
          </w:tcPr>
          <w:p w14:paraId="57EBB6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08C018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Тарифы</w:t>
            </w:r>
          </w:p>
        </w:tc>
      </w:tr>
      <w:tr w14:paraId="4784C5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1AB66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346" w:type="dxa"/>
            <w:vAlign w:val="center"/>
          </w:tcPr>
          <w:p w14:paraId="3785658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13949E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ИИ-функции, Тарифы</w:t>
            </w:r>
          </w:p>
        </w:tc>
      </w:tr>
      <w:tr w14:paraId="3D4E9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4B928B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346" w:type="dxa"/>
            <w:vAlign w:val="center"/>
          </w:tcPr>
          <w:p w14:paraId="4FF59D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1CA9E8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Безопасность, Главная, Документация, ИИ-функции, Тарифы, Шаблоны</w:t>
            </w:r>
          </w:p>
        </w:tc>
      </w:tr>
    </w:tbl>
    <w:p w14:paraId="27A5424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сайтов содержит 40 записей: больше всего страниц собрано по Mermaid (9) и PlantUML (8), меньше всего по Lucidchart (2). Поэтому выводы по конкурентам с малым числом страниц менее подробны.</w:t>
      </w:r>
    </w:p>
    <w:bookmarkEnd w:id="15"/>
    <w:p w14:paraId="0B962975">
      <w:pPr>
        <w:pStyle w:val="5"/>
        <w:keepNext/>
        <w:spacing w:before="360" w:after="360" w:line="360" w:lineRule="exact"/>
        <w:ind w:firstLine="709"/>
        <w:jc w:val="left"/>
      </w:pPr>
      <w:bookmarkStart w:id="16" w:name="разбор-по-модели-левитта"/>
      <w:r>
        <w:rPr>
          <w:rFonts w:ascii="Times New Roman" w:hAnsi="Times New Roman"/>
          <w:b/>
          <w:sz w:val="28"/>
        </w:rPr>
        <w:t>2.3.3 Разбор по модели Левитта</w:t>
      </w:r>
    </w:p>
    <w:p w14:paraId="1AC125B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7ED026B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1650"/>
        <w:gridCol w:w="5448"/>
      </w:tblGrid>
      <w:tr w14:paraId="6D2448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69D01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5FB5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Признаков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BA38D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31EFAA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3FD88F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1. Базовая выгода</w:t>
            </w:r>
          </w:p>
        </w:tc>
        <w:tc>
          <w:tcPr>
            <w:tcW w:w="1650" w:type="dxa"/>
            <w:vAlign w:val="center"/>
          </w:tcPr>
          <w:p w14:paraId="507BAC4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448" w:type="dxa"/>
            <w:vAlign w:val="center"/>
          </w:tcPr>
          <w:p w14:paraId="338C8C5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обещание главной страницы</w:t>
            </w:r>
          </w:p>
        </w:tc>
      </w:tr>
      <w:tr w14:paraId="4D7EB7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261A8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 Родовой товар</w:t>
            </w:r>
          </w:p>
        </w:tc>
        <w:tc>
          <w:tcPr>
            <w:tcW w:w="1650" w:type="dxa"/>
            <w:vAlign w:val="center"/>
          </w:tcPr>
          <w:p w14:paraId="078D93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448" w:type="dxa"/>
            <w:vAlign w:val="center"/>
          </w:tcPr>
          <w:p w14:paraId="5D70DA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поставки товара и текстовое описание диаграмм</w:t>
            </w:r>
          </w:p>
        </w:tc>
      </w:tr>
      <w:tr w14:paraId="35F40F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151E7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3. Ожидаемый товар</w:t>
            </w:r>
          </w:p>
        </w:tc>
        <w:tc>
          <w:tcPr>
            <w:tcW w:w="1650" w:type="dxa"/>
            <w:vAlign w:val="center"/>
          </w:tcPr>
          <w:p w14:paraId="0E331E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</w:t>
            </w:r>
          </w:p>
        </w:tc>
        <w:tc>
          <w:tcPr>
            <w:tcW w:w="5448" w:type="dxa"/>
            <w:vAlign w:val="center"/>
          </w:tcPr>
          <w:p w14:paraId="5A34C8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5891B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EF630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 Расширенный товар</w:t>
            </w:r>
          </w:p>
        </w:tc>
        <w:tc>
          <w:tcPr>
            <w:tcW w:w="1650" w:type="dxa"/>
            <w:vAlign w:val="center"/>
          </w:tcPr>
          <w:p w14:paraId="75A89B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</w:t>
            </w:r>
          </w:p>
        </w:tc>
        <w:tc>
          <w:tcPr>
            <w:tcW w:w="5448" w:type="dxa"/>
            <w:vAlign w:val="center"/>
          </w:tcPr>
          <w:p w14:paraId="60708B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</w:tr>
      <w:tr w14:paraId="51D2E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894A5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5. Потенциальный товар</w:t>
            </w:r>
          </w:p>
        </w:tc>
        <w:tc>
          <w:tcPr>
            <w:tcW w:w="1650" w:type="dxa"/>
            <w:vAlign w:val="center"/>
          </w:tcPr>
          <w:p w14:paraId="29A9E0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7522C4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</w:t>
            </w:r>
          </w:p>
        </w:tc>
      </w:tr>
    </w:tbl>
    <w:p w14:paraId="07E136A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Основная часть из 153 признаков относится к ожидаемому (63) и расширенному (65) товару, на базовую выгоду приходится 8 признаков, на родовой товар 13, на потенциальный 4. Значит, конкуренция в основном идёт за расширенный товар.</w:t>
      </w:r>
    </w:p>
    <w:bookmarkEnd w:id="16"/>
    <w:p w14:paraId="240A494B">
      <w:pPr>
        <w:pStyle w:val="5"/>
        <w:keepNext/>
        <w:spacing w:before="360" w:after="360" w:line="360" w:lineRule="exact"/>
        <w:ind w:firstLine="709"/>
        <w:jc w:val="left"/>
      </w:pPr>
      <w:bookmarkStart w:id="17" w:name="требования-по-кано-и-рыночный-стандарт"/>
      <w:r>
        <w:rPr>
          <w:rFonts w:ascii="Times New Roman" w:hAnsi="Times New Roman"/>
          <w:b/>
          <w:sz w:val="28"/>
        </w:rPr>
        <w:t>2.3.4 Требования по Кано и рыночный стандарт</w:t>
      </w:r>
    </w:p>
    <w:p w14:paraId="39AA7F6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5CE5DB3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7138C9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16EC0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18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697A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4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8860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E7642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 (экспертно)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9F4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3D385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AA0D94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842" w:type="dxa"/>
            <w:vAlign w:val="center"/>
          </w:tcPr>
          <w:p w14:paraId="77BBCBC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7A84CB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53787D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50613B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4409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55807A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 с другими сервисами</w:t>
            </w:r>
          </w:p>
        </w:tc>
        <w:tc>
          <w:tcPr>
            <w:tcW w:w="1842" w:type="dxa"/>
            <w:vAlign w:val="center"/>
          </w:tcPr>
          <w:p w14:paraId="0D2BA2F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5E18724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6AE56B6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7E57400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12C0A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D80466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PDF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842" w:type="dxa"/>
            <w:vAlign w:val="center"/>
          </w:tcPr>
          <w:p w14:paraId="6D18B3D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67B8B07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3356082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06840BA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1E2621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49B6E9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 и оценки</w:t>
            </w:r>
          </w:p>
        </w:tc>
        <w:tc>
          <w:tcPr>
            <w:tcW w:w="1842" w:type="dxa"/>
            <w:vAlign w:val="center"/>
          </w:tcPr>
          <w:p w14:paraId="59EE113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40" w:type="dxa"/>
            <w:vAlign w:val="center"/>
          </w:tcPr>
          <w:p w14:paraId="1D18131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2272" w:type="dxa"/>
            <w:vAlign w:val="center"/>
          </w:tcPr>
          <w:p w14:paraId="3FA179E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30CF5C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68F88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7F00AF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или упоминание о безопасности и приватности</w:t>
            </w:r>
          </w:p>
        </w:tc>
        <w:tc>
          <w:tcPr>
            <w:tcW w:w="1842" w:type="dxa"/>
            <w:vAlign w:val="center"/>
          </w:tcPr>
          <w:p w14:paraId="0EE264D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1E43C9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29A839F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35C375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4F86A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B6204E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Совместная работа в реальном времени</w:t>
            </w:r>
          </w:p>
        </w:tc>
        <w:tc>
          <w:tcPr>
            <w:tcW w:w="1842" w:type="dxa"/>
            <w:vAlign w:val="center"/>
          </w:tcPr>
          <w:p w14:paraId="2A61F62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0B2CAB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4BAEDC7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0E4CD79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E8D3D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922CFA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руководства</w:t>
            </w:r>
          </w:p>
        </w:tc>
        <w:tc>
          <w:tcPr>
            <w:tcW w:w="1842" w:type="dxa"/>
            <w:vAlign w:val="center"/>
          </w:tcPr>
          <w:p w14:paraId="078576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262AE88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5727E9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312549C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25135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B86C76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  <w:tc>
          <w:tcPr>
            <w:tcW w:w="1842" w:type="dxa"/>
            <w:vAlign w:val="center"/>
          </w:tcPr>
          <w:p w14:paraId="4C9C1C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1C04C80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7E7B853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3B1AD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DF42A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0848F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287F2C2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31CEA3A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5F67EC7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30E78C0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4E7B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B07E7E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842" w:type="dxa"/>
            <w:vAlign w:val="center"/>
          </w:tcPr>
          <w:p w14:paraId="59583C2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290920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5E3A4B8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7D6F60F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FF85C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8D941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842" w:type="dxa"/>
            <w:vAlign w:val="center"/>
          </w:tcPr>
          <w:p w14:paraId="01BDBD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672145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0284468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27937B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D35D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6031C6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ИИ-генерация или ИИ-помощник</w:t>
            </w:r>
          </w:p>
        </w:tc>
        <w:tc>
          <w:tcPr>
            <w:tcW w:w="1842" w:type="dxa"/>
            <w:vAlign w:val="center"/>
          </w:tcPr>
          <w:p w14:paraId="5066A34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0C934D5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0A0AB4F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7CCF73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</w:tbl>
    <w:p w14:paraId="1114546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079C84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vAlign w:val="center"/>
          </w:tcPr>
          <w:p w14:paraId="2534FC47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</w:t>
            </w:r>
          </w:p>
        </w:tc>
        <w:tc>
          <w:tcPr>
            <w:tcW w:w="1842" w:type="dxa"/>
            <w:vAlign w:val="center"/>
          </w:tcPr>
          <w:p w14:paraId="16E80E67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Конкурентов из 8</w:t>
            </w:r>
          </w:p>
        </w:tc>
        <w:tc>
          <w:tcPr>
            <w:tcW w:w="840" w:type="dxa"/>
            <w:vAlign w:val="center"/>
          </w:tcPr>
          <w:p w14:paraId="0127C6B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</w:t>
            </w:r>
          </w:p>
        </w:tc>
        <w:tc>
          <w:tcPr>
            <w:tcW w:w="2272" w:type="dxa"/>
            <w:vAlign w:val="center"/>
          </w:tcPr>
          <w:p w14:paraId="76D53D7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Категория Кано (экспертно)</w:t>
            </w:r>
          </w:p>
        </w:tc>
        <w:tc>
          <w:tcPr>
            <w:tcW w:w="2272" w:type="dxa"/>
            <w:vAlign w:val="center"/>
          </w:tcPr>
          <w:p w14:paraId="286ACAC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9E56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4797EF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платформа разработчика</w:t>
            </w:r>
          </w:p>
        </w:tc>
        <w:tc>
          <w:tcPr>
            <w:tcW w:w="1842" w:type="dxa"/>
            <w:vAlign w:val="center"/>
          </w:tcPr>
          <w:p w14:paraId="0408CA6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6048E6B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67C807D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7FE2C67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3CB4BD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FA1FC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842" w:type="dxa"/>
            <w:vAlign w:val="center"/>
          </w:tcPr>
          <w:p w14:paraId="746B516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541DF67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1C841EC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139E587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299D6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CDE482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842" w:type="dxa"/>
            <w:vAlign w:val="center"/>
          </w:tcPr>
          <w:p w14:paraId="7682EEF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18172C4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4C09E3C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3274102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8D0A7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5BB963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История версий</w:t>
            </w:r>
          </w:p>
        </w:tc>
        <w:tc>
          <w:tcPr>
            <w:tcW w:w="1842" w:type="dxa"/>
            <w:vAlign w:val="center"/>
          </w:tcPr>
          <w:p w14:paraId="587F37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2392D31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52B9542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2ADE2F7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1817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7BC71F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on-prem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436C980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3810033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5958AFF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3A64A10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4C9EF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E7C53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или цена при годовой оплате</w:t>
            </w:r>
          </w:p>
        </w:tc>
        <w:tc>
          <w:tcPr>
            <w:tcW w:w="1842" w:type="dxa"/>
            <w:vAlign w:val="center"/>
          </w:tcPr>
          <w:p w14:paraId="2293664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0BC8182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1652450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D2F5A0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02C9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8B4E4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842" w:type="dxa"/>
            <w:vAlign w:val="center"/>
          </w:tcPr>
          <w:p w14:paraId="1EBE1B6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7E2F168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F8176B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4B4339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7A81E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962DCD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или клиентов на сайте</w:t>
            </w:r>
          </w:p>
        </w:tc>
        <w:tc>
          <w:tcPr>
            <w:tcW w:w="1842" w:type="dxa"/>
            <w:vAlign w:val="center"/>
          </w:tcPr>
          <w:p w14:paraId="10BE547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70BAE31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4CA7F53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27696B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3DB239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3DA019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42" w:type="dxa"/>
            <w:vAlign w:val="center"/>
          </w:tcPr>
          <w:p w14:paraId="3D7AE7C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2F1A777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2564DBB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294E58D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4E9C3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954825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842" w:type="dxa"/>
            <w:vAlign w:val="center"/>
          </w:tcPr>
          <w:p w14:paraId="3A1A4A0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1D97E94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7DE369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2E1363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7E2645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6F9538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функции)</w:t>
            </w:r>
          </w:p>
        </w:tc>
        <w:tc>
          <w:tcPr>
            <w:tcW w:w="1842" w:type="dxa"/>
            <w:vAlign w:val="center"/>
          </w:tcPr>
          <w:p w14:paraId="160736F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2DD48D6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4E4182E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4248CE7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13FC4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D4D28B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842" w:type="dxa"/>
            <w:vAlign w:val="center"/>
          </w:tcPr>
          <w:p w14:paraId="341FC6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42213E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10598B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65B9F5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0B8EBC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0E8921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Шаблоны диаграмм</w:t>
            </w:r>
          </w:p>
        </w:tc>
        <w:tc>
          <w:tcPr>
            <w:tcW w:w="1842" w:type="dxa"/>
            <w:vAlign w:val="center"/>
          </w:tcPr>
          <w:p w14:paraId="05393F1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003735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6112BDC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27087C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02BE7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DD8E14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42" w:type="dxa"/>
            <w:vAlign w:val="center"/>
          </w:tcPr>
          <w:p w14:paraId="04474E9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3E9DC83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461616D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5877B09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C6F7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F5A917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Настольное приложение</w:t>
            </w:r>
          </w:p>
        </w:tc>
        <w:tc>
          <w:tcPr>
            <w:tcW w:w="1842" w:type="dxa"/>
            <w:vAlign w:val="center"/>
          </w:tcPr>
          <w:p w14:paraId="308B4E1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6B3E7F6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57AA3FC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395C7E8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40050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AAF3A5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 платного тарифа</w:t>
            </w:r>
          </w:p>
        </w:tc>
        <w:tc>
          <w:tcPr>
            <w:tcW w:w="1842" w:type="dxa"/>
            <w:vAlign w:val="center"/>
          </w:tcPr>
          <w:p w14:paraId="3F5DD59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0DD83F0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3BF7A1D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2608F0A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2F996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B4ED4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Русскоязычный интерфейс и тарифы в рублях</w:t>
            </w:r>
          </w:p>
        </w:tc>
        <w:tc>
          <w:tcPr>
            <w:tcW w:w="1842" w:type="dxa"/>
            <w:vAlign w:val="center"/>
          </w:tcPr>
          <w:p w14:paraId="3A339E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695D69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3FA2D1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643A67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</w:tbl>
    <w:p w14:paraId="2B5D62F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38AB5CC7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4705985"/>
            <wp:effectExtent l="0" t="0" r="0" b="0"/>
            <wp:docPr id="14432214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21409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13021B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0329AD7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2 показана доля конкурентов с признаком по категориям Кано. Из 29 признаков с подтверждённым числом конкурентов 7 отнесены к обязательным, 11 к линейным, 4 к безразличным и 7 к привлекательным.</w:t>
      </w:r>
    </w:p>
    <w:bookmarkEnd w:id="17"/>
    <w:p w14:paraId="7144880B">
      <w:pPr>
        <w:pStyle w:val="5"/>
        <w:keepNext/>
        <w:spacing w:before="360" w:after="360" w:line="360" w:lineRule="exact"/>
        <w:ind w:firstLine="709"/>
        <w:jc w:val="left"/>
      </w:pPr>
      <w:bookmarkStart w:id="18" w:name="сравнение-конкурентов-и-преимущества"/>
      <w:r>
        <w:rPr>
          <w:rFonts w:ascii="Times New Roman" w:hAnsi="Times New Roman"/>
          <w:b/>
          <w:sz w:val="28"/>
        </w:rPr>
        <w:t>2.3.5 Сравнение конкурентов и преимущества</w:t>
      </w:r>
    </w:p>
    <w:p w14:paraId="6D23FDB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8C928B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  <w:gridCol w:w="1912"/>
        <w:gridCol w:w="3643"/>
      </w:tblGrid>
      <w:tr w14:paraId="4DE5F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2C39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9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B6B7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(0–5)</w:t>
            </w:r>
          </w:p>
        </w:tc>
        <w:tc>
          <w:tcPr>
            <w:tcW w:w="36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B410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 шаблона</w:t>
            </w:r>
          </w:p>
        </w:tc>
      </w:tr>
      <w:tr w14:paraId="21EDE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0A1FA7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912" w:type="dxa"/>
            <w:vAlign w:val="center"/>
          </w:tcPr>
          <w:p w14:paraId="7B621C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4,64</w:t>
            </w:r>
          </w:p>
        </w:tc>
        <w:tc>
          <w:tcPr>
            <w:tcW w:w="3643" w:type="dxa"/>
            <w:vAlign w:val="center"/>
          </w:tcPr>
          <w:p w14:paraId="7DFE5A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3EBE7F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3F741B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912" w:type="dxa"/>
            <w:vAlign w:val="center"/>
          </w:tcPr>
          <w:p w14:paraId="646061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4,48</w:t>
            </w:r>
          </w:p>
        </w:tc>
        <w:tc>
          <w:tcPr>
            <w:tcW w:w="3643" w:type="dxa"/>
            <w:vAlign w:val="center"/>
          </w:tcPr>
          <w:p w14:paraId="60768A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5BC017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2D2759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912" w:type="dxa"/>
            <w:vAlign w:val="center"/>
          </w:tcPr>
          <w:p w14:paraId="599640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4,46</w:t>
            </w:r>
          </w:p>
        </w:tc>
        <w:tc>
          <w:tcPr>
            <w:tcW w:w="3643" w:type="dxa"/>
            <w:vAlign w:val="center"/>
          </w:tcPr>
          <w:p w14:paraId="742573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DA9EC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734062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081564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4,26</w:t>
            </w:r>
          </w:p>
        </w:tc>
        <w:tc>
          <w:tcPr>
            <w:tcW w:w="3643" w:type="dxa"/>
            <w:vAlign w:val="center"/>
          </w:tcPr>
          <w:p w14:paraId="37CAE4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33A88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7ADA79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912" w:type="dxa"/>
            <w:vAlign w:val="center"/>
          </w:tcPr>
          <w:p w14:paraId="2A6D1F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  <w:tc>
          <w:tcPr>
            <w:tcW w:w="3643" w:type="dxa"/>
            <w:vAlign w:val="center"/>
          </w:tcPr>
          <w:p w14:paraId="3764DE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062711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28B5B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174996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  <w:tc>
          <w:tcPr>
            <w:tcW w:w="3643" w:type="dxa"/>
            <w:vAlign w:val="center"/>
          </w:tcPr>
          <w:p w14:paraId="7D0D66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1111B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23D320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912" w:type="dxa"/>
            <w:vAlign w:val="center"/>
          </w:tcPr>
          <w:p w14:paraId="759427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3,35</w:t>
            </w:r>
          </w:p>
        </w:tc>
        <w:tc>
          <w:tcPr>
            <w:tcW w:w="3643" w:type="dxa"/>
            <w:vAlign w:val="center"/>
          </w:tcPr>
          <w:p w14:paraId="4FBFED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  <w:tr w14:paraId="575E36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F0CDA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912" w:type="dxa"/>
            <w:vAlign w:val="center"/>
          </w:tcPr>
          <w:p w14:paraId="5B2055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3643" w:type="dxa"/>
            <w:vAlign w:val="center"/>
          </w:tcPr>
          <w:p w14:paraId="026AD4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</w:tbl>
    <w:p w14:paraId="2590A24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Лидерский уровень по итоговому баллу у Lucidchart (4,64), Mermaid Chart (4,48), Eraser (4,46) и Storm (4,26). PlantUML (3,28) и Mermaid как библиотека (3,35) относятся к среднему уровню.</w:t>
      </w:r>
    </w:p>
    <w:p w14:paraId="544B9804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067050"/>
            <wp:effectExtent l="0" t="0" r="0" b="0"/>
            <wp:docPr id="8911748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74809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13AA6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547CAF7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4E64733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4102"/>
        <w:gridCol w:w="1194"/>
        <w:gridCol w:w="2257"/>
      </w:tblGrid>
      <w:tr w14:paraId="7F403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A529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310F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Преимущество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241B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2E3F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шаблона</w:t>
            </w:r>
          </w:p>
        </w:tc>
      </w:tr>
      <w:tr w14:paraId="0FBA79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5D1ED1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4102" w:type="dxa"/>
            <w:vAlign w:val="center"/>
          </w:tcPr>
          <w:p w14:paraId="025BFBC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diagram-as-code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одном продукте</w:t>
            </w:r>
          </w:p>
        </w:tc>
        <w:tc>
          <w:tcPr>
            <w:tcW w:w="1194" w:type="dxa"/>
            <w:vAlign w:val="center"/>
          </w:tcPr>
          <w:p w14:paraId="1DD5E9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3276B9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71E071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7FDD6E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4102" w:type="dxa"/>
            <w:vAlign w:val="center"/>
          </w:tcPr>
          <w:p w14:paraId="6CE318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Девять модулей и русскоязычный рынок с тарифами в рублях</w:t>
            </w:r>
          </w:p>
        </w:tc>
        <w:tc>
          <w:tcPr>
            <w:tcW w:w="1194" w:type="dxa"/>
            <w:vAlign w:val="center"/>
          </w:tcPr>
          <w:p w14:paraId="5F2A28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6F5383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1DB1B9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A7F1B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4102" w:type="dxa"/>
            <w:vAlign w:val="center"/>
          </w:tcPr>
          <w:p w14:paraId="094F54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privacy-first</w:t>
            </w:r>
          </w:p>
        </w:tc>
        <w:tc>
          <w:tcPr>
            <w:tcW w:w="1194" w:type="dxa"/>
            <w:vAlign w:val="center"/>
          </w:tcPr>
          <w:p w14:paraId="43571F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4,30</w:t>
            </w:r>
          </w:p>
        </w:tc>
        <w:tc>
          <w:tcPr>
            <w:tcW w:w="2257" w:type="dxa"/>
            <w:vAlign w:val="center"/>
          </w:tcPr>
          <w:p w14:paraId="005025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09A55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62E03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4102" w:type="dxa"/>
            <w:vAlign w:val="center"/>
          </w:tcPr>
          <w:p w14:paraId="6E5227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экосистема, сообщество 90 489 звезд</w:t>
            </w:r>
          </w:p>
        </w:tc>
        <w:tc>
          <w:tcPr>
            <w:tcW w:w="1194" w:type="dxa"/>
            <w:vAlign w:val="center"/>
          </w:tcPr>
          <w:p w14:paraId="60B8A7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4,20</w:t>
            </w:r>
          </w:p>
        </w:tc>
        <w:tc>
          <w:tcPr>
            <w:tcW w:w="2257" w:type="dxa"/>
            <w:vAlign w:val="center"/>
          </w:tcPr>
          <w:p w14:paraId="270F1B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4A818E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260F29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4102" w:type="dxa"/>
            <w:vAlign w:val="center"/>
          </w:tcPr>
          <w:p w14:paraId="2ECA3A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Fortune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500)</w:t>
            </w:r>
          </w:p>
        </w:tc>
        <w:tc>
          <w:tcPr>
            <w:tcW w:w="1194" w:type="dxa"/>
            <w:vAlign w:val="center"/>
          </w:tcPr>
          <w:p w14:paraId="1F457C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47D4D1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5901D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73CD7D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4102" w:type="dxa"/>
            <w:vAlign w:val="center"/>
          </w:tcPr>
          <w:p w14:paraId="24324C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тарифы и зрители без оплаты</w:t>
            </w:r>
          </w:p>
        </w:tc>
        <w:tc>
          <w:tcPr>
            <w:tcW w:w="1194" w:type="dxa"/>
            <w:vAlign w:val="center"/>
          </w:tcPr>
          <w:p w14:paraId="38B9E0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4DEEB0C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3F36FB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36AF95F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4102" w:type="dxa"/>
            <w:vAlign w:val="center"/>
          </w:tcPr>
          <w:p w14:paraId="091867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запуск на собственном сервере</w:t>
            </w:r>
          </w:p>
        </w:tc>
        <w:tc>
          <w:tcPr>
            <w:tcW w:w="1194" w:type="dxa"/>
            <w:vAlign w:val="center"/>
          </w:tcPr>
          <w:p w14:paraId="084ADD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3,75</w:t>
            </w:r>
          </w:p>
        </w:tc>
        <w:tc>
          <w:tcPr>
            <w:tcW w:w="2257" w:type="dxa"/>
            <w:vAlign w:val="center"/>
          </w:tcPr>
          <w:p w14:paraId="3B18BD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291B4B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3B69B1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4102" w:type="dxa"/>
            <w:vAlign w:val="center"/>
          </w:tcPr>
          <w:p w14:paraId="60C639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Неограниченные гости и зрители</w:t>
            </w:r>
          </w:p>
        </w:tc>
        <w:tc>
          <w:tcPr>
            <w:tcW w:w="1194" w:type="dxa"/>
            <w:vAlign w:val="center"/>
          </w:tcPr>
          <w:p w14:paraId="2FA00D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3,40</w:t>
            </w:r>
          </w:p>
        </w:tc>
        <w:tc>
          <w:tcPr>
            <w:tcW w:w="2257" w:type="dxa"/>
            <w:vAlign w:val="center"/>
          </w:tcPr>
          <w:p w14:paraId="2A2A05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</w:tbl>
    <w:p w14:paraId="5B11C06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Сильные преимущества по индексу у Eraser и Storm (4,45), draw.io (4,30) и Mermaid (4,20). У остальных четырёх конкурентов преимущество оценено как потенциальное, ниже всех индекс у Whimsical (3,40).</w:t>
      </w:r>
    </w:p>
    <w:bookmarkEnd w:id="18"/>
    <w:p w14:paraId="1730E004">
      <w:pPr>
        <w:pStyle w:val="5"/>
        <w:keepNext/>
        <w:spacing w:before="360" w:after="360" w:line="360" w:lineRule="exact"/>
        <w:ind w:firstLine="709"/>
        <w:jc w:val="left"/>
      </w:pPr>
      <w:bookmarkStart w:id="19" w:name="собственный-цифровой-товар"/>
      <w:r>
        <w:rPr>
          <w:rFonts w:ascii="Times New Roman" w:hAnsi="Times New Roman"/>
          <w:b/>
          <w:sz w:val="28"/>
        </w:rPr>
        <w:t>2.3.6 Собственный цифровой товар</w:t>
      </w:r>
    </w:p>
    <w:p w14:paraId="490EB75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bookmarkEnd w:id="13"/>
    <w:bookmarkEnd w:id="19"/>
    <w:p w14:paraId="549C8628">
      <w:pPr>
        <w:pStyle w:val="4"/>
        <w:keepNext/>
        <w:spacing w:before="360" w:after="360" w:line="360" w:lineRule="exact"/>
        <w:ind w:firstLine="709"/>
        <w:jc w:val="left"/>
      </w:pPr>
      <w:bookmarkStart w:id="20" w:name="_Toc228"/>
      <w:bookmarkStart w:id="21" w:name="X4253a8e12fd5158fd37918e6e474d634b541850"/>
      <w:r>
        <w:rPr>
          <w:rFonts w:ascii="Times New Roman" w:hAnsi="Times New Roman"/>
          <w:b/>
          <w:sz w:val="28"/>
        </w:rPr>
        <w:t xml:space="preserve">2.4 Часть </w:t>
      </w:r>
      <w:r>
        <w:rPr>
          <w:rFonts w:ascii="Times New Roman" w:hAnsi="Times New Roman"/>
          <w:b/>
          <w:i/>
          <w:iCs/>
          <w:sz w:val="28"/>
        </w:rPr>
        <w:t xml:space="preserve">C. </w:t>
      </w:r>
      <w:r>
        <w:rPr>
          <w:rFonts w:ascii="Times New Roman" w:hAnsi="Times New Roman"/>
          <w:b/>
          <w:sz w:val="28"/>
        </w:rPr>
        <w:t>Анализ бизнес-модели конкурентов</w:t>
      </w:r>
      <w:bookmarkEnd w:id="20"/>
    </w:p>
    <w:p w14:paraId="13D3888C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52A186F">
      <w:pPr>
        <w:pStyle w:val="5"/>
        <w:keepNext/>
        <w:spacing w:before="360" w:after="360" w:line="360" w:lineRule="exact"/>
        <w:ind w:firstLine="709"/>
        <w:jc w:val="left"/>
      </w:pPr>
      <w:bookmarkStart w:id="22" w:name="паспорт-исследования"/>
      <w:r>
        <w:rPr>
          <w:rFonts w:ascii="Times New Roman" w:hAnsi="Times New Roman"/>
          <w:b/>
          <w:sz w:val="28"/>
        </w:rPr>
        <w:t>2.4.1 Паспорт исследования</w:t>
      </w:r>
    </w:p>
    <w:p w14:paraId="2AF82F4B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bookmarkEnd w:id="22"/>
    <w:p w14:paraId="0E3B2957">
      <w:pPr>
        <w:pStyle w:val="5"/>
        <w:keepNext/>
        <w:spacing w:before="360" w:after="360" w:line="360" w:lineRule="exact"/>
        <w:ind w:firstLine="709"/>
        <w:jc w:val="left"/>
      </w:pPr>
      <w:bookmarkStart w:id="23" w:name="факты-сайтов-и-блоки-бизнес-модели"/>
      <w:r>
        <w:rPr>
          <w:rFonts w:ascii="Times New Roman" w:hAnsi="Times New Roman"/>
          <w:b/>
          <w:sz w:val="28"/>
        </w:rPr>
        <w:t>2.4.2 Факты сайтов и блоки бизнес-модели</w:t>
      </w:r>
    </w:p>
    <w:p w14:paraId="0EADA0F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604B33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6"/>
        <w:gridCol w:w="1194"/>
        <w:gridCol w:w="2409"/>
        <w:gridCol w:w="1194"/>
        <w:gridCol w:w="1802"/>
      </w:tblGrid>
      <w:tr w14:paraId="28142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5D1C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081A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Фактов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FF76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доказательность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6D62B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силы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7113D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с учетом надежности</w:t>
            </w:r>
          </w:p>
        </w:tc>
      </w:tr>
      <w:tr w14:paraId="608C9D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277BCC0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194" w:type="dxa"/>
            <w:vAlign w:val="center"/>
          </w:tcPr>
          <w:p w14:paraId="534F38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2409" w:type="dxa"/>
            <w:vAlign w:val="center"/>
          </w:tcPr>
          <w:p w14:paraId="213F3D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3,96</w:t>
            </w:r>
          </w:p>
        </w:tc>
        <w:tc>
          <w:tcPr>
            <w:tcW w:w="1194" w:type="dxa"/>
            <w:vAlign w:val="center"/>
          </w:tcPr>
          <w:p w14:paraId="1227A8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4,63</w:t>
            </w:r>
          </w:p>
        </w:tc>
        <w:tc>
          <w:tcPr>
            <w:tcW w:w="1802" w:type="dxa"/>
            <w:vAlign w:val="center"/>
          </w:tcPr>
          <w:p w14:paraId="1679FA8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4,52</w:t>
            </w:r>
          </w:p>
        </w:tc>
      </w:tr>
      <w:tr w14:paraId="03E95C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0D789C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672813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078C56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3,86</w:t>
            </w:r>
          </w:p>
        </w:tc>
        <w:tc>
          <w:tcPr>
            <w:tcW w:w="1194" w:type="dxa"/>
            <w:vAlign w:val="center"/>
          </w:tcPr>
          <w:p w14:paraId="2DE6BF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084CC3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</w:tr>
      <w:tr w14:paraId="11820D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2A8DDC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194" w:type="dxa"/>
            <w:vAlign w:val="center"/>
          </w:tcPr>
          <w:p w14:paraId="1F5245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</w:t>
            </w:r>
          </w:p>
        </w:tc>
        <w:tc>
          <w:tcPr>
            <w:tcW w:w="2409" w:type="dxa"/>
            <w:vAlign w:val="center"/>
          </w:tcPr>
          <w:p w14:paraId="323919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539BBE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3,76</w:t>
            </w:r>
          </w:p>
        </w:tc>
        <w:tc>
          <w:tcPr>
            <w:tcW w:w="1802" w:type="dxa"/>
            <w:vAlign w:val="center"/>
          </w:tcPr>
          <w:p w14:paraId="18E7D9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</w:tr>
      <w:tr w14:paraId="6E6C9C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453D5B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DF80B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2409" w:type="dxa"/>
            <w:vAlign w:val="center"/>
          </w:tcPr>
          <w:p w14:paraId="0FD7B4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194" w:type="dxa"/>
            <w:vAlign w:val="center"/>
          </w:tcPr>
          <w:p w14:paraId="613D8F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11C931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3,99</w:t>
            </w:r>
          </w:p>
        </w:tc>
      </w:tr>
      <w:tr w14:paraId="204533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57AEDC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194" w:type="dxa"/>
            <w:vAlign w:val="center"/>
          </w:tcPr>
          <w:p w14:paraId="6A54E3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55AFC7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1194" w:type="dxa"/>
            <w:vAlign w:val="center"/>
          </w:tcPr>
          <w:p w14:paraId="53734D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3,73</w:t>
            </w:r>
          </w:p>
        </w:tc>
        <w:tc>
          <w:tcPr>
            <w:tcW w:w="1802" w:type="dxa"/>
            <w:vAlign w:val="center"/>
          </w:tcPr>
          <w:p w14:paraId="09731D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3,98</w:t>
            </w:r>
          </w:p>
        </w:tc>
      </w:tr>
      <w:tr w14:paraId="6CAB14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19DD8E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194" w:type="dxa"/>
            <w:vAlign w:val="center"/>
          </w:tcPr>
          <w:p w14:paraId="63BA60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409" w:type="dxa"/>
            <w:vAlign w:val="center"/>
          </w:tcPr>
          <w:p w14:paraId="0012E9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7096B4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802" w:type="dxa"/>
            <w:vAlign w:val="center"/>
          </w:tcPr>
          <w:p w14:paraId="60A673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3,92</w:t>
            </w:r>
          </w:p>
        </w:tc>
      </w:tr>
      <w:tr w14:paraId="65BC95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7A4ADC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194" w:type="dxa"/>
            <w:vAlign w:val="center"/>
          </w:tcPr>
          <w:p w14:paraId="24F968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0F25F0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3,79</w:t>
            </w:r>
          </w:p>
        </w:tc>
        <w:tc>
          <w:tcPr>
            <w:tcW w:w="1194" w:type="dxa"/>
            <w:vAlign w:val="center"/>
          </w:tcPr>
          <w:p w14:paraId="3D98D4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3,53</w:t>
            </w:r>
          </w:p>
        </w:tc>
        <w:tc>
          <w:tcPr>
            <w:tcW w:w="1802" w:type="dxa"/>
            <w:vAlign w:val="center"/>
          </w:tcPr>
          <w:p w14:paraId="2B1528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3,81</w:t>
            </w:r>
          </w:p>
        </w:tc>
      </w:tr>
      <w:tr w14:paraId="27ED6C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0EC5AF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94" w:type="dxa"/>
            <w:vAlign w:val="center"/>
          </w:tcPr>
          <w:p w14:paraId="50F1B7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640B05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3,71</w:t>
            </w:r>
          </w:p>
        </w:tc>
        <w:tc>
          <w:tcPr>
            <w:tcW w:w="1194" w:type="dxa"/>
            <w:vAlign w:val="center"/>
          </w:tcPr>
          <w:p w14:paraId="15D8B5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802" w:type="dxa"/>
            <w:vAlign w:val="center"/>
          </w:tcPr>
          <w:p w14:paraId="35C028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</w:tbl>
    <w:p w14:paraId="7B76BAD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 учётом надёжности данных лидирует Lucidchart (4,52) при 24 фактах, за ним Storm (4,05) и Eraser (4,01). Самый низкий итог у PlantUML (3,6) при 14 фактах.</w:t>
      </w:r>
    </w:p>
    <w:bookmarkEnd w:id="23"/>
    <w:p w14:paraId="5A692546">
      <w:pPr>
        <w:pStyle w:val="5"/>
        <w:keepNext/>
        <w:spacing w:before="360" w:after="360" w:line="360" w:lineRule="exact"/>
        <w:ind w:firstLine="709"/>
        <w:jc w:val="left"/>
      </w:pPr>
      <w:bookmarkStart w:id="24" w:name="монетизация"/>
      <w:r>
        <w:rPr>
          <w:rFonts w:ascii="Times New Roman" w:hAnsi="Times New Roman"/>
          <w:b/>
          <w:sz w:val="28"/>
        </w:rPr>
        <w:t>2.4.3 Монетизация</w:t>
      </w:r>
    </w:p>
    <w:p w14:paraId="0EC7CB0B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bookmarkEnd w:id="24"/>
    <w:p w14:paraId="21C52BF5">
      <w:pPr>
        <w:pStyle w:val="5"/>
        <w:keepNext/>
        <w:spacing w:before="360" w:after="360" w:line="360" w:lineRule="exact"/>
        <w:ind w:firstLine="709"/>
        <w:jc w:val="left"/>
      </w:pPr>
      <w:bookmarkStart w:id="25" w:name="каналы-и-воронка"/>
      <w:r>
        <w:rPr>
          <w:rFonts w:ascii="Times New Roman" w:hAnsi="Times New Roman"/>
          <w:b/>
          <w:sz w:val="28"/>
        </w:rPr>
        <w:t>2.4.4 Каналы и воронка</w:t>
      </w:r>
    </w:p>
    <w:p w14:paraId="24340A0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bookmarkEnd w:id="25"/>
    <w:p w14:paraId="7B70A472">
      <w:pPr>
        <w:pStyle w:val="5"/>
        <w:keepNext/>
        <w:spacing w:before="360" w:after="360" w:line="360" w:lineRule="exact"/>
        <w:ind w:firstLine="709"/>
        <w:jc w:val="left"/>
      </w:pPr>
      <w:bookmarkStart w:id="26" w:name="рыночный-стандарт-бизнес-модели"/>
      <w:r>
        <w:rPr>
          <w:rFonts w:ascii="Times New Roman" w:hAnsi="Times New Roman"/>
          <w:b/>
          <w:sz w:val="28"/>
        </w:rPr>
        <w:t>2.4.5 Рыночный стандарт бизнес-модели</w:t>
      </w:r>
    </w:p>
    <w:p w14:paraId="2B61B2AF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1953"/>
        <w:gridCol w:w="891"/>
        <w:gridCol w:w="3100"/>
      </w:tblGrid>
      <w:tr w14:paraId="5F0FA3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10B4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Практика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E66CB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E4E4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31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1426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по шаблону</w:t>
            </w:r>
          </w:p>
        </w:tc>
      </w:tr>
      <w:tr w14:paraId="790E5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611CB5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953" w:type="dxa"/>
            <w:vAlign w:val="center"/>
          </w:tcPr>
          <w:p w14:paraId="23B3951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3B6A5E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7AB47C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E1487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57730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953" w:type="dxa"/>
            <w:vAlign w:val="center"/>
          </w:tcPr>
          <w:p w14:paraId="389A0A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08A186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37A55E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7EB49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4B1A1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953" w:type="dxa"/>
            <w:vAlign w:val="center"/>
          </w:tcPr>
          <w:p w14:paraId="3D98BB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274B73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14904B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7AA1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0A08C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</w:t>
            </w:r>
          </w:p>
        </w:tc>
        <w:tc>
          <w:tcPr>
            <w:tcW w:w="1953" w:type="dxa"/>
            <w:vAlign w:val="center"/>
          </w:tcPr>
          <w:p w14:paraId="5A49DC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5E9BD9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1BE4E8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341C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306BA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при оплате за год</w:t>
            </w:r>
          </w:p>
        </w:tc>
        <w:tc>
          <w:tcPr>
            <w:tcW w:w="1953" w:type="dxa"/>
            <w:vAlign w:val="center"/>
          </w:tcPr>
          <w:p w14:paraId="043ABB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5C4823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567B4C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2814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C77BB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</w:t>
            </w:r>
          </w:p>
        </w:tc>
        <w:tc>
          <w:tcPr>
            <w:tcW w:w="1953" w:type="dxa"/>
            <w:vAlign w:val="center"/>
          </w:tcPr>
          <w:p w14:paraId="385B16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196BDC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59EF75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  <w:tr w14:paraId="6809E1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5BDA9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953" w:type="dxa"/>
            <w:vAlign w:val="center"/>
          </w:tcPr>
          <w:p w14:paraId="182E81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4B1A00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3F9F94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CB475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E1F07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</w:t>
            </w:r>
          </w:p>
        </w:tc>
        <w:tc>
          <w:tcPr>
            <w:tcW w:w="1953" w:type="dxa"/>
            <w:vAlign w:val="center"/>
          </w:tcPr>
          <w:p w14:paraId="6774C6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05E229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50580B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6E9F5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211AA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953" w:type="dxa"/>
            <w:vAlign w:val="center"/>
          </w:tcPr>
          <w:p w14:paraId="4AC525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084993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099B53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917A7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87735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ИИ-функции</w:t>
            </w:r>
          </w:p>
        </w:tc>
        <w:tc>
          <w:tcPr>
            <w:tcW w:w="1953" w:type="dxa"/>
            <w:vAlign w:val="center"/>
          </w:tcPr>
          <w:p w14:paraId="105C74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45F218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739292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78E3E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B81ED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953" w:type="dxa"/>
            <w:vAlign w:val="center"/>
          </w:tcPr>
          <w:p w14:paraId="42863D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32F866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7E72720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1487CF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70C35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953" w:type="dxa"/>
            <w:vAlign w:val="center"/>
          </w:tcPr>
          <w:p w14:paraId="2A7A13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91" w:type="dxa"/>
            <w:vAlign w:val="center"/>
          </w:tcPr>
          <w:p w14:paraId="2855AC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3100" w:type="dxa"/>
            <w:vAlign w:val="center"/>
          </w:tcPr>
          <w:p w14:paraId="79CBA5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4BD21E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92C304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</w:t>
            </w:r>
          </w:p>
        </w:tc>
        <w:tc>
          <w:tcPr>
            <w:tcW w:w="1953" w:type="dxa"/>
            <w:vAlign w:val="center"/>
          </w:tcPr>
          <w:p w14:paraId="6F4504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91" w:type="dxa"/>
            <w:vAlign w:val="center"/>
          </w:tcPr>
          <w:p w14:paraId="45D569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3100" w:type="dxa"/>
            <w:vAlign w:val="center"/>
          </w:tcPr>
          <w:p w14:paraId="273F8B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F6D06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6E0DC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на сайте</w:t>
            </w:r>
          </w:p>
        </w:tc>
        <w:tc>
          <w:tcPr>
            <w:tcW w:w="1953" w:type="dxa"/>
            <w:vAlign w:val="center"/>
          </w:tcPr>
          <w:p w14:paraId="0B85FE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2E78A4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653EA5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B7F83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4B208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о безопасности и приватности</w:t>
            </w:r>
          </w:p>
        </w:tc>
        <w:tc>
          <w:tcPr>
            <w:tcW w:w="1953" w:type="dxa"/>
            <w:vAlign w:val="center"/>
          </w:tcPr>
          <w:p w14:paraId="3D00DC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652A45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21B082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CACD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5F77A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1953" w:type="dxa"/>
            <w:vAlign w:val="center"/>
          </w:tcPr>
          <w:p w14:paraId="721893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33D047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585B96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BB7F3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E8C27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953" w:type="dxa"/>
            <w:vAlign w:val="center"/>
          </w:tcPr>
          <w:p w14:paraId="01CE76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68946A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20BC1D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44009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AFBEF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953" w:type="dxa"/>
            <w:vAlign w:val="center"/>
          </w:tcPr>
          <w:p w14:paraId="7E1B7C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7F8A35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74246B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60995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7A8DE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Русскоязычные тарифы в рублях</w:t>
            </w:r>
          </w:p>
        </w:tc>
        <w:tc>
          <w:tcPr>
            <w:tcW w:w="1953" w:type="dxa"/>
            <w:vAlign w:val="center"/>
          </w:tcPr>
          <w:p w14:paraId="446F31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78BD5B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13773E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</w:tbl>
    <w:p w14:paraId="75A5075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bookmarkEnd w:id="26"/>
    <w:p w14:paraId="571765E7">
      <w:pPr>
        <w:pStyle w:val="5"/>
        <w:keepNext/>
        <w:spacing w:before="360" w:after="360" w:line="360" w:lineRule="exact"/>
        <w:ind w:firstLine="709"/>
        <w:jc w:val="left"/>
      </w:pPr>
      <w:bookmarkStart w:id="27" w:name="гипотезы-для-notacode"/>
      <w:r>
        <w:rPr>
          <w:rFonts w:ascii="Times New Roman" w:hAnsi="Times New Roman"/>
          <w:b/>
          <w:sz w:val="28"/>
        </w:rPr>
        <w:t xml:space="preserve">2.4.6 Гипотезы для </w:t>
      </w:r>
      <w:r>
        <w:rPr>
          <w:rFonts w:ascii="Times New Roman" w:hAnsi="Times New Roman"/>
          <w:b/>
          <w:i/>
          <w:iCs/>
          <w:sz w:val="28"/>
        </w:rPr>
        <w:t>NotaCode</w:t>
      </w:r>
    </w:p>
    <w:p w14:paraId="37AD2BE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bookmarkEnd w:id="21"/>
    <w:bookmarkEnd w:id="27"/>
    <w:p w14:paraId="097A26B8">
      <w:pPr>
        <w:pStyle w:val="4"/>
        <w:keepNext/>
        <w:spacing w:before="360" w:after="360" w:line="360" w:lineRule="exact"/>
        <w:ind w:firstLine="709"/>
        <w:jc w:val="left"/>
      </w:pPr>
      <w:bookmarkStart w:id="28" w:name="_Toc21320"/>
      <w:bookmarkStart w:id="29" w:name="исправления-рабочих-копий-шаблонов"/>
      <w:r>
        <w:rPr>
          <w:rFonts w:ascii="Times New Roman" w:hAnsi="Times New Roman"/>
          <w:b/>
          <w:sz w:val="28"/>
        </w:rPr>
        <w:t>2.5 Исправления рабочих копий шаблонов</w:t>
      </w:r>
      <w:bookmarkEnd w:id="28"/>
    </w:p>
    <w:p w14:paraId="2E2C269A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3853"/>
        <w:gridCol w:w="2202"/>
      </w:tblGrid>
      <w:tr w14:paraId="0C940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D1BF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Книга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BBF89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и ячейки</w:t>
            </w:r>
          </w:p>
        </w:tc>
        <w:tc>
          <w:tcPr>
            <w:tcW w:w="38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3C22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Дефект</w:t>
            </w:r>
          </w:p>
        </w:tc>
        <w:tc>
          <w:tcPr>
            <w:tcW w:w="22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0E09A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Исправление</w:t>
            </w:r>
          </w:p>
        </w:tc>
      </w:tr>
      <w:tr w14:paraId="75C6B9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697840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1DB11EF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</w:p>
        </w:tc>
        <w:tc>
          <w:tcPr>
            <w:tcW w:w="3853" w:type="dxa"/>
            <w:vAlign w:val="center"/>
          </w:tcPr>
          <w:p w14:paraId="2EFCDC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202" w:type="dxa"/>
            <w:vAlign w:val="center"/>
          </w:tcPr>
          <w:p w14:paraId="35B4D7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Явная сумма произведений баллов на веса</w:t>
            </w:r>
          </w:p>
        </w:tc>
      </w:tr>
      <w:tr w14:paraId="373AC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3B5CD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50933D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B19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F28</w:t>
            </w:r>
          </w:p>
        </w:tc>
        <w:tc>
          <w:tcPr>
            <w:tcW w:w="3853" w:type="dxa"/>
            <w:vAlign w:val="center"/>
          </w:tcPr>
          <w:p w14:paraId="3BA288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 равных баллах топ-10 повторяет компанию</w:t>
            </w:r>
          </w:p>
        </w:tc>
        <w:tc>
          <w:tcPr>
            <w:tcW w:w="2202" w:type="dxa"/>
            <w:vAlign w:val="center"/>
          </w:tcPr>
          <w:p w14:paraId="656A39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  <w:r>
              <w:rPr>
                <w:rFonts w:ascii="Times New Roman" w:hAnsi="Times New Roman"/>
                <w:sz w:val="24"/>
                <w:szCs w:val="20"/>
              </w:rPr>
              <w:t>-го совпадения</w:t>
            </w:r>
          </w:p>
        </w:tc>
      </w:tr>
      <w:tr w14:paraId="4B64A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4B6AC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4EFB89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01, 02, 04 (проверки данных)</w:t>
            </w:r>
          </w:p>
        </w:tc>
        <w:tc>
          <w:tcPr>
            <w:tcW w:w="3853" w:type="dxa"/>
            <w:vAlign w:val="center"/>
          </w:tcPr>
          <w:p w14:paraId="22D56F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ссылаются на другие справочники</w:t>
            </w:r>
          </w:p>
        </w:tc>
        <w:tc>
          <w:tcPr>
            <w:tcW w:w="2202" w:type="dxa"/>
            <w:vAlign w:val="center"/>
          </w:tcPr>
          <w:p w14:paraId="7114F0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Проверки заменены на нужные списки</w:t>
            </w:r>
          </w:p>
        </w:tc>
      </w:tr>
      <w:tr w14:paraId="086A36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02FE2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7816A8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XLOOKUP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листах 02, 04, 07</w:t>
            </w:r>
          </w:p>
        </w:tc>
        <w:tc>
          <w:tcPr>
            <w:tcW w:w="3853" w:type="dxa"/>
            <w:vAlign w:val="center"/>
          </w:tcPr>
          <w:p w14:paraId="185ACB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Функция записана без префикса, название не подтягивается</w:t>
            </w:r>
          </w:p>
        </w:tc>
        <w:tc>
          <w:tcPr>
            <w:tcW w:w="2202" w:type="dxa"/>
            <w:vAlign w:val="center"/>
          </w:tcPr>
          <w:p w14:paraId="6E4C83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введены повторно</w:t>
            </w:r>
          </w:p>
        </w:tc>
      </w:tr>
      <w:tr w14:paraId="04E312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DCC02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468678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06_Сравнение, строки 90–91</w:t>
            </w:r>
          </w:p>
        </w:tc>
        <w:tc>
          <w:tcPr>
            <w:tcW w:w="3853" w:type="dxa"/>
            <w:vAlign w:val="center"/>
          </w:tcPr>
          <w:p w14:paraId="2FD9E7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>, итог одинаков у всех конкурентов</w:t>
            </w:r>
          </w:p>
        </w:tc>
        <w:tc>
          <w:tcPr>
            <w:tcW w:w="2202" w:type="dxa"/>
            <w:vAlign w:val="center"/>
          </w:tcPr>
          <w:p w14:paraId="55A062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Ссылки заменены на собственные столбцы</w:t>
            </w:r>
          </w:p>
        </w:tc>
      </w:tr>
      <w:tr w14:paraId="52336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657A3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3B1B7E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</w:p>
        </w:tc>
        <w:tc>
          <w:tcPr>
            <w:tcW w:w="3853" w:type="dxa"/>
            <w:vAlign w:val="center"/>
          </w:tcPr>
          <w:p w14:paraId="28C7C1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</w:t>
            </w:r>
            <w:r>
              <w:rPr>
                <w:rFonts w:ascii="Times New Roman" w:hAnsi="Times New Roman"/>
                <w:sz w:val="24"/>
                <w:szCs w:val="20"/>
              </w:rPr>
              <w:t>, доля везде 0</w:t>
            </w:r>
          </w:p>
        </w:tc>
        <w:tc>
          <w:tcPr>
            <w:tcW w:w="2202" w:type="dxa"/>
            <w:vAlign w:val="center"/>
          </w:tcPr>
          <w:p w14:paraId="1261EF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B5</w:t>
            </w:r>
          </w:p>
        </w:tc>
      </w:tr>
      <w:tr w14:paraId="211F1B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9D82E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1577C1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P26-P80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853" w:type="dxa"/>
            <w:vAlign w:val="center"/>
          </w:tcPr>
          <w:p w14:paraId="2E469D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пустого диапазона = 0)</w:t>
            </w:r>
          </w:p>
        </w:tc>
        <w:tc>
          <w:tcPr>
            <w:tcW w:w="2202" w:type="dxa"/>
            <w:vAlign w:val="center"/>
          </w:tcPr>
          <w:p w14:paraId="660677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IFERROR</w:t>
            </w:r>
          </w:p>
        </w:tc>
      </w:tr>
    </w:tbl>
    <w:p w14:paraId="41805DAC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bookmarkEnd w:id="3"/>
    <w:bookmarkEnd w:id="29"/>
    <w:p w14:paraId="749656E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30" w:name="_Toc20752"/>
      <w:bookmarkStart w:id="31" w:name="проверка-по-критериям-методики"/>
      <w:r>
        <w:rPr>
          <w:rFonts w:ascii="Times New Roman" w:hAnsi="Times New Roman"/>
          <w:b/>
          <w:sz w:val="28"/>
        </w:rPr>
        <w:t>3 Проверка по критериям методики</w:t>
      </w:r>
      <w:bookmarkEnd w:id="30"/>
    </w:p>
    <w:p w14:paraId="469046A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4861"/>
        <w:gridCol w:w="1953"/>
        <w:gridCol w:w="1953"/>
      </w:tblGrid>
      <w:tr w14:paraId="5A451B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F2C4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48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7A105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D1BB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1A1FD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2D4061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83743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61" w:type="dxa"/>
            <w:vAlign w:val="center"/>
          </w:tcPr>
          <w:p w14:paraId="6B1737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 объект анализа</w:t>
            </w:r>
          </w:p>
        </w:tc>
        <w:tc>
          <w:tcPr>
            <w:tcW w:w="1953" w:type="dxa"/>
            <w:vAlign w:val="center"/>
          </w:tcPr>
          <w:p w14:paraId="74B38D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273EBF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2</w:t>
            </w:r>
          </w:p>
        </w:tc>
      </w:tr>
      <w:tr w14:paraId="7082C3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9E46C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4861" w:type="dxa"/>
            <w:vAlign w:val="center"/>
          </w:tcPr>
          <w:p w14:paraId="6B2CE9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реестр компаний с источниками обнаружения</w:t>
            </w:r>
          </w:p>
        </w:tc>
        <w:tc>
          <w:tcPr>
            <w:tcW w:w="1953" w:type="dxa"/>
            <w:vAlign w:val="center"/>
          </w:tcPr>
          <w:p w14:paraId="3507A9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01FD61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2.2.2</w:t>
            </w:r>
          </w:p>
        </w:tc>
      </w:tr>
      <w:tr w14:paraId="770A6B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389D0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4861" w:type="dxa"/>
            <w:vAlign w:val="center"/>
          </w:tcPr>
          <w:p w14:paraId="3914D7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 критериям, индекс и уровни</w:t>
            </w:r>
          </w:p>
        </w:tc>
        <w:tc>
          <w:tcPr>
            <w:tcW w:w="1953" w:type="dxa"/>
            <w:vAlign w:val="center"/>
          </w:tcPr>
          <w:p w14:paraId="6F983F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(оценки экспертные)</w:t>
            </w:r>
          </w:p>
        </w:tc>
        <w:tc>
          <w:tcPr>
            <w:tcW w:w="1953" w:type="dxa"/>
            <w:vAlign w:val="center"/>
          </w:tcPr>
          <w:p w14:paraId="3EB669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4A5E10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5BBEB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4861" w:type="dxa"/>
            <w:vAlign w:val="center"/>
          </w:tcPr>
          <w:p w14:paraId="755902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менее трех подтверждений для прямого конкурента</w:t>
            </w:r>
          </w:p>
        </w:tc>
        <w:tc>
          <w:tcPr>
            <w:tcW w:w="1953" w:type="dxa"/>
            <w:vAlign w:val="center"/>
          </w:tcPr>
          <w:p w14:paraId="72B1A9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24CC3D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2.2.4</w:t>
            </w:r>
          </w:p>
        </w:tc>
      </w:tr>
      <w:tr w14:paraId="058402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5B5D4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4861" w:type="dxa"/>
            <w:vAlign w:val="center"/>
          </w:tcPr>
          <w:p w14:paraId="7B9B37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конкурентного поля</w:t>
            </w:r>
          </w:p>
        </w:tc>
        <w:tc>
          <w:tcPr>
            <w:tcW w:w="1953" w:type="dxa"/>
            <w:vAlign w:val="center"/>
          </w:tcPr>
          <w:p w14:paraId="0CBA28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CB421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рисунок 1</w:t>
            </w:r>
          </w:p>
        </w:tc>
      </w:tr>
      <w:tr w14:paraId="3BCA2B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46227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4861" w:type="dxa"/>
            <w:vAlign w:val="center"/>
          </w:tcPr>
          <w:p w14:paraId="3484AD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5–12 конкурентов</w:t>
            </w:r>
          </w:p>
        </w:tc>
        <w:tc>
          <w:tcPr>
            <w:tcW w:w="1953" w:type="dxa"/>
            <w:vAlign w:val="center"/>
          </w:tcPr>
          <w:p w14:paraId="60FE19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(8)</w:t>
            </w:r>
          </w:p>
        </w:tc>
        <w:tc>
          <w:tcPr>
            <w:tcW w:w="1953" w:type="dxa"/>
            <w:vAlign w:val="center"/>
          </w:tcPr>
          <w:p w14:paraId="0F25E4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355771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60254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4861" w:type="dxa"/>
            <w:vAlign w:val="center"/>
          </w:tcPr>
          <w:p w14:paraId="325E12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 и более проверенных страниц</w:t>
            </w:r>
          </w:p>
        </w:tc>
        <w:tc>
          <w:tcPr>
            <w:tcW w:w="1953" w:type="dxa"/>
            <w:vAlign w:val="center"/>
          </w:tcPr>
          <w:p w14:paraId="5DEF9B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(40)</w:t>
            </w:r>
          </w:p>
        </w:tc>
        <w:tc>
          <w:tcPr>
            <w:tcW w:w="1953" w:type="dxa"/>
            <w:vAlign w:val="center"/>
          </w:tcPr>
          <w:p w14:paraId="4C27FE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2.3.2</w:t>
            </w:r>
          </w:p>
        </w:tc>
      </w:tr>
      <w:tr w14:paraId="11106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6993C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4861" w:type="dxa"/>
            <w:vAlign w:val="center"/>
          </w:tcPr>
          <w:p w14:paraId="6FBD0F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 и более признаков по Левитту</w:t>
            </w:r>
          </w:p>
        </w:tc>
        <w:tc>
          <w:tcPr>
            <w:tcW w:w="1953" w:type="dxa"/>
            <w:vAlign w:val="center"/>
          </w:tcPr>
          <w:p w14:paraId="431256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(153)</w:t>
            </w:r>
          </w:p>
        </w:tc>
        <w:tc>
          <w:tcPr>
            <w:tcW w:w="1953" w:type="dxa"/>
            <w:vAlign w:val="center"/>
          </w:tcPr>
          <w:p w14:paraId="318687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2.3.3</w:t>
            </w:r>
          </w:p>
        </w:tc>
      </w:tr>
      <w:tr w14:paraId="7317A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E4431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61" w:type="dxa"/>
            <w:vAlign w:val="center"/>
          </w:tcPr>
          <w:p w14:paraId="593512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 и более требований по Кано</w:t>
            </w:r>
          </w:p>
        </w:tc>
        <w:tc>
          <w:tcPr>
            <w:tcW w:w="1953" w:type="dxa"/>
            <w:vAlign w:val="center"/>
          </w:tcPr>
          <w:p w14:paraId="641D29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(33), категории экспертные</w:t>
            </w:r>
          </w:p>
        </w:tc>
        <w:tc>
          <w:tcPr>
            <w:tcW w:w="1953" w:type="dxa"/>
            <w:vAlign w:val="center"/>
          </w:tcPr>
          <w:p w14:paraId="4DD157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2.3.4</w:t>
            </w:r>
          </w:p>
        </w:tc>
      </w:tr>
      <w:tr w14:paraId="78F099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EB203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4861" w:type="dxa"/>
            <w:vAlign w:val="center"/>
          </w:tcPr>
          <w:p w14:paraId="3E3F03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по 25 критериям</w:t>
            </w:r>
          </w:p>
        </w:tc>
        <w:tc>
          <w:tcPr>
            <w:tcW w:w="1953" w:type="dxa"/>
            <w:vAlign w:val="center"/>
          </w:tcPr>
          <w:p w14:paraId="128859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13ECA7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2.3.5</w:t>
            </w:r>
          </w:p>
        </w:tc>
      </w:tr>
      <w:tr w14:paraId="695996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144A4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4861" w:type="dxa"/>
            <w:vAlign w:val="center"/>
          </w:tcPr>
          <w:p w14:paraId="016B22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бизнес-модели, монетизация, стандарт</w:t>
            </w:r>
          </w:p>
        </w:tc>
        <w:tc>
          <w:tcPr>
            <w:tcW w:w="1953" w:type="dxa"/>
            <w:vAlign w:val="center"/>
          </w:tcPr>
          <w:p w14:paraId="0621F1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F415B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2.4.2–2.4.5</w:t>
            </w:r>
          </w:p>
        </w:tc>
      </w:tr>
      <w:tr w14:paraId="58C4C1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CFF71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61" w:type="dxa"/>
            <w:vAlign w:val="center"/>
          </w:tcPr>
          <w:p w14:paraId="5EA250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Определение собственного цифрового товара</w:t>
            </w:r>
          </w:p>
        </w:tc>
        <w:tc>
          <w:tcPr>
            <w:tcW w:w="1953" w:type="dxa"/>
            <w:vAlign w:val="center"/>
          </w:tcPr>
          <w:p w14:paraId="13EE94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42B946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2.3.6</w:t>
            </w:r>
          </w:p>
        </w:tc>
      </w:tr>
    </w:tbl>
    <w:p w14:paraId="4B85E21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двенадцать пунктов контрольного перечня выполнены. Оценки по критериям и категории Кано остаются экспертными, что отмечено в таблице.</w:t>
      </w:r>
    </w:p>
    <w:bookmarkEnd w:id="31"/>
    <w:p w14:paraId="0F3E219C">
      <w:pPr>
        <w:pStyle w:val="2"/>
        <w:keepNext/>
        <w:pageBreakBefore/>
        <w:spacing w:before="0" w:after="360" w:line="360" w:lineRule="exact"/>
        <w:jc w:val="center"/>
      </w:pPr>
      <w:bookmarkStart w:id="32" w:name="_Toc11279"/>
      <w:bookmarkStart w:id="33" w:name="выводы"/>
      <w:r>
        <w:rPr>
          <w:rFonts w:ascii="Times New Roman" w:hAnsi="Times New Roman"/>
          <w:b/>
          <w:sz w:val="28"/>
        </w:rPr>
        <w:t>Выводы</w:t>
      </w:r>
      <w:bookmarkEnd w:id="32"/>
    </w:p>
    <w:p w14:paraId="5D9C266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4A7B0BB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D7E8AA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A9A3AE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79D3858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42B5F69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59C2C0F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bookmarkEnd w:id="33"/>
    <w:p w14:paraId="1F71E56E">
      <w:pPr>
        <w:pStyle w:val="2"/>
        <w:keepNext/>
        <w:pageBreakBefore/>
        <w:spacing w:before="0" w:after="360" w:line="360" w:lineRule="exact"/>
        <w:jc w:val="center"/>
      </w:pPr>
      <w:bookmarkStart w:id="34" w:name="_Toc17534"/>
      <w:bookmarkStart w:id="35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34"/>
    </w:p>
    <w:p w14:paraId="6B12BBA6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 Методика составления и классификации компаний по уровням конкуренции. – Мн. : БГУИР, 2026.</w:t>
      </w:r>
    </w:p>
    <w:p w14:paraId="403B471E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 Методика анализа конкурентов по их сайтам для определения рыночного стандарта цифрового товара. – Мн. : БГУИР, 2026.</w:t>
      </w:r>
    </w:p>
    <w:p w14:paraId="3D10C6C5">
      <w:pPr>
        <w:pStyle w:val="26"/>
        <w:spacing w:before="0" w:after="0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3 Методика анализа бизнес-модели конкурентов по их сайтам. – Мн. : БГУИР, 2026.</w:t>
      </w:r>
    </w:p>
    <w:p w14:paraId="50B5E41B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4 Хаджинова, К. А. Отчеты по лабораторным работам ЛР1–ЛР4 «Электронный бизнес» : проект NotaCode / К. А. Хаджинова. – Мн. : БГУИР, 2026.</w:t>
      </w:r>
    </w:p>
    <w:p w14:paraId="48B5D1E8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5 Similarweb Pro : обзор доменов, июнь – август 2026. – URL: https://pro.similarweb.com (дата обращения: 30.09.2026).</w:t>
      </w:r>
    </w:p>
    <w:p w14:paraId="02427BD7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6 GitHub REST API : данные репозиториев. – URL: https://api.github.com (дата обращения: 30.09.2026).</w:t>
      </w:r>
    </w:p>
    <w:p w14:paraId="4B959051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7 Trustpilot : страницы оценок доменов. – URL: https://www.trustpilot.com (дата обращения: 30.09.2026).</w:t>
      </w:r>
    </w:p>
    <w:p w14:paraId="43CE4985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8 Яндекс Вордстат : статистика запросов. – URL: https://wordstat.yandex.ru (дата обращения: 30.09.2026).</w:t>
      </w:r>
    </w:p>
    <w:p w14:paraId="5BE758D8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9 Страницы сайтов конкурентов : [сайты]. – URL: https://plantuml.com, https://mermaid.js.org, https://mermaid.ai, https://mermaidchart.com, https://stormbpmn.com, https://drawio.com, https://lucid.co, https://lucid.app, https://eraser.io, https://whimsical.com (дата обращения: 01.10.2026).</w:t>
      </w:r>
    </w:p>
    <w:p w14:paraId="55483507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10 Sparx Systems Enterprise Architect : главная страница и цены. – URL: https://sparxsystems.com/products/ea/ (дата обращения: 02.10.2026).</w:t>
      </w:r>
    </w:p>
    <w:p w14:paraId="4E273039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11 Trustpilot : отзывы о Lucid, Miro, Creately, SmartDraw, Visual Paradigm. – URL: https://www.trustpilot.com (дата обращения: 02.10.2026).</w:t>
      </w:r>
    </w:p>
    <w:p w14:paraId="5071DD03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12 Google Ads Transparency Center, регион Беларусь. – URL: https://adstransparency.google.com (дата обращения: 02.10.2026).</w:t>
      </w:r>
    </w:p>
    <w:p w14:paraId="3B38A1E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13 SourceForge : отзывы о PlantUML. – URL: https://sourceforge.net/projects/plantuml/reviews/ (дата обращения: 02.10.2026).</w:t>
      </w:r>
    </w:p>
    <w:bookmarkEnd w:id="35"/>
    <w:p w14:paraId="06A88872">
      <w:pPr>
        <w:pStyle w:val="2"/>
        <w:keepNext/>
        <w:pageBreakBefore/>
        <w:spacing w:before="0" w:after="360" w:line="360" w:lineRule="exact"/>
        <w:jc w:val="center"/>
      </w:pPr>
      <w:bookmarkStart w:id="36" w:name="_Toc19358"/>
      <w:bookmarkStart w:id="37" w:name="X0d652d9c320698e7c8068993b30a2dd7ee59c14"/>
      <w:r>
        <w:rPr>
          <w:rFonts w:ascii="Times New Roman" w:hAnsi="Times New Roman"/>
          <w:b/>
          <w:sz w:val="28"/>
        </w:rPr>
        <w:t>Приложение А</w:t>
      </w:r>
      <w:bookmarkEnd w:id="36"/>
    </w:p>
    <w:p w14:paraId="0A872940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E4639B0">
      <w:pPr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6720130A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4243"/>
      </w:tblGrid>
      <w:tr w14:paraId="18EB69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875B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42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CC05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4CF79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1A3BCE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Excel/klassifikaciya_urovni_konkurencii_NotaCode.xlsx</w:t>
            </w:r>
          </w:p>
        </w:tc>
        <w:tc>
          <w:tcPr>
            <w:tcW w:w="4243" w:type="dxa"/>
            <w:vAlign w:val="center"/>
          </w:tcPr>
          <w:p w14:paraId="037F7D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>: классификация компаний</w:t>
            </w:r>
          </w:p>
        </w:tc>
      </w:tr>
      <w:tr w14:paraId="09348F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5175DB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Excel/analiz_konkurentov_Levitt_Kano_NotaCode.xlsx</w:t>
            </w:r>
          </w:p>
        </w:tc>
        <w:tc>
          <w:tcPr>
            <w:tcW w:w="4243" w:type="dxa"/>
            <w:vAlign w:val="center"/>
          </w:tcPr>
          <w:p w14:paraId="3178FA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  <w:r>
              <w:rPr>
                <w:rFonts w:ascii="Times New Roman" w:hAnsi="Times New Roman"/>
                <w:sz w:val="24"/>
                <w:szCs w:val="20"/>
              </w:rPr>
              <w:t>: цифровой товар, Левитт, Кано</w:t>
            </w:r>
          </w:p>
        </w:tc>
      </w:tr>
      <w:tr w14:paraId="6E7EE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407B32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Excel/analiz_biznes_modeli_konkurentov_NotaCode.xlsx</w:t>
            </w:r>
          </w:p>
        </w:tc>
        <w:tc>
          <w:tcPr>
            <w:tcW w:w="4243" w:type="dxa"/>
            <w:vAlign w:val="center"/>
          </w:tcPr>
          <w:p w14:paraId="515CC1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: бизнес-модель конкурентов</w:t>
            </w:r>
          </w:p>
        </w:tc>
      </w:tr>
      <w:tr w14:paraId="22F2A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15E5FD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Материалы_собранные/sajty_konkurentov_stranicy_2026-10-01.json</w:t>
            </w:r>
          </w:p>
        </w:tc>
        <w:tc>
          <w:tcPr>
            <w:tcW w:w="4243" w:type="dxa"/>
            <w:vAlign w:val="center"/>
          </w:tcPr>
          <w:p w14:paraId="333F6A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Извлечения со страниц конкурентов (заголовки, метаданные, счетчики признаков)</w:t>
            </w:r>
          </w:p>
        </w:tc>
      </w:tr>
      <w:tr w14:paraId="7E2AE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5335ED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lr5_part_a.py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spec_bc.py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collect_sites.py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figures.py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build_report.py</w:t>
            </w:r>
          </w:p>
        </w:tc>
        <w:tc>
          <w:tcPr>
            <w:tcW w:w="4243" w:type="dxa"/>
            <w:vAlign w:val="center"/>
          </w:tcPr>
          <w:p w14:paraId="56EA86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14:paraId="68E452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4F36D8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read_values.ps1</w:t>
            </w:r>
          </w:p>
        </w:tc>
        <w:tc>
          <w:tcPr>
            <w:tcW w:w="4243" w:type="dxa"/>
            <w:vAlign w:val="center"/>
          </w:tcPr>
          <w:p w14:paraId="061183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</w:p>
        </w:tc>
      </w:tr>
      <w:tr w14:paraId="5F3AE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1A4505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4243" w:type="dxa"/>
            <w:vAlign w:val="center"/>
          </w:tcPr>
          <w:p w14:paraId="64E278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1–3 отчета</w:t>
            </w:r>
          </w:p>
        </w:tc>
      </w:tr>
    </w:tbl>
    <w:p w14:paraId="6583BA9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перечислены рабочие книги по частям A–C, извлечения со страниц конкурентов, программы подготовки данных и рисунки отчёта.</w:t>
      </w:r>
    </w:p>
    <w:bookmarkEnd w:id="37"/>
    <w:p w14:paraId="70DC6A22">
      <w:pPr>
        <w:pStyle w:val="2"/>
        <w:keepNext/>
        <w:pageBreakBefore/>
        <w:spacing w:before="0" w:after="360" w:line="360" w:lineRule="exact"/>
        <w:jc w:val="center"/>
      </w:pPr>
      <w:bookmarkStart w:id="38" w:name="_Toc7910"/>
      <w:bookmarkStart w:id="39" w:name="Xe57dfa954bc99fa1a56051ea98d15e9969e72a7"/>
      <w:r>
        <w:rPr>
          <w:rFonts w:ascii="Times New Roman" w:hAnsi="Times New Roman"/>
          <w:b/>
          <w:sz w:val="28"/>
        </w:rPr>
        <w:t>Приложение Б</w:t>
      </w:r>
      <w:bookmarkEnd w:id="38"/>
    </w:p>
    <w:p w14:paraId="52E099CE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0D794CA1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017D795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356"/>
        <w:gridCol w:w="5564"/>
      </w:tblGrid>
      <w:tr w14:paraId="306A0D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A478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3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A5852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198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34C2A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F9BF5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356" w:type="dxa"/>
            <w:vAlign w:val="center"/>
          </w:tcPr>
          <w:p w14:paraId="4D1C69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564" w:type="dxa"/>
            <w:vAlign w:val="center"/>
          </w:tcPr>
          <w:p w14:paraId="560FBC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14:paraId="59920E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AB5C1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356" w:type="dxa"/>
            <w:vAlign w:val="center"/>
          </w:tcPr>
          <w:p w14:paraId="19C2CB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564" w:type="dxa"/>
            <w:vAlign w:val="center"/>
          </w:tcPr>
          <w:p w14:paraId="61000A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29A6C7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333BB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356" w:type="dxa"/>
            <w:vAlign w:val="center"/>
          </w:tcPr>
          <w:p w14:paraId="029C10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  <w:tc>
          <w:tcPr>
            <w:tcW w:w="5564" w:type="dxa"/>
            <w:vAlign w:val="center"/>
          </w:tcPr>
          <w:p w14:paraId="383022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02.10.2026 через браузер (приложение В, таблица 16): вопрос закрыт</w:t>
            </w:r>
          </w:p>
        </w:tc>
      </w:tr>
      <w:tr w14:paraId="569AD6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E2F72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356" w:type="dxa"/>
            <w:vAlign w:val="center"/>
          </w:tcPr>
          <w:p w14:paraId="7D3B04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др.; доля Беларуси</w:t>
            </w:r>
          </w:p>
        </w:tc>
        <w:tc>
          <w:tcPr>
            <w:tcW w:w="5564" w:type="dxa"/>
            <w:vAlign w:val="center"/>
          </w:tcPr>
          <w:p w14:paraId="5C2D72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снимались</w:t>
            </w:r>
          </w:p>
        </w:tc>
      </w:tr>
      <w:tr w14:paraId="60214E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D23E2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356" w:type="dxa"/>
            <w:vAlign w:val="center"/>
          </w:tcPr>
          <w:p w14:paraId="34A7394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объявления и выдача Яндекса по запросам ядра</w:t>
            </w:r>
          </w:p>
        </w:tc>
        <w:tc>
          <w:tcPr>
            <w:tcW w:w="5564" w:type="dxa"/>
            <w:vAlign w:val="center"/>
          </w:tcPr>
          <w:p w14:paraId="0E4DF7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выдача Яндекса не снималась</w:t>
            </w:r>
          </w:p>
        </w:tc>
      </w:tr>
      <w:tr w14:paraId="5A4EC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8CE5A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356" w:type="dxa"/>
            <w:vAlign w:val="center"/>
          </w:tcPr>
          <w:p w14:paraId="1F776D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5564" w:type="dxa"/>
            <w:vAlign w:val="center"/>
          </w:tcPr>
          <w:p w14:paraId="43BD90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отзывов нет</w:t>
            </w:r>
          </w:p>
        </w:tc>
      </w:tr>
      <w:tr w14:paraId="40F75E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1B0A5A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356" w:type="dxa"/>
            <w:vAlign w:val="center"/>
          </w:tcPr>
          <w:p w14:paraId="772C79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опросом реальных потребителей )</w:t>
            </w:r>
          </w:p>
        </w:tc>
        <w:tc>
          <w:tcPr>
            <w:tcW w:w="5564" w:type="dxa"/>
            <w:vAlign w:val="center"/>
          </w:tcPr>
          <w:p w14:paraId="00470E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; реальный спрос не проверялся</w:t>
            </w:r>
          </w:p>
        </w:tc>
      </w:tr>
    </w:tbl>
    <w:p w14:paraId="50A05CA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пунктов 1, 2 и 7 приняты модельные оценки как допущения. Данные по Sparx Systems и по рекламе в Беларуси получены позже и приведены в приложении В.</w:t>
      </w:r>
    </w:p>
    <w:bookmarkEnd w:id="39"/>
    <w:p w14:paraId="6CF58274">
      <w:pPr>
        <w:pStyle w:val="2"/>
        <w:keepNext/>
        <w:pageBreakBefore/>
        <w:spacing w:before="0" w:after="360" w:line="360" w:lineRule="exact"/>
        <w:jc w:val="center"/>
      </w:pPr>
      <w:bookmarkStart w:id="40" w:name="_Toc7497"/>
      <w:bookmarkStart w:id="41" w:name="X5524ab9f965042c4d6511d6315044a9f4f6816c"/>
      <w:r>
        <w:rPr>
          <w:rFonts w:ascii="Times New Roman" w:hAnsi="Times New Roman"/>
          <w:b/>
          <w:sz w:val="28"/>
        </w:rPr>
        <w:t>Приложение В</w:t>
      </w:r>
      <w:bookmarkEnd w:id="40"/>
    </w:p>
    <w:p w14:paraId="219A8711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03C5272">
      <w:pPr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6533AC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0A7C79A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2A0CE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52BDF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4DF06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5BEFA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B8F12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(постоянная / плавающая)</w:t>
            </w:r>
          </w:p>
        </w:tc>
        <w:tc>
          <w:tcPr>
            <w:tcW w:w="5564" w:type="dxa"/>
            <w:vAlign w:val="center"/>
          </w:tcPr>
          <w:p w14:paraId="4ACA16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Corporate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Unified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Ultimate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750 / 965</w:t>
            </w:r>
          </w:p>
        </w:tc>
      </w:tr>
      <w:tr w14:paraId="29329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9A01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нотации</w:t>
            </w:r>
          </w:p>
        </w:tc>
        <w:tc>
          <w:tcPr>
            <w:tcW w:w="5564" w:type="dxa"/>
            <w:vAlign w:val="center"/>
          </w:tcPr>
          <w:p w14:paraId="113E96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заявлены; текстового ввода диаграмм нет</w:t>
            </w:r>
          </w:p>
        </w:tc>
      </w:tr>
      <w:tr w14:paraId="4A505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583B3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доступ</w:t>
            </w:r>
          </w:p>
        </w:tc>
        <w:tc>
          <w:tcPr>
            <w:tcW w:w="5564" w:type="dxa"/>
            <w:vAlign w:val="center"/>
          </w:tcPr>
          <w:p w14:paraId="788611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чтения</w:t>
            </w:r>
          </w:p>
        </w:tc>
      </w:tr>
      <w:tr w14:paraId="116947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6766C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в Беларуси (число объявлений)</w:t>
            </w:r>
          </w:p>
        </w:tc>
        <w:tc>
          <w:tcPr>
            <w:tcW w:w="5564" w:type="dxa"/>
            <w:vAlign w:val="center"/>
          </w:tcPr>
          <w:p w14:paraId="0835C2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</w:t>
            </w:r>
          </w:p>
        </w:tc>
      </w:tr>
    </w:tbl>
    <w:p w14:paraId="068FBE0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получены после первой сборки отчёта: цены и нотации Sparx Systems Enterprise Architect 17.2 и число рекламных объявлений в Беларуси, например lucid.co – 28, miro.com – 23.</w:t>
      </w:r>
    </w:p>
    <w:p w14:paraId="0EDB3DF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6"/>
        <w:gridCol w:w="1346"/>
        <w:gridCol w:w="4893"/>
      </w:tblGrid>
      <w:tr w14:paraId="1BADA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E6142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A04F6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отзывов</w:t>
            </w:r>
          </w:p>
        </w:tc>
        <w:tc>
          <w:tcPr>
            <w:tcW w:w="48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12C2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221126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6FC65B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экспорт, лимиты бесплатного плана</w:t>
            </w:r>
          </w:p>
        </w:tc>
        <w:tc>
          <w:tcPr>
            <w:tcW w:w="1346" w:type="dxa"/>
            <w:vAlign w:val="center"/>
          </w:tcPr>
          <w:p w14:paraId="27B29B8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4893" w:type="dxa"/>
            <w:vAlign w:val="center"/>
          </w:tcPr>
          <w:p w14:paraId="0A05F8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563CDF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0706D2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Непрозрачный биллинг, отмена подписки</w:t>
            </w:r>
          </w:p>
        </w:tc>
        <w:tc>
          <w:tcPr>
            <w:tcW w:w="1346" w:type="dxa"/>
            <w:vAlign w:val="center"/>
          </w:tcPr>
          <w:p w14:paraId="2BD310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5B2C86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Честная отмена и возврат, предупреждение о лимитах</w:t>
            </w:r>
          </w:p>
        </w:tc>
      </w:tr>
      <w:tr w14:paraId="2445C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78699B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Удобство и ошибки</w:t>
            </w:r>
          </w:p>
        </w:tc>
        <w:tc>
          <w:tcPr>
            <w:tcW w:w="1346" w:type="dxa"/>
            <w:vAlign w:val="center"/>
          </w:tcPr>
          <w:p w14:paraId="067190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93" w:type="dxa"/>
            <w:vAlign w:val="center"/>
          </w:tcPr>
          <w:p w14:paraId="4DC89D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Простой редактор без навязчивых окон</w:t>
            </w:r>
          </w:p>
        </w:tc>
      </w:tr>
      <w:tr w14:paraId="594F99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23FD30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1346" w:type="dxa"/>
            <w:vAlign w:val="center"/>
          </w:tcPr>
          <w:p w14:paraId="4341D9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93" w:type="dxa"/>
            <w:vAlign w:val="center"/>
          </w:tcPr>
          <w:p w14:paraId="503697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обратной связи</w:t>
            </w:r>
          </w:p>
        </w:tc>
      </w:tr>
      <w:tr w14:paraId="35E06E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5DD054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Положительные оценки</w:t>
            </w:r>
          </w:p>
        </w:tc>
        <w:tc>
          <w:tcPr>
            <w:tcW w:w="1346" w:type="dxa"/>
            <w:vAlign w:val="center"/>
          </w:tcPr>
          <w:p w14:paraId="1C5383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4AF1B6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Полезный бесплатный тариф ценится</w:t>
            </w:r>
          </w:p>
        </w:tc>
      </w:tr>
    </w:tbl>
    <w:p w14:paraId="00DD2B9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Чаще всего пользователи жалуются на платный экспорт и лимиты бесплатного плана (18 отзывов из 49), поэтому для NotaCode важен открытый экспорт PNG и SVG в тарифе Free.</w:t>
      </w:r>
    </w:p>
    <w:p w14:paraId="7DFA180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6"/>
        <w:gridCol w:w="2757"/>
        <w:gridCol w:w="2782"/>
      </w:tblGrid>
      <w:tr w14:paraId="7332E3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79A89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27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45FBC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</w:t>
            </w:r>
          </w:p>
        </w:tc>
        <w:tc>
          <w:tcPr>
            <w:tcW w:w="2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D8E7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Число ответов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</w:p>
        </w:tc>
      </w:tr>
      <w:tr w14:paraId="50F129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25A8A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757" w:type="dxa"/>
            <w:vAlign w:val="center"/>
          </w:tcPr>
          <w:p w14:paraId="6685749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(обязательный)</w:t>
            </w:r>
          </w:p>
        </w:tc>
        <w:tc>
          <w:tcPr>
            <w:tcW w:w="2782" w:type="dxa"/>
            <w:vAlign w:val="center"/>
          </w:tcPr>
          <w:p w14:paraId="28D6BB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/ 7 / 4 / 4</w:t>
            </w:r>
          </w:p>
        </w:tc>
      </w:tr>
      <w:tr w14:paraId="4DD988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4EBFF0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Текстовый ввод диаграмм</w:t>
            </w:r>
          </w:p>
        </w:tc>
        <w:tc>
          <w:tcPr>
            <w:tcW w:w="2757" w:type="dxa"/>
            <w:vAlign w:val="center"/>
          </w:tcPr>
          <w:p w14:paraId="347640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3790EC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/ 13 / 6 / 3</w:t>
            </w:r>
          </w:p>
        </w:tc>
      </w:tr>
      <w:tr w14:paraId="3AAECA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2D5D5F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</w:p>
        </w:tc>
        <w:tc>
          <w:tcPr>
            <w:tcW w:w="2757" w:type="dxa"/>
            <w:vAlign w:val="center"/>
          </w:tcPr>
          <w:p w14:paraId="723852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75C251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12 / 11 / 2</w:t>
            </w:r>
          </w:p>
        </w:tc>
      </w:tr>
      <w:tr w14:paraId="5434F0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5E9CAD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2757" w:type="dxa"/>
            <w:vAlign w:val="center"/>
          </w:tcPr>
          <w:p w14:paraId="3BAAB0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1E3437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7 / 11 / 7</w:t>
            </w:r>
          </w:p>
        </w:tc>
      </w:tr>
      <w:tr w14:paraId="50CAB8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E07625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2757" w:type="dxa"/>
            <w:vAlign w:val="center"/>
          </w:tcPr>
          <w:p w14:paraId="4C5534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7BCBB4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/ 8 / 10 / 10</w:t>
            </w:r>
          </w:p>
        </w:tc>
      </w:tr>
      <w:tr w14:paraId="593FA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C0C1E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</w:t>
            </w:r>
          </w:p>
        </w:tc>
        <w:tc>
          <w:tcPr>
            <w:tcW w:w="2757" w:type="dxa"/>
            <w:vAlign w:val="center"/>
          </w:tcPr>
          <w:p w14:paraId="47EED9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(безразличный)</w:t>
            </w:r>
          </w:p>
        </w:tc>
        <w:tc>
          <w:tcPr>
            <w:tcW w:w="2782" w:type="dxa"/>
            <w:vAlign w:val="center"/>
          </w:tcPr>
          <w:p w14:paraId="31104B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/ 7 / 5 / 18</w:t>
            </w:r>
          </w:p>
        </w:tc>
      </w:tr>
    </w:tbl>
    <w:p w14:paraId="792BD8E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rFonts w:ascii="Times New Roman" w:hAnsi="Times New Roman"/>
          <w:i/>
          <w:iCs/>
          <w:sz w:val="28"/>
        </w:rPr>
        <w:t>Материалы_собранные/opros_kano_sgenerirovan_2026-10-02.md.</w:t>
      </w:r>
    </w:p>
    <w:p w14:paraId="222CCD3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2BC992E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161"/>
        <w:gridCol w:w="2937"/>
      </w:tblGrid>
      <w:tr w14:paraId="660276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16165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41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63E0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Суть</w:t>
            </w:r>
          </w:p>
        </w:tc>
        <w:tc>
          <w:tcPr>
            <w:tcW w:w="29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AFE5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3916D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782FA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вместо рисования</w:t>
            </w:r>
          </w:p>
        </w:tc>
        <w:tc>
          <w:tcPr>
            <w:tcW w:w="4161" w:type="dxa"/>
            <w:vAlign w:val="center"/>
          </w:tcPr>
          <w:p w14:paraId="46D821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2937" w:type="dxa"/>
            <w:vAlign w:val="center"/>
          </w:tcPr>
          <w:p w14:paraId="6C819DD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 предложения подтверждена</w:t>
            </w:r>
          </w:p>
        </w:tc>
      </w:tr>
      <w:tr w14:paraId="4F244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D2BD8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Простота языка и документация</w:t>
            </w:r>
          </w:p>
        </w:tc>
        <w:tc>
          <w:tcPr>
            <w:tcW w:w="4161" w:type="dxa"/>
            <w:vAlign w:val="center"/>
          </w:tcPr>
          <w:p w14:paraId="562470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освоение быстрое, ответы на форуме быстрые</w:t>
            </w:r>
          </w:p>
        </w:tc>
        <w:tc>
          <w:tcPr>
            <w:tcW w:w="2937" w:type="dxa"/>
            <w:vAlign w:val="center"/>
          </w:tcPr>
          <w:p w14:paraId="4EEC02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документация и примеры</w:t>
            </w:r>
          </w:p>
        </w:tc>
      </w:tr>
      <w:tr w14:paraId="3026C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E5E6A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графического интерфейса</w:t>
            </w:r>
          </w:p>
        </w:tc>
        <w:tc>
          <w:tcPr>
            <w:tcW w:w="4161" w:type="dxa"/>
            <w:vAlign w:val="center"/>
          </w:tcPr>
          <w:p w14:paraId="472EB4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jar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текстовый файл, нет подсветки при редактировании</w:t>
            </w:r>
          </w:p>
        </w:tc>
        <w:tc>
          <w:tcPr>
            <w:tcW w:w="2937" w:type="dxa"/>
            <w:vAlign w:val="center"/>
          </w:tcPr>
          <w:p w14:paraId="65D179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веб-редактор с подсветкой и предпросмотром закрывает пробел</w:t>
            </w:r>
          </w:p>
        </w:tc>
      </w:tr>
      <w:tr w14:paraId="0AB03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B9BC6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4161" w:type="dxa"/>
            <w:vAlign w:val="center"/>
          </w:tcPr>
          <w:p w14:paraId="020E3D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повторный вывод класса выглядит как новый</w:t>
            </w:r>
          </w:p>
        </w:tc>
        <w:tc>
          <w:tcPr>
            <w:tcW w:w="2937" w:type="dxa"/>
            <w:vAlign w:val="center"/>
          </w:tcPr>
          <w:p w14:paraId="7768CD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правил нотации в редакторе</w:t>
            </w:r>
          </w:p>
        </w:tc>
      </w:tr>
      <w:tr w14:paraId="25CD4C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4311D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Совместимость</w:t>
            </w:r>
          </w:p>
        </w:tc>
        <w:tc>
          <w:tcPr>
            <w:tcW w:w="4161" w:type="dxa"/>
            <w:vAlign w:val="center"/>
          </w:tcPr>
          <w:p w14:paraId="0B56AC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  <w:tc>
          <w:tcPr>
            <w:tcW w:w="2937" w:type="dxa"/>
            <w:vAlign w:val="center"/>
          </w:tcPr>
          <w:p w14:paraId="1736A1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версионирование и стабильный экспорт</w:t>
            </w:r>
          </w:p>
        </w:tc>
      </w:tr>
    </w:tbl>
    <w:p w14:paraId="4FF646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1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A4775C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4D957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2C05C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3E09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1C426A"/>
    <w:rsid w:val="00414C05"/>
    <w:rsid w:val="004E29B3"/>
    <w:rsid w:val="00590D07"/>
    <w:rsid w:val="00784D58"/>
    <w:rsid w:val="00823B03"/>
    <w:rsid w:val="008D27B3"/>
    <w:rsid w:val="008D6863"/>
    <w:rsid w:val="009C3537"/>
    <w:rsid w:val="00A71109"/>
    <w:rsid w:val="00B70207"/>
    <w:rsid w:val="00B86B75"/>
    <w:rsid w:val="00BC48D5"/>
    <w:rsid w:val="00C357BC"/>
    <w:rsid w:val="00C36279"/>
    <w:rsid w:val="00C415F6"/>
    <w:rsid w:val="00C42CDA"/>
    <w:rsid w:val="00C84D08"/>
    <w:rsid w:val="00D12A84"/>
    <w:rsid w:val="00D66BE1"/>
    <w:rsid w:val="00DB08D5"/>
    <w:rsid w:val="00DB67A5"/>
    <w:rsid w:val="00E315A3"/>
    <w:rsid w:val="00EF61E1"/>
    <w:rsid w:val="00F12495"/>
    <w:rsid w:val="00F14CBE"/>
    <w:rsid w:val="4886690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uiPriority w:val="39"/>
    <w:pPr>
      <w:spacing w:after="100"/>
    </w:pPr>
  </w:style>
  <w:style w:type="paragraph" w:styleId="24">
    <w:name w:val="toc 2"/>
    <w:basedOn w:val="1"/>
    <w:next w:val="1"/>
    <w:autoRedefine/>
    <w:uiPriority w:val="39"/>
    <w:pPr>
      <w:spacing w:after="100"/>
      <w:ind w:left="240"/>
    </w:p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uiPriority w:val="0"/>
  </w:style>
  <w:style w:type="paragraph" w:customStyle="1" w:styleId="33">
    <w:name w:val="Table Caption"/>
    <w:basedOn w:val="15"/>
    <w:uiPriority w:val="0"/>
    <w:pPr>
      <w:keepNext/>
    </w:pPr>
  </w:style>
  <w:style w:type="paragraph" w:customStyle="1" w:styleId="34">
    <w:name w:val="Image Caption"/>
    <w:basedOn w:val="15"/>
    <w:uiPriority w:val="0"/>
  </w:style>
  <w:style w:type="paragraph" w:customStyle="1" w:styleId="35">
    <w:name w:val="Figure"/>
    <w:basedOn w:val="1"/>
    <w:uiPriority w:val="0"/>
  </w:style>
  <w:style w:type="paragraph" w:customStyle="1" w:styleId="36">
    <w:name w:val="Captioned Figure"/>
    <w:basedOn w:val="35"/>
    <w:uiPriority w:val="0"/>
    <w:pPr>
      <w:keepNext/>
    </w:pPr>
  </w:style>
  <w:style w:type="character" w:customStyle="1" w:styleId="37">
    <w:name w:val="Verbatim Char"/>
    <w:basedOn w:val="18"/>
    <w:link w:val="38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uiPriority w:val="0"/>
    <w:pPr>
      <w:wordWrap w:val="0"/>
    </w:pPr>
  </w:style>
  <w:style w:type="character" w:customStyle="1" w:styleId="39">
    <w:name w:val="Section Number"/>
    <w:basedOn w:val="18"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qFormat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qFormat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qFormat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4233</Words>
  <Characters>26948</Characters>
  <Lines>1145</Lines>
  <Paragraphs>794</Paragraphs>
  <TotalTime>0</TotalTime>
  <ScaleCrop>false</ScaleCrop>
  <LinksUpToDate>false</LinksUpToDate>
  <CharactersWithSpaces>30468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2026-10-03T12:42:00Z</dcterms:created>
  <dc:creator>К. А. Хаджинова</dc:creator>
  <cp:lastModifiedBy>User</cp:lastModifiedBy>
  <dcterms:modified xsi:type="dcterms:W3CDTF">2026-10-06T13:01:41Z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D44AE236235A41149CC464A05630DAFA_12</vt:lpwstr>
  </property>
</Properties>
</file>