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DEDC3B2">
      <w:pPr>
        <w:jc w:val="center"/>
      </w:pPr>
      <w:bookmarkStart w:id="35" w:name="_GoBack"/>
      <w:bookmarkEnd w:id="35"/>
      <w:bookmarkStart w:id="0" w:name="ход-работы"/>
      <w:r>
        <w:rPr>
          <w:rFonts w:ascii="Times New Roman" w:hAnsi="Times New Roman"/>
          <w:sz w:val="28"/>
        </w:rPr>
        <w:t>Министерство образования Республики Беларусь</w:t>
      </w:r>
    </w:p>
    <w:p w14:paraId="057974E2">
      <w:pPr>
        <w:spacing w:before="360"/>
        <w:jc w:val="center"/>
      </w:pPr>
      <w:r>
        <w:rPr>
          <w:rFonts w:ascii="Times New Roman" w:hAnsi="Times New Roman"/>
          <w:sz w:val="28"/>
        </w:rPr>
        <w:t>Учреждение образования</w:t>
      </w:r>
    </w:p>
    <w:p w14:paraId="1F85C730">
      <w:pPr>
        <w:jc w:val="center"/>
      </w:pPr>
      <w:r>
        <w:rPr>
          <w:rFonts w:ascii="Times New Roman" w:hAnsi="Times New Roman"/>
          <w:sz w:val="28"/>
        </w:rPr>
        <w:t>БЕЛОРУССКИЙ ГОСУДАРСТВЕННЫЙ УНИВЕРСИТЕТ</w:t>
      </w:r>
    </w:p>
    <w:p w14:paraId="6A37420B">
      <w:pPr>
        <w:jc w:val="center"/>
      </w:pPr>
      <w:r>
        <w:rPr>
          <w:rFonts w:ascii="Times New Roman" w:hAnsi="Times New Roman"/>
          <w:sz w:val="28"/>
        </w:rPr>
        <w:t>ИНФОРМАТИКИ И РАДИОЭЛЕКТРОНИКИ</w:t>
      </w:r>
    </w:p>
    <w:p w14:paraId="64ED9662">
      <w:pPr>
        <w:spacing w:before="360"/>
        <w:jc w:val="center"/>
      </w:pPr>
      <w:r>
        <w:rPr>
          <w:rFonts w:ascii="Times New Roman" w:hAnsi="Times New Roman"/>
          <w:sz w:val="28"/>
        </w:rPr>
        <w:t>Факультет повышения квалификации и переподготовки</w:t>
      </w:r>
    </w:p>
    <w:p w14:paraId="09AF0725">
      <w:pPr>
        <w:spacing w:before="360"/>
        <w:jc w:val="center"/>
      </w:pPr>
      <w:r>
        <w:rPr>
          <w:rFonts w:ascii="Times New Roman" w:hAnsi="Times New Roman"/>
          <w:sz w:val="28"/>
        </w:rPr>
        <w:t>Кафедра микропроцессорных систем и сетей</w:t>
      </w:r>
    </w:p>
    <w:p w14:paraId="1AB1CC3E">
      <w:pPr>
        <w:spacing w:before="2880"/>
        <w:jc w:val="center"/>
      </w:pPr>
      <w:r>
        <w:rPr>
          <w:rFonts w:ascii="Times New Roman" w:hAnsi="Times New Roman"/>
          <w:b/>
          <w:sz w:val="28"/>
        </w:rPr>
        <w:t>ОТЧЕТ</w:t>
      </w:r>
    </w:p>
    <w:p w14:paraId="31F52A09">
      <w:pPr>
        <w:jc w:val="center"/>
      </w:pPr>
      <w:r>
        <w:rPr>
          <w:rFonts w:ascii="Times New Roman" w:hAnsi="Times New Roman"/>
          <w:sz w:val="28"/>
        </w:rPr>
        <w:t>по лабораторной работе №6</w:t>
      </w:r>
    </w:p>
    <w:p w14:paraId="255A6800">
      <w:pPr>
        <w:jc w:val="center"/>
      </w:pPr>
      <w:r>
        <w:rPr>
          <w:rFonts w:ascii="Times New Roman" w:hAnsi="Times New Roman"/>
          <w:sz w:val="28"/>
        </w:rPr>
        <w:t>по дисциплине</w:t>
      </w:r>
    </w:p>
    <w:p w14:paraId="18547B7A">
      <w:pPr>
        <w:jc w:val="center"/>
      </w:pPr>
      <w:r>
        <w:rPr>
          <w:rFonts w:ascii="Times New Roman" w:hAnsi="Times New Roman"/>
          <w:sz w:val="28"/>
        </w:rPr>
        <w:t>«Электронный бизнес»</w:t>
      </w:r>
    </w:p>
    <w:p w14:paraId="7C11C8FD">
      <w:pPr>
        <w:jc w:val="center"/>
      </w:pPr>
      <w:r>
        <w:rPr>
          <w:rFonts w:ascii="Times New Roman" w:hAnsi="Times New Roman"/>
          <w:sz w:val="28"/>
        </w:rPr>
        <w:t>на тему «Ценностное предложение, бизнес-модель Канвас, сценарии, экраны и релизы»</w:t>
      </w:r>
    </w:p>
    <w:p w14:paraId="515891AA">
      <w:pPr>
        <w:tabs>
          <w:tab w:val="left" w:pos="6520"/>
        </w:tabs>
        <w:spacing w:before="1800"/>
      </w:pPr>
      <w:r>
        <w:rPr>
          <w:rFonts w:ascii="Times New Roman" w:hAnsi="Times New Roman"/>
          <w:sz w:val="28"/>
        </w:rPr>
        <w:t>Выполнила:</w:t>
      </w: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sz w:val="28"/>
        </w:rPr>
        <w:t>ст. гр. 60131</w:t>
      </w:r>
    </w:p>
    <w:p w14:paraId="4DD8F50F">
      <w:pPr>
        <w:tabs>
          <w:tab w:val="left" w:pos="6520"/>
        </w:tabs>
      </w:pP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sz w:val="28"/>
        </w:rPr>
        <w:t>К. А. Хаджинова</w:t>
      </w:r>
    </w:p>
    <w:p w14:paraId="173E132C">
      <w:pPr>
        <w:tabs>
          <w:tab w:val="left" w:pos="6520"/>
        </w:tabs>
        <w:spacing w:before="360"/>
      </w:pPr>
      <w:r>
        <w:rPr>
          <w:rFonts w:ascii="Times New Roman" w:hAnsi="Times New Roman"/>
          <w:sz w:val="28"/>
        </w:rPr>
        <w:t>Проверила:</w:t>
      </w: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sz w:val="28"/>
        </w:rPr>
        <w:t>Т. Н. Беляцкая</w:t>
      </w:r>
    </w:p>
    <w:p w14:paraId="437246D7">
      <w:pPr>
        <w:spacing w:before="2520"/>
        <w:jc w:val="center"/>
      </w:pPr>
      <w:r>
        <w:rPr>
          <w:rFonts w:ascii="Times New Roman" w:hAnsi="Times New Roman"/>
          <w:sz w:val="28"/>
        </w:rPr>
        <w:t>Минск 2026</w:t>
      </w:r>
    </w:p>
    <w:p w14:paraId="1214875E">
      <w:pPr>
        <w:pageBreakBefore/>
        <w:spacing w:after="360"/>
        <w:jc w:val="center"/>
      </w:pPr>
      <w:r>
        <w:rPr>
          <w:rFonts w:ascii="Times New Roman" w:hAnsi="Times New Roman"/>
          <w:b/>
          <w:sz w:val="28"/>
        </w:rPr>
        <w:t>СОДЕРЖАНИЕ</w:t>
      </w:r>
    </w:p>
    <w:p w14:paraId="4D9C5726">
      <w:pPr>
        <w:pStyle w:val="23"/>
        <w:tabs>
          <w:tab w:val="right" w:leader="dot" w:pos="9355"/>
        </w:tabs>
      </w:pPr>
      <w:r>
        <w:rPr>
          <w:rFonts w:ascii="Times New Roman" w:hAnsi="Times New Roman"/>
          <w:sz w:val="28"/>
        </w:rPr>
        <w:fldChar w:fldCharType="begin"/>
      </w:r>
      <w:r>
        <w:rPr>
          <w:rFonts w:ascii="Times New Roman" w:hAnsi="Times New Roman"/>
          <w:sz w:val="28"/>
        </w:rPr>
        <w:instrText xml:space="preserve">TOC \o "1-2" \h \z \u</w:instrText>
      </w:r>
      <w:r>
        <w:rPr>
          <w:rFonts w:ascii="Times New Roman" w:hAnsi="Times New Roman"/>
          <w:sz w:val="28"/>
        </w:rPr>
        <w:fldChar w:fldCharType="separate"/>
      </w:r>
      <w:r>
        <w:rPr>
          <w:rFonts w:ascii="Times New Roman" w:hAnsi="Times New Roman"/>
        </w:rPr>
        <w:fldChar w:fldCharType="begin"/>
      </w:r>
      <w:r>
        <w:rPr>
          <w:rFonts w:ascii="Times New Roman" w:hAnsi="Times New Roman"/>
        </w:rPr>
        <w:instrText xml:space="preserve"> HYPERLINK \l _Toc29113 </w:instrText>
      </w:r>
      <w:r>
        <w:rPr>
          <w:rFonts w:ascii="Times New Roman" w:hAnsi="Times New Roman"/>
        </w:rPr>
        <w:fldChar w:fldCharType="separate"/>
      </w:r>
      <w:r>
        <w:rPr>
          <w:rFonts w:ascii="Times New Roman" w:hAnsi="Times New Roman"/>
        </w:rPr>
        <w:t>1 Цель работы</w:t>
      </w:r>
      <w:r>
        <w:tab/>
      </w:r>
      <w:r>
        <w:fldChar w:fldCharType="begin"/>
      </w:r>
      <w:r>
        <w:instrText xml:space="preserve"> PAGEREF _Toc29113 \h </w:instrText>
      </w:r>
      <w:r>
        <w:fldChar w:fldCharType="separate"/>
      </w:r>
      <w:r>
        <w:t>3</w:t>
      </w:r>
      <w:r>
        <w:fldChar w:fldCharType="end"/>
      </w:r>
      <w:r>
        <w:rPr>
          <w:rFonts w:ascii="Times New Roman" w:hAnsi="Times New Roman"/>
        </w:rPr>
        <w:fldChar w:fldCharType="end"/>
      </w:r>
    </w:p>
    <w:p w14:paraId="07ABEF6F">
      <w:pPr>
        <w:pStyle w:val="23"/>
        <w:tabs>
          <w:tab w:val="right" w:leader="dot" w:pos="9355"/>
        </w:tabs>
      </w:pPr>
      <w:r>
        <w:fldChar w:fldCharType="begin"/>
      </w:r>
      <w:r>
        <w:instrText xml:space="preserve"> HYPERLINK \l _Toc11398 </w:instrText>
      </w:r>
      <w:r>
        <w:fldChar w:fldCharType="separate"/>
      </w:r>
      <w:r>
        <w:rPr>
          <w:rFonts w:ascii="Times New Roman" w:hAnsi="Times New Roman"/>
        </w:rPr>
        <w:t>2 Ход работы</w:t>
      </w:r>
      <w:r>
        <w:tab/>
      </w:r>
      <w:r>
        <w:fldChar w:fldCharType="begin"/>
      </w:r>
      <w:r>
        <w:instrText xml:space="preserve"> PAGEREF _Toc11398 \h 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 w14:paraId="164CC7D3">
      <w:pPr>
        <w:pStyle w:val="24"/>
        <w:tabs>
          <w:tab w:val="right" w:leader="dot" w:pos="9355"/>
        </w:tabs>
      </w:pPr>
      <w:r>
        <w:fldChar w:fldCharType="begin"/>
      </w:r>
      <w:r>
        <w:instrText xml:space="preserve"> HYPERLINK \l _Toc28856 </w:instrText>
      </w:r>
      <w:r>
        <w:fldChar w:fldCharType="separate"/>
      </w:r>
      <w:r>
        <w:rPr>
          <w:rFonts w:ascii="Times New Roman" w:hAnsi="Times New Roman"/>
        </w:rPr>
        <w:t>2.1 Порядок работы и рабочие книги</w:t>
      </w:r>
      <w:r>
        <w:tab/>
      </w:r>
      <w:r>
        <w:fldChar w:fldCharType="begin"/>
      </w:r>
      <w:r>
        <w:instrText xml:space="preserve"> PAGEREF _Toc28856 \h 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 w14:paraId="5A4B6573">
      <w:pPr>
        <w:pStyle w:val="24"/>
        <w:tabs>
          <w:tab w:val="right" w:leader="dot" w:pos="9355"/>
        </w:tabs>
      </w:pPr>
      <w:r>
        <w:fldChar w:fldCharType="begin"/>
      </w:r>
      <w:r>
        <w:instrText xml:space="preserve"> HYPERLINK \l _Toc32580 </w:instrText>
      </w:r>
      <w:r>
        <w:fldChar w:fldCharType="separate"/>
      </w:r>
      <w:r>
        <w:rPr>
          <w:rFonts w:ascii="Times New Roman" w:hAnsi="Times New Roman"/>
        </w:rPr>
        <w:t>2.2 Методика 6.1. Ценностное предложение и цифровой товар</w:t>
      </w:r>
      <w:r>
        <w:tab/>
      </w:r>
      <w:r>
        <w:fldChar w:fldCharType="begin"/>
      </w:r>
      <w:r>
        <w:instrText xml:space="preserve"> PAGEREF _Toc32580 \h 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 w14:paraId="7B9B649A">
      <w:pPr>
        <w:pStyle w:val="24"/>
        <w:tabs>
          <w:tab w:val="right" w:leader="dot" w:pos="9355"/>
        </w:tabs>
      </w:pPr>
      <w:r>
        <w:fldChar w:fldCharType="begin"/>
      </w:r>
      <w:r>
        <w:instrText xml:space="preserve"> HYPERLINK \l _Toc22373 </w:instrText>
      </w:r>
      <w:r>
        <w:fldChar w:fldCharType="separate"/>
      </w:r>
      <w:r>
        <w:rPr>
          <w:rFonts w:ascii="Times New Roman" w:hAnsi="Times New Roman"/>
        </w:rPr>
        <w:t>2.3 Методика 6.2. Бизнес-модель по Канвас</w:t>
      </w:r>
      <w:r>
        <w:tab/>
      </w:r>
      <w:r>
        <w:fldChar w:fldCharType="begin"/>
      </w:r>
      <w:r>
        <w:instrText xml:space="preserve"> PAGEREF _Toc22373 \h </w:instrText>
      </w:r>
      <w:r>
        <w:fldChar w:fldCharType="separate"/>
      </w:r>
      <w:r>
        <w:t>6</w:t>
      </w:r>
      <w:r>
        <w:fldChar w:fldCharType="end"/>
      </w:r>
      <w:r>
        <w:fldChar w:fldCharType="end"/>
      </w:r>
    </w:p>
    <w:p w14:paraId="2F1B680E">
      <w:pPr>
        <w:pStyle w:val="24"/>
        <w:tabs>
          <w:tab w:val="right" w:leader="dot" w:pos="9355"/>
        </w:tabs>
      </w:pPr>
      <w:r>
        <w:fldChar w:fldCharType="begin"/>
      </w:r>
      <w:r>
        <w:instrText xml:space="preserve"> HYPERLINK \l _Toc17442 </w:instrText>
      </w:r>
      <w:r>
        <w:fldChar w:fldCharType="separate"/>
      </w:r>
      <w:r>
        <w:rPr>
          <w:rFonts w:ascii="Times New Roman" w:hAnsi="Times New Roman"/>
        </w:rPr>
        <w:t>2.4 Методика 6.3. Бизнес-логика и пользовательские сценарии</w:t>
      </w:r>
      <w:r>
        <w:tab/>
      </w:r>
      <w:r>
        <w:fldChar w:fldCharType="begin"/>
      </w:r>
      <w:r>
        <w:instrText xml:space="preserve"> PAGEREF _Toc17442 \h </w:instrText>
      </w:r>
      <w:r>
        <w:fldChar w:fldCharType="separate"/>
      </w:r>
      <w:r>
        <w:t>8</w:t>
      </w:r>
      <w:r>
        <w:fldChar w:fldCharType="end"/>
      </w:r>
      <w:r>
        <w:fldChar w:fldCharType="end"/>
      </w:r>
    </w:p>
    <w:p w14:paraId="76BB9292">
      <w:pPr>
        <w:pStyle w:val="24"/>
        <w:tabs>
          <w:tab w:val="right" w:leader="dot" w:pos="9355"/>
        </w:tabs>
      </w:pPr>
      <w:r>
        <w:fldChar w:fldCharType="begin"/>
      </w:r>
      <w:r>
        <w:instrText xml:space="preserve"> HYPERLINK \l _Toc23868 </w:instrText>
      </w:r>
      <w:r>
        <w:fldChar w:fldCharType="separate"/>
      </w:r>
      <w:r>
        <w:rPr>
          <w:rFonts w:ascii="Times New Roman" w:hAnsi="Times New Roman"/>
        </w:rPr>
        <w:t>2.5 Методика 6.4. Страницы и экраны</w:t>
      </w:r>
      <w:r>
        <w:tab/>
      </w:r>
      <w:r>
        <w:fldChar w:fldCharType="begin"/>
      </w:r>
      <w:r>
        <w:instrText xml:space="preserve"> PAGEREF _Toc23868 \h </w:instrText>
      </w:r>
      <w:r>
        <w:fldChar w:fldCharType="separate"/>
      </w:r>
      <w:r>
        <w:t>10</w:t>
      </w:r>
      <w:r>
        <w:fldChar w:fldCharType="end"/>
      </w:r>
      <w:r>
        <w:fldChar w:fldCharType="end"/>
      </w:r>
    </w:p>
    <w:p w14:paraId="67E35214">
      <w:pPr>
        <w:pStyle w:val="24"/>
        <w:tabs>
          <w:tab w:val="right" w:leader="dot" w:pos="9355"/>
        </w:tabs>
      </w:pPr>
      <w:r>
        <w:fldChar w:fldCharType="begin"/>
      </w:r>
      <w:r>
        <w:instrText xml:space="preserve"> HYPERLINK \l _Toc30701 </w:instrText>
      </w:r>
      <w:r>
        <w:fldChar w:fldCharType="separate"/>
      </w:r>
      <w:r>
        <w:rPr>
          <w:rFonts w:ascii="Times New Roman" w:hAnsi="Times New Roman"/>
        </w:rPr>
        <w:t>2.6 Методика 6.5. Деление на релизы</w:t>
      </w:r>
      <w:r>
        <w:tab/>
      </w:r>
      <w:r>
        <w:fldChar w:fldCharType="begin"/>
      </w:r>
      <w:r>
        <w:instrText xml:space="preserve"> PAGEREF _Toc30701 \h </w:instrText>
      </w:r>
      <w:r>
        <w:fldChar w:fldCharType="separate"/>
      </w:r>
      <w:r>
        <w:t>12</w:t>
      </w:r>
      <w:r>
        <w:fldChar w:fldCharType="end"/>
      </w:r>
      <w:r>
        <w:fldChar w:fldCharType="end"/>
      </w:r>
    </w:p>
    <w:p w14:paraId="2DBD34F0">
      <w:pPr>
        <w:pStyle w:val="24"/>
        <w:tabs>
          <w:tab w:val="right" w:leader="dot" w:pos="9355"/>
        </w:tabs>
      </w:pPr>
      <w:r>
        <w:fldChar w:fldCharType="begin"/>
      </w:r>
      <w:r>
        <w:instrText xml:space="preserve"> HYPERLINK \l _Toc10763 </w:instrText>
      </w:r>
      <w:r>
        <w:fldChar w:fldCharType="separate"/>
      </w:r>
      <w:r>
        <w:rPr>
          <w:rFonts w:ascii="Times New Roman" w:hAnsi="Times New Roman"/>
        </w:rPr>
        <w:t xml:space="preserve">2.7 Сверка с проектной документацией </w:t>
      </w:r>
      <w:r>
        <w:rPr>
          <w:rFonts w:ascii="Times New Roman" w:hAnsi="Times New Roman"/>
          <w:i/>
          <w:iCs/>
        </w:rPr>
        <w:t>NotaCode</w:t>
      </w:r>
      <w:r>
        <w:tab/>
      </w:r>
      <w:r>
        <w:fldChar w:fldCharType="begin"/>
      </w:r>
      <w:r>
        <w:instrText xml:space="preserve"> PAGEREF _Toc10763 \h </w:instrText>
      </w:r>
      <w:r>
        <w:fldChar w:fldCharType="separate"/>
      </w:r>
      <w:r>
        <w:t>14</w:t>
      </w:r>
      <w:r>
        <w:fldChar w:fldCharType="end"/>
      </w:r>
      <w:r>
        <w:fldChar w:fldCharType="end"/>
      </w:r>
    </w:p>
    <w:p w14:paraId="44BC8991">
      <w:pPr>
        <w:pStyle w:val="24"/>
        <w:tabs>
          <w:tab w:val="right" w:leader="dot" w:pos="9355"/>
        </w:tabs>
      </w:pPr>
      <w:r>
        <w:fldChar w:fldCharType="begin"/>
      </w:r>
      <w:r>
        <w:instrText xml:space="preserve"> HYPERLINK \l _Toc12427 </w:instrText>
      </w:r>
      <w:r>
        <w:fldChar w:fldCharType="separate"/>
      </w:r>
      <w:r>
        <w:rPr>
          <w:rFonts w:ascii="Times New Roman" w:hAnsi="Times New Roman"/>
        </w:rPr>
        <w:t>2.8 Расхождения методик и шаблонов</w:t>
      </w:r>
      <w:r>
        <w:tab/>
      </w:r>
      <w:r>
        <w:fldChar w:fldCharType="begin"/>
      </w:r>
      <w:r>
        <w:instrText xml:space="preserve"> PAGEREF _Toc12427 \h </w:instrText>
      </w:r>
      <w:r>
        <w:fldChar w:fldCharType="separate"/>
      </w:r>
      <w:r>
        <w:t>15</w:t>
      </w:r>
      <w:r>
        <w:fldChar w:fldCharType="end"/>
      </w:r>
      <w:r>
        <w:fldChar w:fldCharType="end"/>
      </w:r>
    </w:p>
    <w:p w14:paraId="3FEF2978">
      <w:pPr>
        <w:pStyle w:val="23"/>
        <w:tabs>
          <w:tab w:val="right" w:leader="dot" w:pos="9355"/>
        </w:tabs>
      </w:pPr>
      <w:r>
        <w:fldChar w:fldCharType="begin"/>
      </w:r>
      <w:r>
        <w:instrText xml:space="preserve"> HYPERLINK \l _Toc7216 </w:instrText>
      </w:r>
      <w:r>
        <w:fldChar w:fldCharType="separate"/>
      </w:r>
      <w:r>
        <w:rPr>
          <w:rFonts w:ascii="Times New Roman" w:hAnsi="Times New Roman"/>
        </w:rPr>
        <w:t>3 Проверка по критериям методик</w:t>
      </w:r>
      <w:r>
        <w:tab/>
      </w:r>
      <w:r>
        <w:fldChar w:fldCharType="begin"/>
      </w:r>
      <w:r>
        <w:instrText xml:space="preserve"> PAGEREF _Toc7216 \h </w:instrText>
      </w:r>
      <w:r>
        <w:fldChar w:fldCharType="separate"/>
      </w:r>
      <w:r>
        <w:t>16</w:t>
      </w:r>
      <w:r>
        <w:fldChar w:fldCharType="end"/>
      </w:r>
      <w:r>
        <w:fldChar w:fldCharType="end"/>
      </w:r>
    </w:p>
    <w:p w14:paraId="4D954E4E">
      <w:pPr>
        <w:pStyle w:val="23"/>
        <w:tabs>
          <w:tab w:val="right" w:leader="dot" w:pos="9355"/>
        </w:tabs>
      </w:pPr>
      <w:r>
        <w:fldChar w:fldCharType="begin"/>
      </w:r>
      <w:r>
        <w:instrText xml:space="preserve"> HYPERLINK \l _Toc6854 </w:instrText>
      </w:r>
      <w:r>
        <w:fldChar w:fldCharType="separate"/>
      </w:r>
      <w:r>
        <w:rPr>
          <w:rFonts w:ascii="Times New Roman" w:hAnsi="Times New Roman"/>
        </w:rPr>
        <w:t>Выводы</w:t>
      </w:r>
      <w:r>
        <w:tab/>
      </w:r>
      <w:r>
        <w:fldChar w:fldCharType="begin"/>
      </w:r>
      <w:r>
        <w:instrText xml:space="preserve"> PAGEREF _Toc6854 \h </w:instrText>
      </w:r>
      <w:r>
        <w:fldChar w:fldCharType="separate"/>
      </w:r>
      <w:r>
        <w:t>17</w:t>
      </w:r>
      <w:r>
        <w:fldChar w:fldCharType="end"/>
      </w:r>
      <w:r>
        <w:fldChar w:fldCharType="end"/>
      </w:r>
    </w:p>
    <w:p w14:paraId="04702F44">
      <w:pPr>
        <w:pStyle w:val="23"/>
        <w:tabs>
          <w:tab w:val="right" w:leader="dot" w:pos="9355"/>
        </w:tabs>
      </w:pPr>
      <w:r>
        <w:fldChar w:fldCharType="begin"/>
      </w:r>
      <w:r>
        <w:instrText xml:space="preserve"> HYPERLINK \l _Toc23968 </w:instrText>
      </w:r>
      <w:r>
        <w:fldChar w:fldCharType="separate"/>
      </w:r>
      <w:r>
        <w:rPr>
          <w:rFonts w:ascii="Times New Roman" w:hAnsi="Times New Roman"/>
        </w:rPr>
        <w:t>Список использованных источников</w:t>
      </w:r>
      <w:r>
        <w:tab/>
      </w:r>
      <w:r>
        <w:fldChar w:fldCharType="begin"/>
      </w:r>
      <w:r>
        <w:instrText xml:space="preserve"> PAGEREF _Toc23968 \h </w:instrText>
      </w:r>
      <w:r>
        <w:fldChar w:fldCharType="separate"/>
      </w:r>
      <w:r>
        <w:t>18</w:t>
      </w:r>
      <w:r>
        <w:fldChar w:fldCharType="end"/>
      </w:r>
      <w:r>
        <w:fldChar w:fldCharType="end"/>
      </w:r>
    </w:p>
    <w:p w14:paraId="001864A9">
      <w:pPr>
        <w:pStyle w:val="23"/>
        <w:tabs>
          <w:tab w:val="right" w:leader="dot" w:pos="9355"/>
        </w:tabs>
      </w:pPr>
      <w:r>
        <w:fldChar w:fldCharType="begin"/>
      </w:r>
      <w:r>
        <w:instrText xml:space="preserve"> HYPERLINK \l _Toc4019 </w:instrText>
      </w:r>
      <w:r>
        <w:fldChar w:fldCharType="separate"/>
      </w:r>
      <w:r>
        <w:rPr>
          <w:rFonts w:ascii="Times New Roman" w:hAnsi="Times New Roman"/>
        </w:rPr>
        <w:t>Приложение А</w:t>
      </w:r>
      <w:r>
        <w:tab/>
      </w:r>
      <w:r>
        <w:fldChar w:fldCharType="begin"/>
      </w:r>
      <w:r>
        <w:instrText xml:space="preserve"> PAGEREF _Toc4019 \h </w:instrText>
      </w:r>
      <w:r>
        <w:fldChar w:fldCharType="separate"/>
      </w:r>
      <w:r>
        <w:t>19</w:t>
      </w:r>
      <w:r>
        <w:fldChar w:fldCharType="end"/>
      </w:r>
      <w:r>
        <w:fldChar w:fldCharType="end"/>
      </w:r>
    </w:p>
    <w:p w14:paraId="5AF85F55">
      <w:pPr>
        <w:pStyle w:val="23"/>
        <w:tabs>
          <w:tab w:val="right" w:leader="dot" w:pos="9355"/>
        </w:tabs>
      </w:pPr>
      <w:r>
        <w:fldChar w:fldCharType="begin"/>
      </w:r>
      <w:r>
        <w:instrText xml:space="preserve"> HYPERLINK \l _Toc9803 </w:instrText>
      </w:r>
      <w:r>
        <w:fldChar w:fldCharType="separate"/>
      </w:r>
      <w:r>
        <w:rPr>
          <w:rFonts w:ascii="Times New Roman" w:hAnsi="Times New Roman"/>
        </w:rPr>
        <w:t>Приложение Б</w:t>
      </w:r>
      <w:r>
        <w:tab/>
      </w:r>
      <w:r>
        <w:fldChar w:fldCharType="begin"/>
      </w:r>
      <w:r>
        <w:instrText xml:space="preserve"> PAGEREF _Toc9803 \h </w:instrText>
      </w:r>
      <w:r>
        <w:fldChar w:fldCharType="separate"/>
      </w:r>
      <w:r>
        <w:t>20</w:t>
      </w:r>
      <w:r>
        <w:fldChar w:fldCharType="end"/>
      </w:r>
      <w:r>
        <w:fldChar w:fldCharType="end"/>
      </w:r>
    </w:p>
    <w:p w14:paraId="2C613353">
      <w:pPr>
        <w:pStyle w:val="23"/>
        <w:tabs>
          <w:tab w:val="right" w:leader="dot" w:pos="9355"/>
        </w:tabs>
      </w:pPr>
      <w:r>
        <w:fldChar w:fldCharType="begin"/>
      </w:r>
      <w:r>
        <w:instrText xml:space="preserve"> HYPERLINK \l _Toc17917 </w:instrText>
      </w:r>
      <w:r>
        <w:fldChar w:fldCharType="separate"/>
      </w:r>
      <w:r>
        <w:rPr>
          <w:rFonts w:ascii="Times New Roman" w:hAnsi="Times New Roman"/>
        </w:rPr>
        <w:t>Приложение В</w:t>
      </w:r>
      <w:r>
        <w:tab/>
      </w:r>
      <w:r>
        <w:fldChar w:fldCharType="begin"/>
      </w:r>
      <w:r>
        <w:instrText xml:space="preserve"> PAGEREF _Toc17917 \h </w:instrText>
      </w:r>
      <w:r>
        <w:fldChar w:fldCharType="separate"/>
      </w:r>
      <w:r>
        <w:t>21</w:t>
      </w:r>
      <w:r>
        <w:fldChar w:fldCharType="end"/>
      </w:r>
      <w:r>
        <w:fldChar w:fldCharType="end"/>
      </w:r>
    </w:p>
    <w:p w14:paraId="5689D820">
      <w:pPr>
        <w:pStyle w:val="72"/>
      </w:pPr>
      <w:r>
        <w:fldChar w:fldCharType="end"/>
      </w:r>
    </w:p>
    <w:p w14:paraId="01352483">
      <w:pPr>
        <w:pStyle w:val="2"/>
        <w:keepNext/>
        <w:pageBreakBefore/>
        <w:spacing w:before="0" w:after="360" w:line="360" w:lineRule="exact"/>
        <w:ind w:firstLine="709"/>
        <w:jc w:val="left"/>
      </w:pPr>
      <w:bookmarkStart w:id="1" w:name="_Toc29113"/>
      <w:r>
        <w:rPr>
          <w:rFonts w:ascii="Times New Roman" w:hAnsi="Times New Roman"/>
          <w:b/>
          <w:sz w:val="28"/>
        </w:rPr>
        <w:t>1 Цель работы</w:t>
      </w:r>
      <w:bookmarkEnd w:id="1"/>
    </w:p>
    <w:p w14:paraId="6EC663BE">
      <w:pPr>
        <w:pStyle w:val="25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Сформулировать ценностное предложение и цифровой товар NotaCode, заполнить бизнес-модель по Канвас, описать бизнес-логику, сценарии, страницы и экраны и разделить разработку на релизы по методикам 6.1–6.5.</w:t>
      </w:r>
    </w:p>
    <w:p w14:paraId="4BED6C08">
      <w:pPr>
        <w:pStyle w:val="2"/>
        <w:keepNext/>
        <w:pageBreakBefore/>
        <w:spacing w:before="0" w:after="360" w:line="360" w:lineRule="exact"/>
        <w:ind w:firstLine="709"/>
        <w:jc w:val="left"/>
      </w:pPr>
      <w:bookmarkStart w:id="2" w:name="_Toc11398"/>
      <w:r>
        <w:rPr>
          <w:rFonts w:ascii="Times New Roman" w:hAnsi="Times New Roman"/>
          <w:b/>
          <w:sz w:val="28"/>
        </w:rPr>
        <w:t>2 Ход работы</w:t>
      </w:r>
      <w:bookmarkEnd w:id="2"/>
    </w:p>
    <w:p w14:paraId="6E564599">
      <w:pPr>
        <w:pStyle w:val="4"/>
        <w:keepNext/>
        <w:spacing w:before="360" w:after="360" w:line="360" w:lineRule="exact"/>
        <w:ind w:firstLine="709"/>
        <w:jc w:val="left"/>
      </w:pPr>
      <w:bookmarkStart w:id="3" w:name="_Toc28856"/>
      <w:bookmarkStart w:id="4" w:name="порядок-работы-и-рабочие-книги"/>
      <w:r>
        <w:rPr>
          <w:rFonts w:ascii="Times New Roman" w:hAnsi="Times New Roman"/>
          <w:b/>
          <w:sz w:val="28"/>
        </w:rPr>
        <w:t>2.1 Порядок работы и рабочие книги</w:t>
      </w:r>
      <w:bookmarkEnd w:id="3"/>
    </w:p>
    <w:p w14:paraId="7EB8DE7D">
      <w:pPr>
        <w:pStyle w:val="25"/>
        <w:keepNext/>
        <w:spacing w:before="360" w:after="360" w:line="240" w:lineRule="auto"/>
        <w:ind w:left="0" w:firstLine="0"/>
        <w:jc w:val="center"/>
      </w:pPr>
      <w:r>
        <w:rPr>
          <w:sz w:val="28"/>
        </w:rPr>
        <w:drawing>
          <wp:inline distT="0" distB="0" distL="0" distR="0">
            <wp:extent cx="5334000" cy="1260475"/>
            <wp:effectExtent l="0" t="0" r="0" b="0"/>
            <wp:docPr id="1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1260763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153C4E6F">
      <w:pPr>
        <w:pStyle w:val="3"/>
        <w:spacing w:before="0" w:after="360"/>
        <w:ind w:firstLine="0"/>
        <w:jc w:val="center"/>
      </w:pPr>
      <w:r>
        <w:rPr>
          <w:rFonts w:ascii="Times New Roman" w:hAnsi="Times New Roman"/>
          <w:sz w:val="28"/>
        </w:rPr>
        <w:t>Рисунок 1 – Цепочка методик ЛР6</w:t>
      </w:r>
    </w:p>
    <w:p w14:paraId="4599B6E4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1 – Методики ЛР6 и рабочие книги</w:t>
      </w:r>
    </w:p>
    <w:tbl>
      <w:tblPr>
        <w:tblStyle w:val="30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98"/>
        <w:gridCol w:w="2257"/>
        <w:gridCol w:w="2978"/>
        <w:gridCol w:w="2622"/>
      </w:tblGrid>
      <w:tr w14:paraId="543F3BF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498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50A1601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Методика</w:t>
            </w:r>
          </w:p>
        </w:tc>
        <w:tc>
          <w:tcPr>
            <w:tcW w:w="225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EFB01A6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Тема</w:t>
            </w:r>
          </w:p>
        </w:tc>
        <w:tc>
          <w:tcPr>
            <w:tcW w:w="2978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E7B1C9D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Рабочая книга</w:t>
            </w:r>
          </w:p>
        </w:tc>
        <w:tc>
          <w:tcPr>
            <w:tcW w:w="262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4058EAC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Итог</w:t>
            </w:r>
          </w:p>
        </w:tc>
      </w:tr>
      <w:tr w14:paraId="7D25CDF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98" w:type="dxa"/>
            <w:vAlign w:val="center"/>
          </w:tcPr>
          <w:p w14:paraId="18EB7621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6.1</w:t>
            </w:r>
          </w:p>
        </w:tc>
        <w:tc>
          <w:tcPr>
            <w:tcW w:w="2257" w:type="dxa"/>
            <w:vAlign w:val="center"/>
          </w:tcPr>
          <w:p w14:paraId="1C1F80D8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Ценностное предложение и цифровой товар</w:t>
            </w:r>
          </w:p>
        </w:tc>
        <w:tc>
          <w:tcPr>
            <w:tcW w:w="2978" w:type="dxa"/>
            <w:vAlign w:val="center"/>
          </w:tcPr>
          <w:p w14:paraId="7F9EA26D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Excel/6_1_cennostnoe_predlozhenie_NotaCode.xlsx</w:t>
            </w:r>
          </w:p>
        </w:tc>
        <w:tc>
          <w:tcPr>
            <w:tcW w:w="2622" w:type="dxa"/>
            <w:vAlign w:val="center"/>
          </w:tcPr>
          <w:p w14:paraId="03CA2623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19 источников, 6 проблем, ЦП, товар, монетизация</w:t>
            </w:r>
          </w:p>
        </w:tc>
      </w:tr>
      <w:tr w14:paraId="14D9959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98" w:type="dxa"/>
            <w:vAlign w:val="center"/>
          </w:tcPr>
          <w:p w14:paraId="2E5BD1AE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6.2</w:t>
            </w:r>
          </w:p>
        </w:tc>
        <w:tc>
          <w:tcPr>
            <w:tcW w:w="2257" w:type="dxa"/>
            <w:vAlign w:val="center"/>
          </w:tcPr>
          <w:p w14:paraId="1387BC62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Бизнес-модель по Канвас</w:t>
            </w:r>
          </w:p>
        </w:tc>
        <w:tc>
          <w:tcPr>
            <w:tcW w:w="2978" w:type="dxa"/>
            <w:vAlign w:val="center"/>
          </w:tcPr>
          <w:p w14:paraId="5952A99B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Excel/6_2_biznes_model_kanvas_NotaCode.xlsx</w:t>
            </w:r>
          </w:p>
        </w:tc>
        <w:tc>
          <w:tcPr>
            <w:tcW w:w="2622" w:type="dxa"/>
            <w:vAlign w:val="center"/>
          </w:tcPr>
          <w:p w14:paraId="53418D61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24 выводов, 9 блоков Канвас, паспорт</w:t>
            </w:r>
          </w:p>
        </w:tc>
      </w:tr>
      <w:tr w14:paraId="64D43A7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98" w:type="dxa"/>
            <w:vAlign w:val="center"/>
          </w:tcPr>
          <w:p w14:paraId="7A4B6830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6.3</w:t>
            </w:r>
          </w:p>
        </w:tc>
        <w:tc>
          <w:tcPr>
            <w:tcW w:w="2257" w:type="dxa"/>
            <w:vAlign w:val="center"/>
          </w:tcPr>
          <w:p w14:paraId="39E8E017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Бизнес-логика и сценарии</w:t>
            </w:r>
          </w:p>
        </w:tc>
        <w:tc>
          <w:tcPr>
            <w:tcW w:w="2978" w:type="dxa"/>
            <w:vAlign w:val="center"/>
          </w:tcPr>
          <w:p w14:paraId="35E9A680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Excel/6_3_biznes_logika_scenarii_NotaCode.xlsx</w:t>
            </w:r>
          </w:p>
        </w:tc>
        <w:tc>
          <w:tcPr>
            <w:tcW w:w="2622" w:type="dxa"/>
            <w:vAlign w:val="center"/>
          </w:tcPr>
          <w:p w14:paraId="5FA555AA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12 сценариев, 13 требований, 10 инициатив</w:t>
            </w:r>
          </w:p>
        </w:tc>
      </w:tr>
      <w:tr w14:paraId="349D251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98" w:type="dxa"/>
            <w:vAlign w:val="center"/>
          </w:tcPr>
          <w:p w14:paraId="3CD2D92B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6.4</w:t>
            </w:r>
          </w:p>
        </w:tc>
        <w:tc>
          <w:tcPr>
            <w:tcW w:w="2257" w:type="dxa"/>
            <w:vAlign w:val="center"/>
          </w:tcPr>
          <w:p w14:paraId="7FE21179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Страницы и экраны</w:t>
            </w:r>
          </w:p>
        </w:tc>
        <w:tc>
          <w:tcPr>
            <w:tcW w:w="2978" w:type="dxa"/>
            <w:vAlign w:val="center"/>
          </w:tcPr>
          <w:p w14:paraId="1EC53A68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Excel/6_4_stranicy_ekrany_NotaCode.xlsx</w:t>
            </w:r>
          </w:p>
        </w:tc>
        <w:tc>
          <w:tcPr>
            <w:tcW w:w="2622" w:type="dxa"/>
            <w:vAlign w:val="center"/>
          </w:tcPr>
          <w:p w14:paraId="0F5E6D8B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13 единиц интерфейса, 15 переходов</w:t>
            </w:r>
          </w:p>
        </w:tc>
      </w:tr>
      <w:tr w14:paraId="2740B76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98" w:type="dxa"/>
            <w:vAlign w:val="center"/>
          </w:tcPr>
          <w:p w14:paraId="0BA4DB05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6.5</w:t>
            </w:r>
          </w:p>
        </w:tc>
        <w:tc>
          <w:tcPr>
            <w:tcW w:w="2257" w:type="dxa"/>
            <w:vAlign w:val="center"/>
          </w:tcPr>
          <w:p w14:paraId="4E73055D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Деление на релизы</w:t>
            </w:r>
          </w:p>
        </w:tc>
        <w:tc>
          <w:tcPr>
            <w:tcW w:w="2978" w:type="dxa"/>
            <w:vAlign w:val="center"/>
          </w:tcPr>
          <w:p w14:paraId="2DA1A39E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Excel/6_5_relizy_NotaCode.xlsx</w:t>
            </w:r>
          </w:p>
        </w:tc>
        <w:tc>
          <w:tcPr>
            <w:tcW w:w="2622" w:type="dxa"/>
            <w:vAlign w:val="center"/>
          </w:tcPr>
          <w:p w14:paraId="2D0EAE47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 единиц, 10 в первом релизе</w:t>
            </w:r>
          </w:p>
        </w:tc>
      </w:tr>
    </w:tbl>
    <w:p w14:paraId="78C7D90E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Расчеты ведутся по формулам шаблонов; там, где методика (</w:t>
      </w:r>
      <w:r>
        <w:rPr>
          <w:rFonts w:ascii="Times New Roman" w:hAnsi="Times New Roman"/>
          <w:i/>
          <w:sz w:val="28"/>
        </w:rPr>
        <w:t>docx</w:t>
      </w:r>
      <w:r>
        <w:rPr>
          <w:rFonts w:ascii="Times New Roman" w:hAnsi="Times New Roman"/>
          <w:sz w:val="28"/>
        </w:rPr>
        <w:t>) и шаблон расходятся, применен расчет шаблона, расхождения указаны в разделе 2.8. Оценки по шкалам – экспертные; правила и ограничения записаны на листах «Журнал_6_</w:t>
      </w:r>
      <w:r>
        <w:rPr>
          <w:rFonts w:ascii="Times New Roman" w:hAnsi="Times New Roman"/>
          <w:i/>
          <w:sz w:val="28"/>
        </w:rPr>
        <w:t>N</w:t>
      </w:r>
      <w:r>
        <w:rPr>
          <w:rFonts w:ascii="Times New Roman" w:hAnsi="Times New Roman"/>
          <w:sz w:val="28"/>
        </w:rPr>
        <w:t>» каждой книги.</w:t>
      </w:r>
    </w:p>
    <w:bookmarkEnd w:id="4"/>
    <w:p w14:paraId="25DEDF9B">
      <w:pPr>
        <w:pStyle w:val="4"/>
        <w:keepNext/>
        <w:spacing w:before="360" w:after="360" w:line="360" w:lineRule="exact"/>
        <w:ind w:firstLine="709"/>
        <w:jc w:val="left"/>
      </w:pPr>
      <w:bookmarkStart w:id="5" w:name="_Toc32580"/>
      <w:bookmarkStart w:id="6" w:name="Xea2e0351488d2dccc444fc8980e855e53dc7366"/>
      <w:r>
        <w:rPr>
          <w:rFonts w:ascii="Times New Roman" w:hAnsi="Times New Roman"/>
          <w:b/>
          <w:sz w:val="28"/>
        </w:rPr>
        <w:t>2.2 Методика 6.1. Ценностное предложение и цифровой товар</w:t>
      </w:r>
      <w:bookmarkEnd w:id="5"/>
    </w:p>
    <w:p w14:paraId="7234F7FA">
      <w:pPr>
        <w:spacing w:before="0" w:after="0" w:line="360" w:lineRule="exact"/>
        <w:ind w:firstLine="709"/>
        <w:jc w:val="both"/>
      </w:pPr>
      <w:r>
        <w:rPr>
          <w:rFonts w:ascii="Times New Roman" w:hAnsi="Times New Roman"/>
          <w:i/>
          <w:sz w:val="28"/>
          <w:szCs w:val="28"/>
        </w:rPr>
        <w:t>Ценностное предложение описывает ключевые выгоды для клиента и обосновывает конкурентное преимущество продукта NotaCode.</w:t>
      </w:r>
    </w:p>
    <w:p w14:paraId="751A1446">
      <w:pPr>
        <w:pStyle w:val="5"/>
        <w:keepNext/>
        <w:spacing w:before="360" w:after="360" w:line="360" w:lineRule="exact"/>
        <w:ind w:firstLine="709"/>
        <w:jc w:val="left"/>
      </w:pPr>
      <w:bookmarkStart w:id="7" w:name="доказательная-база-и-проблемы-клиентов"/>
      <w:r>
        <w:rPr>
          <w:rFonts w:ascii="Times New Roman" w:hAnsi="Times New Roman"/>
          <w:b/>
          <w:sz w:val="28"/>
        </w:rPr>
        <w:t>2.2.1 Доказательная база и проблемы клиентов</w:t>
      </w:r>
    </w:p>
    <w:p w14:paraId="0488B559">
      <w:pPr>
        <w:pStyle w:val="25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Реестр источников содержит 19 записей: Вордстат,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, опрос 27 студентов (ЛР4), оценки </w:t>
      </w:r>
      <w:r>
        <w:rPr>
          <w:rFonts w:ascii="Times New Roman" w:hAnsi="Times New Roman"/>
          <w:i/>
          <w:sz w:val="28"/>
        </w:rPr>
        <w:t>Trustpilot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G2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Capterra</w:t>
      </w:r>
      <w:r>
        <w:rPr>
          <w:rFonts w:ascii="Times New Roman" w:hAnsi="Times New Roman"/>
          <w:sz w:val="28"/>
        </w:rPr>
        <w:t xml:space="preserve">, страницы тарифов и сайтов конкурентов [7], результаты ЛР5 [6]. Норма методики: не менее 3 конкурентов (8), 10 страниц сайтов (8 в реестре и 40 в ЛР5), 30 отзывов или высказываний (49 отзывов </w:t>
      </w:r>
      <w:r>
        <w:rPr>
          <w:rFonts w:ascii="Times New Roman" w:hAnsi="Times New Roman"/>
          <w:i/>
          <w:sz w:val="28"/>
        </w:rPr>
        <w:t>Trustpilot</w:t>
      </w:r>
      <w:r>
        <w:rPr>
          <w:rFonts w:ascii="Times New Roman" w:hAnsi="Times New Roman"/>
          <w:sz w:val="28"/>
        </w:rPr>
        <w:t>, собраны 02.10.2026, приложение В; опрос – 27 высказываний, данные пробного опроса).</w:t>
      </w:r>
    </w:p>
    <w:p w14:paraId="0BA1CAD0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2 – Проблемы клиентов и индекс проблемы (формула шаблона, 0–100)</w:t>
      </w:r>
    </w:p>
    <w:tbl>
      <w:tblPr>
        <w:tblStyle w:val="30"/>
        <w:tblW w:w="9450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43"/>
        <w:gridCol w:w="5564"/>
        <w:gridCol w:w="1194"/>
        <w:gridCol w:w="1650"/>
      </w:tblGrid>
      <w:tr w14:paraId="5AC6BAA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04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8EE38DF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ID</w:t>
            </w:r>
          </w:p>
        </w:tc>
        <w:tc>
          <w:tcPr>
            <w:tcW w:w="556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6089C67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Проблема</w:t>
            </w:r>
          </w:p>
        </w:tc>
        <w:tc>
          <w:tcPr>
            <w:tcW w:w="119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364E9A4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Индекс</w:t>
            </w:r>
          </w:p>
        </w:tc>
        <w:tc>
          <w:tcPr>
            <w:tcW w:w="1650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1642AB1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Приоритет</w:t>
            </w:r>
          </w:p>
        </w:tc>
      </w:tr>
      <w:tr w14:paraId="1969F6B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43" w:type="dxa"/>
            <w:vAlign w:val="center"/>
          </w:tcPr>
          <w:p w14:paraId="14F30677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P-001</w:t>
            </w:r>
          </w:p>
        </w:tc>
        <w:tc>
          <w:tcPr>
            <w:tcW w:w="5564" w:type="dxa"/>
            <w:vAlign w:val="center"/>
          </w:tcPr>
          <w:p w14:paraId="4A4BB163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Студент или аналитик, которому нужна диаграмма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или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ERD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к проекту, тратит время на освоение синтаксиса текстовых языков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PlantUML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Mermaid</w:t>
            </w:r>
            <w:r>
              <w:rPr>
                <w:rFonts w:ascii="Times New Roman" w:hAnsi="Times New Roman"/>
                <w:sz w:val="24"/>
                <w:szCs w:val="20"/>
              </w:rPr>
              <w:t>) и…</w:t>
            </w:r>
          </w:p>
        </w:tc>
        <w:tc>
          <w:tcPr>
            <w:tcW w:w="1194" w:type="dxa"/>
            <w:vAlign w:val="center"/>
          </w:tcPr>
          <w:p w14:paraId="54E0F89B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67</w:t>
            </w:r>
          </w:p>
        </w:tc>
        <w:tc>
          <w:tcPr>
            <w:tcW w:w="1650" w:type="dxa"/>
            <w:vAlign w:val="center"/>
          </w:tcPr>
          <w:p w14:paraId="55AE43C0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высокий</w:t>
            </w:r>
          </w:p>
        </w:tc>
      </w:tr>
      <w:tr w14:paraId="37FAA8B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43" w:type="dxa"/>
            <w:vAlign w:val="center"/>
          </w:tcPr>
          <w:p w14:paraId="112B9046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P-002</w:t>
            </w:r>
          </w:p>
        </w:tc>
        <w:tc>
          <w:tcPr>
            <w:tcW w:w="5564" w:type="dxa"/>
            <w:vAlign w:val="center"/>
          </w:tcPr>
          <w:p w14:paraId="4F4A7837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Нотации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IDEF0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DFD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сети Петри не поддерживаются ни одним из 8 просмотренных конкурентов; полный набор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ERD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есть только у платного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Lucidch</w:t>
            </w:r>
            <w:r>
              <w:rPr>
                <w:rFonts w:ascii="Times New Roman" w:hAnsi="Times New Roman"/>
                <w:sz w:val="24"/>
                <w:szCs w:val="20"/>
              </w:rPr>
              <w:t>…</w:t>
            </w:r>
          </w:p>
        </w:tc>
        <w:tc>
          <w:tcPr>
            <w:tcW w:w="1194" w:type="dxa"/>
            <w:vAlign w:val="center"/>
          </w:tcPr>
          <w:p w14:paraId="76F2A4F4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74</w:t>
            </w:r>
          </w:p>
        </w:tc>
        <w:tc>
          <w:tcPr>
            <w:tcW w:w="1650" w:type="dxa"/>
            <w:vAlign w:val="center"/>
          </w:tcPr>
          <w:p w14:paraId="55AF0FB6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высокий</w:t>
            </w:r>
          </w:p>
        </w:tc>
      </w:tr>
      <w:tr w14:paraId="4F9FB8B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43" w:type="dxa"/>
            <w:vAlign w:val="center"/>
          </w:tcPr>
          <w:p w14:paraId="26262D2C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P-003</w:t>
            </w:r>
          </w:p>
        </w:tc>
        <w:tc>
          <w:tcPr>
            <w:tcW w:w="5564" w:type="dxa"/>
            <w:vAlign w:val="center"/>
          </w:tcPr>
          <w:p w14:paraId="219FC488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Платные редакторы тарифицируются за пользователя от 9 до 20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у.е.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в месяц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Mermaid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Chart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Lucidchart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Eraser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Whimsical</w:t>
            </w:r>
            <w:r>
              <w:rPr>
                <w:rFonts w:ascii="Times New Roman" w:hAnsi="Times New Roman"/>
                <w:sz w:val="24"/>
                <w:szCs w:val="20"/>
              </w:rPr>
              <w:t>); бесплатные тарифы ограничены 3…</w:t>
            </w:r>
          </w:p>
        </w:tc>
        <w:tc>
          <w:tcPr>
            <w:tcW w:w="1194" w:type="dxa"/>
            <w:vAlign w:val="center"/>
          </w:tcPr>
          <w:p w14:paraId="09435D31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72</w:t>
            </w:r>
          </w:p>
        </w:tc>
        <w:tc>
          <w:tcPr>
            <w:tcW w:w="1650" w:type="dxa"/>
            <w:vAlign w:val="center"/>
          </w:tcPr>
          <w:p w14:paraId="785AD4B9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высокий</w:t>
            </w:r>
          </w:p>
        </w:tc>
      </w:tr>
      <w:tr w14:paraId="788AF41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43" w:type="dxa"/>
            <w:vAlign w:val="center"/>
          </w:tcPr>
          <w:p w14:paraId="3D7D1EF7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P-004</w:t>
            </w:r>
          </w:p>
        </w:tc>
        <w:tc>
          <w:tcPr>
            <w:tcW w:w="5564" w:type="dxa"/>
            <w:vAlign w:val="center"/>
          </w:tcPr>
          <w:p w14:paraId="0419BA35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Совместная работа и экспорт - ожидаемый минимум: коллаборация важна 26 из 27 опрошенных, экспорт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PNG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27 из 27,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SVG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18 из 27; эти функции уже есть у бо…</w:t>
            </w:r>
          </w:p>
        </w:tc>
        <w:tc>
          <w:tcPr>
            <w:tcW w:w="1194" w:type="dxa"/>
            <w:vAlign w:val="center"/>
          </w:tcPr>
          <w:p w14:paraId="6A0939E0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62</w:t>
            </w:r>
          </w:p>
        </w:tc>
        <w:tc>
          <w:tcPr>
            <w:tcW w:w="1650" w:type="dxa"/>
            <w:vAlign w:val="center"/>
          </w:tcPr>
          <w:p w14:paraId="7EFE302C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средний</w:t>
            </w:r>
          </w:p>
        </w:tc>
      </w:tr>
      <w:tr w14:paraId="0F94E61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43" w:type="dxa"/>
            <w:vAlign w:val="center"/>
          </w:tcPr>
          <w:p w14:paraId="05C38DD9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P-005</w:t>
            </w:r>
          </w:p>
        </w:tc>
        <w:tc>
          <w:tcPr>
            <w:tcW w:w="5564" w:type="dxa"/>
            <w:vAlign w:val="center"/>
          </w:tcPr>
          <w:p w14:paraId="3A256FCF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Редактор не подсказывает ошибки правил нотации при вводе; данных о реализации у конкурентов нет (модельная оценка (допущение; причина: проверка продуктов)).</w:t>
            </w:r>
          </w:p>
        </w:tc>
        <w:tc>
          <w:tcPr>
            <w:tcW w:w="1194" w:type="dxa"/>
            <w:vAlign w:val="center"/>
          </w:tcPr>
          <w:p w14:paraId="493F37F5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61</w:t>
            </w:r>
          </w:p>
        </w:tc>
        <w:tc>
          <w:tcPr>
            <w:tcW w:w="1650" w:type="dxa"/>
            <w:vAlign w:val="center"/>
          </w:tcPr>
          <w:p w14:paraId="19529117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средний</w:t>
            </w:r>
          </w:p>
        </w:tc>
      </w:tr>
      <w:tr w14:paraId="2566BB2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43" w:type="dxa"/>
            <w:vAlign w:val="center"/>
          </w:tcPr>
          <w:p w14:paraId="5E4BC5D0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P-006</w:t>
            </w:r>
          </w:p>
        </w:tc>
        <w:tc>
          <w:tcPr>
            <w:tcW w:w="5564" w:type="dxa"/>
            <w:vAlign w:val="center"/>
          </w:tcPr>
          <w:p w14:paraId="1BF0A504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Русскоязычная среда и оплата в рублях: на русском языке с тарифами в рублях найден только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Storm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(платформа процессов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>).</w:t>
            </w:r>
          </w:p>
        </w:tc>
        <w:tc>
          <w:tcPr>
            <w:tcW w:w="1194" w:type="dxa"/>
            <w:vAlign w:val="center"/>
          </w:tcPr>
          <w:p w14:paraId="79F745DE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60</w:t>
            </w:r>
          </w:p>
        </w:tc>
        <w:tc>
          <w:tcPr>
            <w:tcW w:w="1650" w:type="dxa"/>
            <w:vAlign w:val="center"/>
          </w:tcPr>
          <w:p w14:paraId="1E40576D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средний</w:t>
            </w:r>
          </w:p>
        </w:tc>
      </w:tr>
    </w:tbl>
    <w:p w14:paraId="712696BD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Опорная проблема – </w:t>
      </w:r>
      <w:r>
        <w:rPr>
          <w:rFonts w:ascii="Times New Roman" w:hAnsi="Times New Roman"/>
          <w:i/>
          <w:sz w:val="28"/>
        </w:rPr>
        <w:t>P-002</w:t>
      </w:r>
      <w:r>
        <w:rPr>
          <w:rFonts w:ascii="Times New Roman" w:hAnsi="Times New Roman"/>
          <w:sz w:val="28"/>
        </w:rPr>
        <w:t xml:space="preserve">: нет единого инструмента для всех нотаций проекта (индекс 74). По формуле </w:t>
      </w:r>
      <w:r>
        <w:rPr>
          <w:rFonts w:ascii="Times New Roman" w:hAnsi="Times New Roman"/>
          <w:i/>
          <w:sz w:val="28"/>
        </w:rPr>
        <w:t>docx</w:t>
      </w:r>
      <w:r>
        <w:rPr>
          <w:rFonts w:ascii="Times New Roman" w:hAnsi="Times New Roman"/>
          <w:sz w:val="28"/>
        </w:rPr>
        <w:t xml:space="preserve"> (ИПП, шкала 1–5) она получает 3,95 – «использовать после уточнения сегмента». Конкурентные решения оценены по 12 парам «конкурент – проблема» (индекс силы решения 70–88: сильное решение или рыночный стандарт).</w:t>
      </w:r>
    </w:p>
    <w:bookmarkEnd w:id="7"/>
    <w:p w14:paraId="7071CD1D">
      <w:pPr>
        <w:pStyle w:val="5"/>
        <w:keepNext/>
        <w:spacing w:before="360" w:after="360" w:line="360" w:lineRule="exact"/>
        <w:ind w:firstLine="709"/>
        <w:jc w:val="left"/>
      </w:pPr>
      <w:bookmarkStart w:id="8" w:name="X5ce5f765abe247eb8f6cb90e6b49bb287077418"/>
      <w:r>
        <w:rPr>
          <w:rFonts w:ascii="Times New Roman" w:hAnsi="Times New Roman"/>
          <w:b/>
          <w:sz w:val="28"/>
        </w:rPr>
        <w:t>2.2.2 Ценностное предложение, товар и монетизация</w:t>
      </w:r>
    </w:p>
    <w:p w14:paraId="58D6C67F">
      <w:pPr>
        <w:pStyle w:val="25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Ценностное предложение </w:t>
      </w:r>
      <w:r>
        <w:rPr>
          <w:rFonts w:ascii="Times New Roman" w:hAnsi="Times New Roman"/>
          <w:i/>
          <w:sz w:val="28"/>
        </w:rPr>
        <w:t>VP-001</w:t>
      </w:r>
      <w:r>
        <w:rPr>
          <w:rFonts w:ascii="Times New Roman" w:hAnsi="Times New Roman"/>
          <w:sz w:val="28"/>
        </w:rPr>
        <w:t xml:space="preserve">: Для студентов технических специальностей и аналитиков ПО, которым нужны диаграммы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 к проектам и учебным работам,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- веб-</w:t>
      </w:r>
      <w:r>
        <w:rPr>
          <w:rFonts w:ascii="Times New Roman" w:hAnsi="Times New Roman"/>
          <w:i/>
          <w:sz w:val="28"/>
        </w:rPr>
        <w:t>IDE</w:t>
      </w:r>
      <w:r>
        <w:rPr>
          <w:rFonts w:ascii="Times New Roman" w:hAnsi="Times New Roman"/>
          <w:sz w:val="28"/>
        </w:rPr>
        <w:t xml:space="preserve"> «диаграммы как код» - позволяет получить диаграмму в выбранной нотации по текстовому описанию в одном инструменте без установки, в отличие от текстовых языков без визуального редактора и платных редакторов с оплатой за пользователя, потому что поддерживает весь набор нотаций проекта (в том числе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 и сети Петри, не найденные у 8 конкурентов) и имеет бесплатный уровень </w:t>
      </w:r>
      <w:r>
        <w:rPr>
          <w:rFonts w:ascii="Times New Roman" w:hAnsi="Times New Roman"/>
          <w:i/>
          <w:sz w:val="28"/>
        </w:rPr>
        <w:t>Free</w:t>
      </w:r>
      <w:r>
        <w:rPr>
          <w:rFonts w:ascii="Times New Roman" w:hAnsi="Times New Roman"/>
          <w:sz w:val="28"/>
        </w:rPr>
        <w:t>.</w:t>
      </w:r>
    </w:p>
    <w:p w14:paraId="4289E4CE">
      <w:pPr>
        <w:pStyle w:val="3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Цифровой товар </w:t>
      </w:r>
      <w:r>
        <w:rPr>
          <w:rFonts w:ascii="Times New Roman" w:hAnsi="Times New Roman"/>
          <w:i/>
          <w:sz w:val="28"/>
        </w:rPr>
        <w:t>PR-001</w:t>
      </w:r>
      <w:r>
        <w:rPr>
          <w:rFonts w:ascii="Times New Roman" w:hAnsi="Times New Roman"/>
          <w:sz w:val="28"/>
        </w:rPr>
        <w:t xml:space="preserve"> – веб-платформа (</w:t>
      </w:r>
      <w:r>
        <w:rPr>
          <w:rFonts w:ascii="Times New Roman" w:hAnsi="Times New Roman"/>
          <w:i/>
          <w:sz w:val="28"/>
        </w:rPr>
        <w:t>PWA</w:t>
      </w:r>
      <w:r>
        <w:rPr>
          <w:rFonts w:ascii="Times New Roman" w:hAnsi="Times New Roman"/>
          <w:sz w:val="28"/>
        </w:rPr>
        <w:t xml:space="preserve">): редактор диаграмм «как код» для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2.0,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iCs/>
          <w:sz w:val="28"/>
        </w:rPr>
        <w:t xml:space="preserve">IDEF0/IDEF1X/IDEF3,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 и сетей Петри с ИИ-ассистентом; индекс оформленности 100. Единица монетизации – пользователь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(подписка на год, 40 </w:t>
      </w:r>
      <w:r>
        <w:rPr>
          <w:rFonts w:ascii="Times New Roman" w:hAnsi="Times New Roman"/>
          <w:i/>
          <w:sz w:val="28"/>
        </w:rPr>
        <w:t>у.е.</w:t>
      </w:r>
      <w:r>
        <w:rPr>
          <w:rFonts w:ascii="Times New Roman" w:hAnsi="Times New Roman"/>
          <w:sz w:val="28"/>
        </w:rPr>
        <w:t xml:space="preserve">); </w:t>
      </w:r>
      <w:r>
        <w:rPr>
          <w:rFonts w:ascii="Times New Roman" w:hAnsi="Times New Roman"/>
          <w:i/>
          <w:sz w:val="28"/>
        </w:rPr>
        <w:t>Free</w:t>
      </w:r>
      <w:r>
        <w:rPr>
          <w:rFonts w:ascii="Times New Roman" w:hAnsi="Times New Roman"/>
          <w:sz w:val="28"/>
        </w:rPr>
        <w:t xml:space="preserve"> – бесплатная зона. Потенциальная годовая выручка (уровень </w:t>
      </w:r>
      <w:r>
        <w:rPr>
          <w:rFonts w:ascii="Times New Roman" w:hAnsi="Times New Roman"/>
          <w:i/>
          <w:sz w:val="28"/>
        </w:rPr>
        <w:t>SAM</w:t>
      </w:r>
      <w:r>
        <w:rPr>
          <w:rFonts w:ascii="Times New Roman" w:hAnsi="Times New Roman"/>
          <w:sz w:val="28"/>
        </w:rPr>
        <w:t>) при 1 634 платящих пользователях (ЛР2-3, ЛР4) – 65 360 </w:t>
      </w:r>
      <w:r>
        <w:rPr>
          <w:rFonts w:ascii="Times New Roman" w:hAnsi="Times New Roman"/>
          <w:i/>
          <w:sz w:val="28"/>
        </w:rPr>
        <w:t>у.е.</w:t>
      </w:r>
      <w:r>
        <w:rPr>
          <w:rFonts w:ascii="Times New Roman" w:hAnsi="Times New Roman"/>
          <w:sz w:val="28"/>
        </w:rPr>
        <w:t>, достижимая выручка первого года (</w:t>
      </w:r>
      <w:r>
        <w:rPr>
          <w:rFonts w:ascii="Times New Roman" w:hAnsi="Times New Roman"/>
          <w:i/>
          <w:sz w:val="28"/>
        </w:rPr>
        <w:t>SOM</w:t>
      </w:r>
      <w:r>
        <w:rPr>
          <w:rFonts w:ascii="Times New Roman" w:hAnsi="Times New Roman"/>
          <w:sz w:val="28"/>
        </w:rPr>
        <w:t>) – 249–16 590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; монетизационный потенциал </w:t>
      </w:r>
      <w:r>
        <w:rPr>
          <w:rFonts w:ascii="Times New Roman" w:hAnsi="Times New Roman"/>
          <w:i/>
          <w:sz w:val="28"/>
        </w:rPr>
        <w:t>M-001</w:t>
      </w:r>
      <w:r>
        <w:rPr>
          <w:rFonts w:ascii="Times New Roman" w:hAnsi="Times New Roman"/>
          <w:sz w:val="28"/>
        </w:rPr>
        <w:t xml:space="preserve"> – 86, </w:t>
      </w:r>
      <w:r>
        <w:rPr>
          <w:rFonts w:ascii="Times New Roman" w:hAnsi="Times New Roman"/>
          <w:i/>
          <w:sz w:val="28"/>
        </w:rPr>
        <w:t>M-002</w:t>
      </w:r>
      <w:r>
        <w:rPr>
          <w:rFonts w:ascii="Times New Roman" w:hAnsi="Times New Roman"/>
          <w:sz w:val="28"/>
        </w:rPr>
        <w:t xml:space="preserve"> – 74. Индекс связности цепочки: 86 (</w:t>
      </w:r>
      <w:r>
        <w:rPr>
          <w:rFonts w:ascii="Times New Roman" w:hAnsi="Times New Roman"/>
          <w:i/>
          <w:sz w:val="28"/>
        </w:rPr>
        <w:t>CHK-001</w:t>
      </w:r>
      <w:r>
        <w:rPr>
          <w:rFonts w:ascii="Times New Roman" w:hAnsi="Times New Roman"/>
          <w:sz w:val="28"/>
        </w:rPr>
        <w:t>) и 83 (</w:t>
      </w:r>
      <w:r>
        <w:rPr>
          <w:rFonts w:ascii="Times New Roman" w:hAnsi="Times New Roman"/>
          <w:i/>
          <w:sz w:val="28"/>
        </w:rPr>
        <w:t>CHK-002</w:t>
      </w:r>
      <w:r>
        <w:rPr>
          <w:rFonts w:ascii="Times New Roman" w:hAnsi="Times New Roman"/>
          <w:sz w:val="28"/>
        </w:rPr>
        <w:t>).</w:t>
      </w:r>
    </w:p>
    <w:p w14:paraId="3F1B978A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3 – Проверочные индексы методики 6.1</w:t>
      </w:r>
    </w:p>
    <w:tbl>
      <w:tblPr>
        <w:tblStyle w:val="30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13"/>
        <w:gridCol w:w="1498"/>
        <w:gridCol w:w="4444"/>
      </w:tblGrid>
      <w:tr w14:paraId="20A5BF7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341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09167C5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Индекс</w:t>
            </w:r>
          </w:p>
        </w:tc>
        <w:tc>
          <w:tcPr>
            <w:tcW w:w="1498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546B3DB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Значение</w:t>
            </w:r>
          </w:p>
        </w:tc>
        <w:tc>
          <w:tcPr>
            <w:tcW w:w="444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46E9062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Вывод</w:t>
            </w:r>
          </w:p>
        </w:tc>
      </w:tr>
      <w:tr w14:paraId="04D35DE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413" w:type="dxa"/>
            <w:vAlign w:val="center"/>
          </w:tcPr>
          <w:p w14:paraId="11AE229A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ИПП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docx</w:t>
            </w:r>
            <w:r>
              <w:rPr>
                <w:rFonts w:ascii="Times New Roman" w:hAnsi="Times New Roman"/>
                <w:sz w:val="24"/>
                <w:szCs w:val="20"/>
              </w:rPr>
              <w:t>) опорной проблемы</w:t>
            </w:r>
          </w:p>
        </w:tc>
        <w:tc>
          <w:tcPr>
            <w:tcW w:w="1498" w:type="dxa"/>
            <w:vAlign w:val="center"/>
          </w:tcPr>
          <w:p w14:paraId="60722B89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3,95</w:t>
            </w:r>
          </w:p>
        </w:tc>
        <w:tc>
          <w:tcPr>
            <w:tcW w:w="4444" w:type="dxa"/>
            <w:vAlign w:val="center"/>
          </w:tcPr>
          <w:p w14:paraId="16FD0C73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Использовать после уточнения сегмента</w:t>
            </w:r>
          </w:p>
        </w:tc>
      </w:tr>
      <w:tr w14:paraId="272D60A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413" w:type="dxa"/>
            <w:vAlign w:val="center"/>
          </w:tcPr>
          <w:p w14:paraId="3BC68E15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ИКЦП (качество ЦП)</w:t>
            </w:r>
          </w:p>
        </w:tc>
        <w:tc>
          <w:tcPr>
            <w:tcW w:w="1498" w:type="dxa"/>
            <w:vAlign w:val="center"/>
          </w:tcPr>
          <w:p w14:paraId="4B459EAF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3,83</w:t>
            </w:r>
          </w:p>
        </w:tc>
        <w:tc>
          <w:tcPr>
            <w:tcW w:w="4444" w:type="dxa"/>
            <w:vAlign w:val="center"/>
          </w:tcPr>
          <w:p w14:paraId="48E57E5C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Нужно уточнение (порог 4,0)</w:t>
            </w:r>
          </w:p>
        </w:tc>
      </w:tr>
      <w:tr w14:paraId="7960740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413" w:type="dxa"/>
            <w:vAlign w:val="center"/>
          </w:tcPr>
          <w:p w14:paraId="12E16FE3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ИКСТ (конкурентная состоятельность)</w:t>
            </w:r>
          </w:p>
        </w:tc>
        <w:tc>
          <w:tcPr>
            <w:tcW w:w="1498" w:type="dxa"/>
            <w:vAlign w:val="center"/>
          </w:tcPr>
          <w:p w14:paraId="6D8E180D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3,30</w:t>
            </w:r>
          </w:p>
        </w:tc>
        <w:tc>
          <w:tcPr>
            <w:tcW w:w="4444" w:type="dxa"/>
            <w:vAlign w:val="center"/>
          </w:tcPr>
          <w:p w14:paraId="7F3D9A96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Уточнить состав и обещание (продукт до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MVP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</w:tr>
      <w:bookmarkEnd w:id="6"/>
      <w:bookmarkEnd w:id="8"/>
    </w:tbl>
    <w:p w14:paraId="04506DBE">
      <w:pPr>
        <w:pStyle w:val="4"/>
        <w:keepNext/>
        <w:spacing w:before="360" w:after="360" w:line="360" w:lineRule="exact"/>
        <w:ind w:firstLine="709"/>
        <w:jc w:val="left"/>
      </w:pPr>
      <w:bookmarkStart w:id="9" w:name="_Toc22373"/>
      <w:bookmarkStart w:id="10" w:name="методика-6.2.-бизнес-модель-по-канвас"/>
      <w:r>
        <w:rPr>
          <w:rFonts w:ascii="Times New Roman" w:hAnsi="Times New Roman"/>
          <w:b/>
          <w:sz w:val="28"/>
        </w:rPr>
        <w:t>2.3 Методика 6.2. Бизнес-модель по Канвас</w:t>
      </w:r>
      <w:bookmarkEnd w:id="9"/>
    </w:p>
    <w:p w14:paraId="1C8EB7DD">
      <w:pPr>
        <w:pStyle w:val="25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Банк выводов содержит 24 записей из ЛР1–ЛР5 и методики 6.1 (индекс доказательности – среднее достоверности, актуальности и приоритета). Девять блоков Канвас заполнены по форме методики; статусы блоков рассчитаны шаблоном (рисунок 2).</w:t>
      </w:r>
    </w:p>
    <w:p w14:paraId="2A3068B6">
      <w:pPr>
        <w:pStyle w:val="3"/>
        <w:keepNext/>
        <w:spacing w:before="360" w:after="360" w:line="240" w:lineRule="auto"/>
        <w:ind w:left="0" w:firstLine="0"/>
        <w:jc w:val="center"/>
      </w:pPr>
      <w:r>
        <w:rPr>
          <w:sz w:val="28"/>
        </w:rPr>
        <w:drawing>
          <wp:inline distT="0" distB="0" distL="0" distR="0">
            <wp:extent cx="5334000" cy="3110865"/>
            <wp:effectExtent l="0" t="0" r="0" b="0"/>
            <wp:docPr id="1723059969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3059969" name="Picture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3111499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1E2DD647">
      <w:pPr>
        <w:pStyle w:val="3"/>
        <w:spacing w:before="0" w:after="360"/>
        <w:ind w:firstLine="0"/>
        <w:jc w:val="center"/>
      </w:pPr>
      <w:r>
        <w:rPr>
          <w:rFonts w:ascii="Times New Roman" w:hAnsi="Times New Roman"/>
          <w:sz w:val="28"/>
        </w:rPr>
        <w:t xml:space="preserve">Рисунок 2 – Канвас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и статусы блоков</w:t>
      </w:r>
    </w:p>
    <w:p w14:paraId="5F821232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4 – Блоки Канвас, достоверность и статус</w:t>
      </w:r>
    </w:p>
    <w:tbl>
      <w:tblPr>
        <w:tblStyle w:val="30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649"/>
        <w:gridCol w:w="2257"/>
        <w:gridCol w:w="1346"/>
        <w:gridCol w:w="1194"/>
        <w:gridCol w:w="1909"/>
      </w:tblGrid>
      <w:tr w14:paraId="719BCF8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64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C00EF0B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Блок</w:t>
            </w:r>
          </w:p>
        </w:tc>
        <w:tc>
          <w:tcPr>
            <w:tcW w:w="225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ADF3B88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Достоверность</w:t>
            </w:r>
          </w:p>
        </w:tc>
        <w:tc>
          <w:tcPr>
            <w:tcW w:w="134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0FBB5A3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Полнота</w:t>
            </w:r>
          </w:p>
        </w:tc>
        <w:tc>
          <w:tcPr>
            <w:tcW w:w="119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373F0FA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Риск ошибки</w:t>
            </w:r>
          </w:p>
        </w:tc>
        <w:tc>
          <w:tcPr>
            <w:tcW w:w="190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1F07A97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Статус</w:t>
            </w:r>
          </w:p>
        </w:tc>
      </w:tr>
      <w:tr w14:paraId="6F2319A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649" w:type="dxa"/>
            <w:vAlign w:val="center"/>
          </w:tcPr>
          <w:p w14:paraId="0175D56D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Клиентские сегменты</w:t>
            </w:r>
          </w:p>
        </w:tc>
        <w:tc>
          <w:tcPr>
            <w:tcW w:w="2257" w:type="dxa"/>
            <w:vAlign w:val="center"/>
          </w:tcPr>
          <w:p w14:paraId="2089667B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</w:t>
            </w:r>
          </w:p>
        </w:tc>
        <w:tc>
          <w:tcPr>
            <w:tcW w:w="1346" w:type="dxa"/>
            <w:vAlign w:val="center"/>
          </w:tcPr>
          <w:p w14:paraId="522D32C8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</w:t>
            </w:r>
          </w:p>
        </w:tc>
        <w:tc>
          <w:tcPr>
            <w:tcW w:w="1194" w:type="dxa"/>
            <w:vAlign w:val="center"/>
          </w:tcPr>
          <w:p w14:paraId="2B020D8B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</w:t>
            </w:r>
          </w:p>
        </w:tc>
        <w:tc>
          <w:tcPr>
            <w:tcW w:w="1909" w:type="dxa"/>
            <w:vAlign w:val="center"/>
          </w:tcPr>
          <w:p w14:paraId="08CE586E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Готово</w:t>
            </w:r>
          </w:p>
        </w:tc>
      </w:tr>
      <w:tr w14:paraId="69D4748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649" w:type="dxa"/>
            <w:vAlign w:val="center"/>
          </w:tcPr>
          <w:p w14:paraId="309BDD28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Ценностное предложение</w:t>
            </w:r>
          </w:p>
        </w:tc>
        <w:tc>
          <w:tcPr>
            <w:tcW w:w="2257" w:type="dxa"/>
            <w:vAlign w:val="center"/>
          </w:tcPr>
          <w:p w14:paraId="66801814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</w:t>
            </w:r>
          </w:p>
        </w:tc>
        <w:tc>
          <w:tcPr>
            <w:tcW w:w="1346" w:type="dxa"/>
            <w:vAlign w:val="center"/>
          </w:tcPr>
          <w:p w14:paraId="5B289B38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</w:t>
            </w:r>
          </w:p>
        </w:tc>
        <w:tc>
          <w:tcPr>
            <w:tcW w:w="1194" w:type="dxa"/>
            <w:vAlign w:val="center"/>
          </w:tcPr>
          <w:p w14:paraId="3FD79906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</w:t>
            </w:r>
          </w:p>
        </w:tc>
        <w:tc>
          <w:tcPr>
            <w:tcW w:w="1909" w:type="dxa"/>
            <w:vAlign w:val="center"/>
          </w:tcPr>
          <w:p w14:paraId="4D164150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Проверить</w:t>
            </w:r>
          </w:p>
        </w:tc>
      </w:tr>
      <w:tr w14:paraId="43670B0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649" w:type="dxa"/>
            <w:vAlign w:val="center"/>
          </w:tcPr>
          <w:p w14:paraId="1686358F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Каналы</w:t>
            </w:r>
          </w:p>
        </w:tc>
        <w:tc>
          <w:tcPr>
            <w:tcW w:w="2257" w:type="dxa"/>
            <w:vAlign w:val="center"/>
          </w:tcPr>
          <w:p w14:paraId="35C1675F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</w:t>
            </w:r>
          </w:p>
        </w:tc>
        <w:tc>
          <w:tcPr>
            <w:tcW w:w="1346" w:type="dxa"/>
            <w:vAlign w:val="center"/>
          </w:tcPr>
          <w:p w14:paraId="57A778BC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</w:t>
            </w:r>
          </w:p>
        </w:tc>
        <w:tc>
          <w:tcPr>
            <w:tcW w:w="1194" w:type="dxa"/>
            <w:vAlign w:val="center"/>
          </w:tcPr>
          <w:p w14:paraId="4ECF9A3D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</w:t>
            </w:r>
          </w:p>
        </w:tc>
        <w:tc>
          <w:tcPr>
            <w:tcW w:w="1909" w:type="dxa"/>
            <w:vAlign w:val="center"/>
          </w:tcPr>
          <w:p w14:paraId="0D5CFD1D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Проверить</w:t>
            </w:r>
          </w:p>
        </w:tc>
      </w:tr>
      <w:tr w14:paraId="7059F2D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649" w:type="dxa"/>
            <w:vAlign w:val="center"/>
          </w:tcPr>
          <w:p w14:paraId="631F5FBD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Отношения с клиентами</w:t>
            </w:r>
          </w:p>
        </w:tc>
        <w:tc>
          <w:tcPr>
            <w:tcW w:w="2257" w:type="dxa"/>
            <w:vAlign w:val="center"/>
          </w:tcPr>
          <w:p w14:paraId="45A8BF16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</w:t>
            </w:r>
          </w:p>
        </w:tc>
        <w:tc>
          <w:tcPr>
            <w:tcW w:w="1346" w:type="dxa"/>
            <w:vAlign w:val="center"/>
          </w:tcPr>
          <w:p w14:paraId="75B77845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</w:t>
            </w:r>
          </w:p>
        </w:tc>
        <w:tc>
          <w:tcPr>
            <w:tcW w:w="1194" w:type="dxa"/>
            <w:vAlign w:val="center"/>
          </w:tcPr>
          <w:p w14:paraId="1A8DE1A2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</w:t>
            </w:r>
          </w:p>
        </w:tc>
        <w:tc>
          <w:tcPr>
            <w:tcW w:w="1909" w:type="dxa"/>
            <w:vAlign w:val="center"/>
          </w:tcPr>
          <w:p w14:paraId="5015D35A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Проверить</w:t>
            </w:r>
          </w:p>
        </w:tc>
      </w:tr>
      <w:tr w14:paraId="6CD29BE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649" w:type="dxa"/>
            <w:vAlign w:val="center"/>
          </w:tcPr>
          <w:p w14:paraId="45C534EF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Потоки доходов</w:t>
            </w:r>
          </w:p>
        </w:tc>
        <w:tc>
          <w:tcPr>
            <w:tcW w:w="2257" w:type="dxa"/>
            <w:vAlign w:val="center"/>
          </w:tcPr>
          <w:p w14:paraId="398C9C27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</w:t>
            </w:r>
          </w:p>
        </w:tc>
        <w:tc>
          <w:tcPr>
            <w:tcW w:w="1346" w:type="dxa"/>
            <w:vAlign w:val="center"/>
          </w:tcPr>
          <w:p w14:paraId="624F4A26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</w:t>
            </w:r>
          </w:p>
        </w:tc>
        <w:tc>
          <w:tcPr>
            <w:tcW w:w="1194" w:type="dxa"/>
            <w:vAlign w:val="center"/>
          </w:tcPr>
          <w:p w14:paraId="16DC86AC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</w:t>
            </w:r>
          </w:p>
        </w:tc>
        <w:tc>
          <w:tcPr>
            <w:tcW w:w="1909" w:type="dxa"/>
            <w:vAlign w:val="center"/>
          </w:tcPr>
          <w:p w14:paraId="2527396C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Проверить</w:t>
            </w:r>
          </w:p>
        </w:tc>
      </w:tr>
      <w:tr w14:paraId="3B01706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649" w:type="dxa"/>
            <w:vAlign w:val="center"/>
          </w:tcPr>
          <w:p w14:paraId="66B3EB8B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Ключевые ресурсы</w:t>
            </w:r>
          </w:p>
        </w:tc>
        <w:tc>
          <w:tcPr>
            <w:tcW w:w="2257" w:type="dxa"/>
            <w:vAlign w:val="center"/>
          </w:tcPr>
          <w:p w14:paraId="1F6032CD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</w:t>
            </w:r>
          </w:p>
        </w:tc>
        <w:tc>
          <w:tcPr>
            <w:tcW w:w="1346" w:type="dxa"/>
            <w:vAlign w:val="center"/>
          </w:tcPr>
          <w:p w14:paraId="4889AD40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</w:t>
            </w:r>
          </w:p>
        </w:tc>
        <w:tc>
          <w:tcPr>
            <w:tcW w:w="1194" w:type="dxa"/>
            <w:vAlign w:val="center"/>
          </w:tcPr>
          <w:p w14:paraId="64C854BA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</w:t>
            </w:r>
          </w:p>
        </w:tc>
        <w:tc>
          <w:tcPr>
            <w:tcW w:w="1909" w:type="dxa"/>
            <w:vAlign w:val="center"/>
          </w:tcPr>
          <w:p w14:paraId="746753A9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Требует доработки</w:t>
            </w:r>
          </w:p>
        </w:tc>
      </w:tr>
      <w:tr w14:paraId="25717F1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649" w:type="dxa"/>
            <w:vAlign w:val="center"/>
          </w:tcPr>
          <w:p w14:paraId="414222EB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Ключевые виды деятельности</w:t>
            </w:r>
          </w:p>
        </w:tc>
        <w:tc>
          <w:tcPr>
            <w:tcW w:w="2257" w:type="dxa"/>
            <w:vAlign w:val="center"/>
          </w:tcPr>
          <w:p w14:paraId="214262BF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</w:t>
            </w:r>
          </w:p>
        </w:tc>
        <w:tc>
          <w:tcPr>
            <w:tcW w:w="1346" w:type="dxa"/>
            <w:vAlign w:val="center"/>
          </w:tcPr>
          <w:p w14:paraId="0AD2F6E8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</w:t>
            </w:r>
          </w:p>
        </w:tc>
        <w:tc>
          <w:tcPr>
            <w:tcW w:w="1194" w:type="dxa"/>
            <w:vAlign w:val="center"/>
          </w:tcPr>
          <w:p w14:paraId="5A56DAA0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</w:t>
            </w:r>
          </w:p>
        </w:tc>
        <w:tc>
          <w:tcPr>
            <w:tcW w:w="1909" w:type="dxa"/>
            <w:vAlign w:val="center"/>
          </w:tcPr>
          <w:p w14:paraId="510E1CBE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Требует доработки</w:t>
            </w:r>
          </w:p>
        </w:tc>
      </w:tr>
      <w:tr w14:paraId="010B3C5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649" w:type="dxa"/>
            <w:vAlign w:val="center"/>
          </w:tcPr>
          <w:p w14:paraId="0E255593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Ключевые партнеры</w:t>
            </w:r>
          </w:p>
        </w:tc>
        <w:tc>
          <w:tcPr>
            <w:tcW w:w="2257" w:type="dxa"/>
            <w:vAlign w:val="center"/>
          </w:tcPr>
          <w:p w14:paraId="49508F11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</w:t>
            </w:r>
          </w:p>
        </w:tc>
        <w:tc>
          <w:tcPr>
            <w:tcW w:w="1346" w:type="dxa"/>
            <w:vAlign w:val="center"/>
          </w:tcPr>
          <w:p w14:paraId="328D4E87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</w:t>
            </w:r>
          </w:p>
        </w:tc>
        <w:tc>
          <w:tcPr>
            <w:tcW w:w="1194" w:type="dxa"/>
            <w:vAlign w:val="center"/>
          </w:tcPr>
          <w:p w14:paraId="720A523A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</w:t>
            </w:r>
          </w:p>
        </w:tc>
        <w:tc>
          <w:tcPr>
            <w:tcW w:w="1909" w:type="dxa"/>
            <w:vAlign w:val="center"/>
          </w:tcPr>
          <w:p w14:paraId="11017C53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Требует доработки</w:t>
            </w:r>
          </w:p>
        </w:tc>
      </w:tr>
      <w:tr w14:paraId="2628FB6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649" w:type="dxa"/>
            <w:vAlign w:val="center"/>
          </w:tcPr>
          <w:p w14:paraId="2717AF2D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Структура затрат</w:t>
            </w:r>
          </w:p>
        </w:tc>
        <w:tc>
          <w:tcPr>
            <w:tcW w:w="2257" w:type="dxa"/>
            <w:vAlign w:val="center"/>
          </w:tcPr>
          <w:p w14:paraId="52A820B2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</w:t>
            </w:r>
          </w:p>
        </w:tc>
        <w:tc>
          <w:tcPr>
            <w:tcW w:w="1346" w:type="dxa"/>
            <w:vAlign w:val="center"/>
          </w:tcPr>
          <w:p w14:paraId="16FB3FB8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</w:t>
            </w:r>
          </w:p>
        </w:tc>
        <w:tc>
          <w:tcPr>
            <w:tcW w:w="1194" w:type="dxa"/>
            <w:vAlign w:val="center"/>
          </w:tcPr>
          <w:p w14:paraId="3FC838FB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</w:t>
            </w:r>
          </w:p>
        </w:tc>
        <w:tc>
          <w:tcPr>
            <w:tcW w:w="1909" w:type="dxa"/>
            <w:vAlign w:val="center"/>
          </w:tcPr>
          <w:p w14:paraId="7F3EC56E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Требует доработки</w:t>
            </w:r>
          </w:p>
        </w:tc>
      </w:tr>
    </w:tbl>
    <w:p w14:paraId="0D4194BC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Показатели дашборда: полнота заполнения 71 % (минимум первичной версии – 70 %, для стратегического решения – 85 %), средняя доказательность 58 %, контроль риска 40 %, доля готовых блоков 11 %, подтвержденных проверок связности 50 % (6 из 12). Блоки ресурсов, деятельности, партнеров и затрат основаны на гипотезах (доказательность 2) и требуют проверки интервью, расчетом экономики и договоренностями; поэтому модель оценена как рабочая, но не готовая к стратегическому решению.</w:t>
      </w:r>
    </w:p>
    <w:bookmarkEnd w:id="10"/>
    <w:p w14:paraId="27F39C82">
      <w:pPr>
        <w:pStyle w:val="4"/>
        <w:keepNext/>
        <w:spacing w:before="360" w:after="360" w:line="360" w:lineRule="exact"/>
        <w:ind w:firstLine="709"/>
        <w:jc w:val="left"/>
      </w:pPr>
      <w:bookmarkStart w:id="11" w:name="_Toc17442"/>
      <w:bookmarkStart w:id="12" w:name="Xb059a1de5fe4466041bf29ddbf407c46ea6b1ff"/>
      <w:r>
        <w:rPr>
          <w:rFonts w:ascii="Times New Roman" w:hAnsi="Times New Roman"/>
          <w:b/>
          <w:sz w:val="28"/>
        </w:rPr>
        <w:t>2.4 Методика 6.3. Бизнес-логика и пользовательские сценарии</w:t>
      </w:r>
      <w:bookmarkEnd w:id="11"/>
    </w:p>
    <w:p w14:paraId="47C7E125">
      <w:pPr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  <w:szCs w:val="28"/>
        </w:rPr>
        <w:t>Сценарный анализ рассматривает несколько вариантов развития событий, позволяя заблаговременно подготовиться к различным условиям рынка.</w:t>
      </w:r>
    </w:p>
    <w:p w14:paraId="5A1531F0">
      <w:pPr>
        <w:pStyle w:val="5"/>
        <w:keepNext/>
        <w:spacing w:before="360" w:after="360" w:line="360" w:lineRule="exact"/>
        <w:ind w:firstLine="709"/>
        <w:jc w:val="left"/>
      </w:pPr>
      <w:bookmarkStart w:id="13" w:name="бизнес-логика"/>
      <w:r>
        <w:rPr>
          <w:rFonts w:ascii="Times New Roman" w:hAnsi="Times New Roman"/>
          <w:b/>
          <w:sz w:val="28"/>
        </w:rPr>
        <w:t>2.4.1 Бизнес-логика</w:t>
      </w:r>
    </w:p>
    <w:p w14:paraId="7A29BACC">
      <w:pPr>
        <w:pStyle w:val="25"/>
      </w:pPr>
      <w:r>
        <w:rPr>
          <w:rFonts w:ascii="Times New Roman" w:hAnsi="Times New Roman"/>
          <w:sz w:val="28"/>
        </w:rPr>
        <w:t>Бизнес-логика записана в трех версиях (лист «Журнал_6_3»).</w:t>
      </w:r>
    </w:p>
    <w:p w14:paraId="2DF0128E">
      <w:pPr>
        <w:pStyle w:val="3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Полная версия: Мы работаем со студентами технических специальностей и аналитиками ПО, которые сталкиваются с отсутствием единого инструмента для всех нотаций проекта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, сети Петри) и с высоким порогом освоения текстовых языков. Для решения предлагается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- веб-</w:t>
      </w:r>
      <w:r>
        <w:rPr>
          <w:rFonts w:ascii="Times New Roman" w:hAnsi="Times New Roman"/>
          <w:i/>
          <w:sz w:val="28"/>
        </w:rPr>
        <w:t>IDE</w:t>
      </w:r>
      <w:r>
        <w:rPr>
          <w:rFonts w:ascii="Times New Roman" w:hAnsi="Times New Roman"/>
          <w:sz w:val="28"/>
        </w:rPr>
        <w:t xml:space="preserve"> «диаграммы как код», которая дает корректную диаграмму в выбранной нотации из текста за счет единого редактора, набора нотаций и ИИ-ассистента. Пользователь получает ценность через сценарии построения первой диаграммы, экспорта и построения диаграмм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, а компания монетизирует ее через подписку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40 </w:t>
      </w:r>
      <w:r>
        <w:rPr>
          <w:rFonts w:ascii="Times New Roman" w:hAnsi="Times New Roman"/>
          <w:i/>
          <w:sz w:val="28"/>
        </w:rPr>
        <w:t>у.е.</w:t>
      </w:r>
      <w:r>
        <w:rPr>
          <w:rFonts w:ascii="Times New Roman" w:hAnsi="Times New Roman"/>
          <w:sz w:val="28"/>
        </w:rPr>
        <w:t xml:space="preserve"> в год за пользователя при бесплатном уровне </w:t>
      </w:r>
      <w:r>
        <w:rPr>
          <w:rFonts w:ascii="Times New Roman" w:hAnsi="Times New Roman"/>
          <w:i/>
          <w:sz w:val="28"/>
        </w:rPr>
        <w:t>Free</w:t>
      </w:r>
      <w:r>
        <w:rPr>
          <w:rFonts w:ascii="Times New Roman" w:hAnsi="Times New Roman"/>
          <w:sz w:val="28"/>
        </w:rPr>
        <w:t xml:space="preserve">. Устойчивость обеспечивают собственный движок нотаций, документация, облачная инфраструктура и ИИ-провайдер (гипотезы), результат проверяется долей пользователей, построивших первую диаграмму, конверсией </w:t>
      </w:r>
      <w:r>
        <w:rPr>
          <w:rFonts w:ascii="Times New Roman" w:hAnsi="Times New Roman"/>
          <w:i/>
          <w:sz w:val="28"/>
        </w:rPr>
        <w:t>Free</w:t>
      </w:r>
      <w:r>
        <w:rPr>
          <w:rFonts w:ascii="Times New Roman" w:hAnsi="Times New Roman"/>
          <w:sz w:val="28"/>
        </w:rPr>
        <w:t xml:space="preserve"> в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и удержанием.</w:t>
      </w:r>
    </w:p>
    <w:p w14:paraId="6E04A188">
      <w:pPr>
        <w:pStyle w:val="3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Краткая версия: Студенты и аналитики ПО получают диаграмму любой нотации проекта из текста в одном бесплатном инструменте, а компания зарабатывает на подписке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за снятие ограничений.</w:t>
      </w:r>
    </w:p>
    <w:p w14:paraId="42B5D757">
      <w:pPr>
        <w:pStyle w:val="3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Проверочная версия: Сегмент (студенты, аналитики ПО; </w:t>
      </w:r>
      <w:r>
        <w:rPr>
          <w:rFonts w:ascii="Times New Roman" w:hAnsi="Times New Roman"/>
          <w:i/>
          <w:sz w:val="28"/>
        </w:rPr>
        <w:t>A-006</w:t>
      </w:r>
      <w:r>
        <w:rPr>
          <w:rFonts w:ascii="Times New Roman" w:hAnsi="Times New Roman"/>
          <w:sz w:val="28"/>
        </w:rPr>
        <w:t xml:space="preserve">) -&gt; проблема </w:t>
      </w:r>
      <w:r>
        <w:rPr>
          <w:rFonts w:ascii="Times New Roman" w:hAnsi="Times New Roman"/>
          <w:i/>
          <w:sz w:val="28"/>
        </w:rPr>
        <w:t>P-002</w:t>
      </w:r>
      <w:r>
        <w:rPr>
          <w:rFonts w:ascii="Times New Roman" w:hAnsi="Times New Roman"/>
          <w:sz w:val="28"/>
        </w:rPr>
        <w:t xml:space="preserve"> (</w:t>
      </w:r>
      <w:r>
        <w:rPr>
          <w:rFonts w:ascii="Times New Roman" w:hAnsi="Times New Roman"/>
          <w:i/>
          <w:sz w:val="28"/>
        </w:rPr>
        <w:t>A-001</w:t>
      </w:r>
      <w:r>
        <w:rPr>
          <w:rFonts w:ascii="Times New Roman" w:hAnsi="Times New Roman"/>
          <w:sz w:val="28"/>
        </w:rPr>
        <w:t xml:space="preserve">) -&gt; цифровой товар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(6.1) -&gt; механизм (единый редактор и набор нотаций; </w:t>
      </w:r>
      <w:r>
        <w:rPr>
          <w:rFonts w:ascii="Times New Roman" w:hAnsi="Times New Roman"/>
          <w:i/>
          <w:sz w:val="28"/>
        </w:rPr>
        <w:t>BL-002</w:t>
      </w:r>
      <w:r>
        <w:rPr>
          <w:rFonts w:ascii="Times New Roman" w:hAnsi="Times New Roman"/>
          <w:sz w:val="28"/>
        </w:rPr>
        <w:t xml:space="preserve">) -&gt; сценарий </w:t>
      </w:r>
      <w:r>
        <w:rPr>
          <w:rFonts w:ascii="Times New Roman" w:hAnsi="Times New Roman"/>
          <w:i/>
          <w:sz w:val="28"/>
        </w:rPr>
        <w:t>S-004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S-005</w:t>
      </w:r>
      <w:r>
        <w:rPr>
          <w:rFonts w:ascii="Times New Roman" w:hAnsi="Times New Roman"/>
          <w:sz w:val="28"/>
        </w:rPr>
        <w:t xml:space="preserve"> -&gt; монетизация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40 </w:t>
      </w:r>
      <w:r>
        <w:rPr>
          <w:rFonts w:ascii="Times New Roman" w:hAnsi="Times New Roman"/>
          <w:i/>
          <w:sz w:val="28"/>
        </w:rPr>
        <w:t>у.е.</w:t>
      </w:r>
      <w:r>
        <w:rPr>
          <w:rFonts w:ascii="Times New Roman" w:hAnsi="Times New Roman"/>
          <w:sz w:val="28"/>
        </w:rPr>
        <w:t xml:space="preserve"> в год (</w:t>
      </w:r>
      <w:r>
        <w:rPr>
          <w:rFonts w:ascii="Times New Roman" w:hAnsi="Times New Roman"/>
          <w:i/>
          <w:sz w:val="28"/>
        </w:rPr>
        <w:t>A-003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A-004</w:t>
      </w:r>
      <w:r>
        <w:rPr>
          <w:rFonts w:ascii="Times New Roman" w:hAnsi="Times New Roman"/>
          <w:sz w:val="28"/>
        </w:rPr>
        <w:t>) -&gt; операционная способность (</w:t>
      </w:r>
      <w:r>
        <w:rPr>
          <w:rFonts w:ascii="Times New Roman" w:hAnsi="Times New Roman"/>
          <w:i/>
          <w:sz w:val="28"/>
        </w:rPr>
        <w:t>BL-006</w:t>
      </w:r>
      <w:r>
        <w:rPr>
          <w:rFonts w:ascii="Times New Roman" w:hAnsi="Times New Roman"/>
          <w:sz w:val="28"/>
        </w:rPr>
        <w:t>, гипотеза) -&gt; метрики (</w:t>
      </w:r>
      <w:r>
        <w:rPr>
          <w:rFonts w:ascii="Times New Roman" w:hAnsi="Times New Roman"/>
          <w:i/>
          <w:sz w:val="28"/>
        </w:rPr>
        <w:t>BL-007</w:t>
      </w:r>
      <w:r>
        <w:rPr>
          <w:rFonts w:ascii="Times New Roman" w:hAnsi="Times New Roman"/>
          <w:sz w:val="28"/>
        </w:rPr>
        <w:t>).</w:t>
      </w:r>
    </w:p>
    <w:p w14:paraId="5513050A">
      <w:pPr>
        <w:pStyle w:val="3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В банк анализа внесено 13 выводов (9 с сильной опорой), описано 7 элементов бизнес-логики (средний индекс надежности 0,65) и 7 ролей (посетитель, новый, активный пользователь, платящий клиент, администратор клиента, внутренний администратор, партнер).</w:t>
      </w:r>
    </w:p>
    <w:bookmarkEnd w:id="13"/>
    <w:p w14:paraId="55B521B4">
      <w:pPr>
        <w:pStyle w:val="5"/>
        <w:keepNext/>
        <w:spacing w:before="360" w:after="360" w:line="360" w:lineRule="exact"/>
        <w:ind w:firstLine="709"/>
        <w:jc w:val="left"/>
      </w:pPr>
      <w:bookmarkStart w:id="14" w:name="сценарии-требования-и-приоритеты"/>
      <w:r>
        <w:rPr>
          <w:rFonts w:ascii="Times New Roman" w:hAnsi="Times New Roman"/>
          <w:b/>
          <w:sz w:val="28"/>
        </w:rPr>
        <w:t>2.4.2 Сценарии, требования и приоритеты</w:t>
      </w:r>
    </w:p>
    <w:p w14:paraId="20DAE4C3">
      <w:pPr>
        <w:pStyle w:val="25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5 – Пользовательские сценарии и индекс сценария (формула шаблона)</w:t>
      </w:r>
    </w:p>
    <w:tbl>
      <w:tblPr>
        <w:tblStyle w:val="30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43"/>
        <w:gridCol w:w="2908"/>
        <w:gridCol w:w="2257"/>
        <w:gridCol w:w="1194"/>
        <w:gridCol w:w="1953"/>
      </w:tblGrid>
      <w:tr w14:paraId="193DF85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04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886D5AD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ID</w:t>
            </w:r>
          </w:p>
        </w:tc>
        <w:tc>
          <w:tcPr>
            <w:tcW w:w="2908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7BFF03E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Сценарий</w:t>
            </w:r>
          </w:p>
        </w:tc>
        <w:tc>
          <w:tcPr>
            <w:tcW w:w="225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9703C4F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Роль</w:t>
            </w:r>
          </w:p>
        </w:tc>
        <w:tc>
          <w:tcPr>
            <w:tcW w:w="119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1C68EF9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Индекс</w:t>
            </w:r>
          </w:p>
        </w:tc>
        <w:tc>
          <w:tcPr>
            <w:tcW w:w="195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967ABFD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Приоритет</w:t>
            </w:r>
          </w:p>
        </w:tc>
      </w:tr>
      <w:tr w14:paraId="7F313CC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43" w:type="dxa"/>
            <w:vAlign w:val="center"/>
          </w:tcPr>
          <w:p w14:paraId="796C8C3F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S-001</w:t>
            </w:r>
          </w:p>
        </w:tc>
        <w:tc>
          <w:tcPr>
            <w:tcW w:w="2908" w:type="dxa"/>
            <w:vAlign w:val="center"/>
          </w:tcPr>
          <w:p w14:paraId="544D5601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Найти инструмент для диаграммы нотации</w:t>
            </w:r>
          </w:p>
        </w:tc>
        <w:tc>
          <w:tcPr>
            <w:tcW w:w="2257" w:type="dxa"/>
            <w:vAlign w:val="center"/>
          </w:tcPr>
          <w:p w14:paraId="35E94DCA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Посетитель</w:t>
            </w:r>
          </w:p>
        </w:tc>
        <w:tc>
          <w:tcPr>
            <w:tcW w:w="1194" w:type="dxa"/>
            <w:vAlign w:val="center"/>
          </w:tcPr>
          <w:p w14:paraId="525A07A9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7,2</w:t>
            </w:r>
          </w:p>
        </w:tc>
        <w:tc>
          <w:tcPr>
            <w:tcW w:w="1953" w:type="dxa"/>
            <w:vAlign w:val="center"/>
          </w:tcPr>
          <w:p w14:paraId="62E4D0F5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средний</w:t>
            </w:r>
          </w:p>
        </w:tc>
      </w:tr>
      <w:tr w14:paraId="0E638E5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43" w:type="dxa"/>
            <w:vAlign w:val="center"/>
          </w:tcPr>
          <w:p w14:paraId="1EF5FFE8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S-002</w:t>
            </w:r>
          </w:p>
        </w:tc>
        <w:tc>
          <w:tcPr>
            <w:tcW w:w="2908" w:type="dxa"/>
            <w:vAlign w:val="center"/>
          </w:tcPr>
          <w:p w14:paraId="5E6717C2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Сравнить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NotaCode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с другими инструментами и увидеть цену</w:t>
            </w:r>
          </w:p>
        </w:tc>
        <w:tc>
          <w:tcPr>
            <w:tcW w:w="2257" w:type="dxa"/>
            <w:vAlign w:val="center"/>
          </w:tcPr>
          <w:p w14:paraId="34075B53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Потенциальный клиент</w:t>
            </w:r>
          </w:p>
        </w:tc>
        <w:tc>
          <w:tcPr>
            <w:tcW w:w="1194" w:type="dxa"/>
            <w:vAlign w:val="center"/>
          </w:tcPr>
          <w:p w14:paraId="19473D92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9,6</w:t>
            </w:r>
          </w:p>
        </w:tc>
        <w:tc>
          <w:tcPr>
            <w:tcW w:w="1953" w:type="dxa"/>
            <w:vAlign w:val="center"/>
          </w:tcPr>
          <w:p w14:paraId="5D11C947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высокий</w:t>
            </w:r>
          </w:p>
        </w:tc>
      </w:tr>
      <w:tr w14:paraId="647D822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43" w:type="dxa"/>
            <w:vAlign w:val="center"/>
          </w:tcPr>
          <w:p w14:paraId="1C57BE5A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S-003</w:t>
            </w:r>
          </w:p>
        </w:tc>
        <w:tc>
          <w:tcPr>
            <w:tcW w:w="2908" w:type="dxa"/>
            <w:vAlign w:val="center"/>
          </w:tcPr>
          <w:p w14:paraId="6D2E3F03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Зарегистрироваться в бесплатном уровне</w:t>
            </w:r>
          </w:p>
        </w:tc>
        <w:tc>
          <w:tcPr>
            <w:tcW w:w="2257" w:type="dxa"/>
            <w:vAlign w:val="center"/>
          </w:tcPr>
          <w:p w14:paraId="22343866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Новый пользователь</w:t>
            </w:r>
          </w:p>
        </w:tc>
        <w:tc>
          <w:tcPr>
            <w:tcW w:w="1194" w:type="dxa"/>
            <w:vAlign w:val="center"/>
          </w:tcPr>
          <w:p w14:paraId="48646085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9,6</w:t>
            </w:r>
          </w:p>
        </w:tc>
        <w:tc>
          <w:tcPr>
            <w:tcW w:w="1953" w:type="dxa"/>
            <w:vAlign w:val="center"/>
          </w:tcPr>
          <w:p w14:paraId="4DD7A263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высокий</w:t>
            </w:r>
          </w:p>
        </w:tc>
      </w:tr>
      <w:tr w14:paraId="31CE4D9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43" w:type="dxa"/>
            <w:vAlign w:val="center"/>
          </w:tcPr>
          <w:p w14:paraId="3DF742B3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S-004</w:t>
            </w:r>
          </w:p>
        </w:tc>
        <w:tc>
          <w:tcPr>
            <w:tcW w:w="2908" w:type="dxa"/>
            <w:vAlign w:val="center"/>
          </w:tcPr>
          <w:p w14:paraId="51C6A4C5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Построить первую диаграмму из текста</w:t>
            </w:r>
          </w:p>
        </w:tc>
        <w:tc>
          <w:tcPr>
            <w:tcW w:w="2257" w:type="dxa"/>
            <w:vAlign w:val="center"/>
          </w:tcPr>
          <w:p w14:paraId="4CABE7F1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Новый пользователь</w:t>
            </w:r>
          </w:p>
        </w:tc>
        <w:tc>
          <w:tcPr>
            <w:tcW w:w="1194" w:type="dxa"/>
            <w:vAlign w:val="center"/>
          </w:tcPr>
          <w:p w14:paraId="79EDE23D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11,25</w:t>
            </w:r>
          </w:p>
        </w:tc>
        <w:tc>
          <w:tcPr>
            <w:tcW w:w="1953" w:type="dxa"/>
            <w:vAlign w:val="center"/>
          </w:tcPr>
          <w:p w14:paraId="360D2842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высокий</w:t>
            </w:r>
          </w:p>
        </w:tc>
      </w:tr>
      <w:tr w14:paraId="73B4B9B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43" w:type="dxa"/>
            <w:vAlign w:val="center"/>
          </w:tcPr>
          <w:p w14:paraId="52842726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S-005</w:t>
            </w:r>
          </w:p>
        </w:tc>
        <w:tc>
          <w:tcPr>
            <w:tcW w:w="2908" w:type="dxa"/>
            <w:vAlign w:val="center"/>
          </w:tcPr>
          <w:p w14:paraId="32DEAF9A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Построить диаграмму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IDEF0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или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DFD</w:t>
            </w:r>
          </w:p>
        </w:tc>
        <w:tc>
          <w:tcPr>
            <w:tcW w:w="2257" w:type="dxa"/>
            <w:vAlign w:val="center"/>
          </w:tcPr>
          <w:p w14:paraId="240375C6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Активный пользователь</w:t>
            </w:r>
          </w:p>
        </w:tc>
        <w:tc>
          <w:tcPr>
            <w:tcW w:w="1194" w:type="dxa"/>
            <w:vAlign w:val="center"/>
          </w:tcPr>
          <w:p w14:paraId="33C9E3B4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9,0</w:t>
            </w:r>
          </w:p>
        </w:tc>
        <w:tc>
          <w:tcPr>
            <w:tcW w:w="1953" w:type="dxa"/>
            <w:vAlign w:val="center"/>
          </w:tcPr>
          <w:p w14:paraId="633141C3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высокий</w:t>
            </w:r>
          </w:p>
        </w:tc>
      </w:tr>
      <w:tr w14:paraId="24CA34E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43" w:type="dxa"/>
            <w:vAlign w:val="center"/>
          </w:tcPr>
          <w:p w14:paraId="7745A68D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S-006</w:t>
            </w:r>
          </w:p>
        </w:tc>
        <w:tc>
          <w:tcPr>
            <w:tcW w:w="2908" w:type="dxa"/>
            <w:vAlign w:val="center"/>
          </w:tcPr>
          <w:p w14:paraId="46135FD7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Экспортировать диаграмму в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PNG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или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SVG</w:t>
            </w:r>
          </w:p>
        </w:tc>
        <w:tc>
          <w:tcPr>
            <w:tcW w:w="2257" w:type="dxa"/>
            <w:vAlign w:val="center"/>
          </w:tcPr>
          <w:p w14:paraId="7050953E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Новый пользователь</w:t>
            </w:r>
          </w:p>
        </w:tc>
        <w:tc>
          <w:tcPr>
            <w:tcW w:w="1194" w:type="dxa"/>
            <w:vAlign w:val="center"/>
          </w:tcPr>
          <w:p w14:paraId="5E7A5911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15,0</w:t>
            </w:r>
          </w:p>
        </w:tc>
        <w:tc>
          <w:tcPr>
            <w:tcW w:w="1953" w:type="dxa"/>
            <w:vAlign w:val="center"/>
          </w:tcPr>
          <w:p w14:paraId="16B7D099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критический</w:t>
            </w:r>
          </w:p>
        </w:tc>
      </w:tr>
      <w:tr w14:paraId="015B4A9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43" w:type="dxa"/>
            <w:vAlign w:val="center"/>
          </w:tcPr>
          <w:p w14:paraId="7C5B7786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S-007</w:t>
            </w:r>
          </w:p>
        </w:tc>
        <w:tc>
          <w:tcPr>
            <w:tcW w:w="2908" w:type="dxa"/>
            <w:vAlign w:val="center"/>
          </w:tcPr>
          <w:p w14:paraId="5C053D13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Сохранить диаграмму и вернуться к ней</w:t>
            </w:r>
          </w:p>
        </w:tc>
        <w:tc>
          <w:tcPr>
            <w:tcW w:w="2257" w:type="dxa"/>
            <w:vAlign w:val="center"/>
          </w:tcPr>
          <w:p w14:paraId="5004E33C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Активный пользователь</w:t>
            </w:r>
          </w:p>
        </w:tc>
        <w:tc>
          <w:tcPr>
            <w:tcW w:w="1194" w:type="dxa"/>
            <w:vAlign w:val="center"/>
          </w:tcPr>
          <w:p w14:paraId="668E4CC3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7,2</w:t>
            </w:r>
          </w:p>
        </w:tc>
        <w:tc>
          <w:tcPr>
            <w:tcW w:w="1953" w:type="dxa"/>
            <w:vAlign w:val="center"/>
          </w:tcPr>
          <w:p w14:paraId="7C23B81E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средний</w:t>
            </w:r>
          </w:p>
        </w:tc>
      </w:tr>
      <w:tr w14:paraId="23E19C1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43" w:type="dxa"/>
            <w:vAlign w:val="center"/>
          </w:tcPr>
          <w:p w14:paraId="264947B7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S-008</w:t>
            </w:r>
          </w:p>
        </w:tc>
        <w:tc>
          <w:tcPr>
            <w:tcW w:w="2908" w:type="dxa"/>
            <w:vAlign w:val="center"/>
          </w:tcPr>
          <w:p w14:paraId="64510E8C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Оформить подписку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Pro</w:t>
            </w:r>
          </w:p>
        </w:tc>
        <w:tc>
          <w:tcPr>
            <w:tcW w:w="2257" w:type="dxa"/>
            <w:vAlign w:val="center"/>
          </w:tcPr>
          <w:p w14:paraId="14A7F8C0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Платящий клиент</w:t>
            </w:r>
          </w:p>
        </w:tc>
        <w:tc>
          <w:tcPr>
            <w:tcW w:w="1194" w:type="dxa"/>
            <w:vAlign w:val="center"/>
          </w:tcPr>
          <w:p w14:paraId="0AFE9E7E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11,25</w:t>
            </w:r>
          </w:p>
        </w:tc>
        <w:tc>
          <w:tcPr>
            <w:tcW w:w="1953" w:type="dxa"/>
            <w:vAlign w:val="center"/>
          </w:tcPr>
          <w:p w14:paraId="6512F8D9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высокий</w:t>
            </w:r>
          </w:p>
        </w:tc>
      </w:tr>
      <w:tr w14:paraId="7E17ABD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43" w:type="dxa"/>
            <w:vAlign w:val="center"/>
          </w:tcPr>
          <w:p w14:paraId="212CD5A0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S-009</w:t>
            </w:r>
          </w:p>
        </w:tc>
        <w:tc>
          <w:tcPr>
            <w:tcW w:w="2908" w:type="dxa"/>
            <w:vAlign w:val="center"/>
          </w:tcPr>
          <w:p w14:paraId="500C1D5C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Исправить ошибку в описании диаграммы</w:t>
            </w:r>
          </w:p>
        </w:tc>
        <w:tc>
          <w:tcPr>
            <w:tcW w:w="2257" w:type="dxa"/>
            <w:vAlign w:val="center"/>
          </w:tcPr>
          <w:p w14:paraId="7BCF4223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Новый пользователь</w:t>
            </w:r>
          </w:p>
        </w:tc>
        <w:tc>
          <w:tcPr>
            <w:tcW w:w="1194" w:type="dxa"/>
            <w:vAlign w:val="center"/>
          </w:tcPr>
          <w:p w14:paraId="5929323F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3,2</w:t>
            </w:r>
          </w:p>
        </w:tc>
        <w:tc>
          <w:tcPr>
            <w:tcW w:w="1953" w:type="dxa"/>
            <w:vAlign w:val="center"/>
          </w:tcPr>
          <w:p w14:paraId="1C798CB5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низкий</w:t>
            </w:r>
          </w:p>
        </w:tc>
      </w:tr>
      <w:tr w14:paraId="2F7175A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43" w:type="dxa"/>
            <w:vAlign w:val="center"/>
          </w:tcPr>
          <w:p w14:paraId="6D28E1EC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S-010</w:t>
            </w:r>
          </w:p>
        </w:tc>
        <w:tc>
          <w:tcPr>
            <w:tcW w:w="2908" w:type="dxa"/>
            <w:vAlign w:val="center"/>
          </w:tcPr>
          <w:p w14:paraId="54701431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Найти ответ в документации</w:t>
            </w:r>
          </w:p>
        </w:tc>
        <w:tc>
          <w:tcPr>
            <w:tcW w:w="2257" w:type="dxa"/>
            <w:vAlign w:val="center"/>
          </w:tcPr>
          <w:p w14:paraId="6AC38692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Активный пользователь</w:t>
            </w:r>
          </w:p>
        </w:tc>
        <w:tc>
          <w:tcPr>
            <w:tcW w:w="1194" w:type="dxa"/>
            <w:vAlign w:val="center"/>
          </w:tcPr>
          <w:p w14:paraId="6A0E8905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2,7</w:t>
            </w:r>
          </w:p>
        </w:tc>
        <w:tc>
          <w:tcPr>
            <w:tcW w:w="1953" w:type="dxa"/>
            <w:vAlign w:val="center"/>
          </w:tcPr>
          <w:p w14:paraId="4AAB79EE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низкий</w:t>
            </w:r>
          </w:p>
        </w:tc>
      </w:tr>
      <w:tr w14:paraId="527EA93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43" w:type="dxa"/>
            <w:vAlign w:val="center"/>
          </w:tcPr>
          <w:p w14:paraId="2EBA76FC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S-011</w:t>
            </w:r>
          </w:p>
        </w:tc>
        <w:tc>
          <w:tcPr>
            <w:tcW w:w="2908" w:type="dxa"/>
            <w:vAlign w:val="center"/>
          </w:tcPr>
          <w:p w14:paraId="42735EB0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Выдать доступ команде</w:t>
            </w:r>
          </w:p>
        </w:tc>
        <w:tc>
          <w:tcPr>
            <w:tcW w:w="2257" w:type="dxa"/>
            <w:vAlign w:val="center"/>
          </w:tcPr>
          <w:p w14:paraId="5F04682B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Администратор клиента</w:t>
            </w:r>
          </w:p>
        </w:tc>
        <w:tc>
          <w:tcPr>
            <w:tcW w:w="1194" w:type="dxa"/>
            <w:vAlign w:val="center"/>
          </w:tcPr>
          <w:p w14:paraId="471D187B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2,4</w:t>
            </w:r>
          </w:p>
        </w:tc>
        <w:tc>
          <w:tcPr>
            <w:tcW w:w="1953" w:type="dxa"/>
            <w:vAlign w:val="center"/>
          </w:tcPr>
          <w:p w14:paraId="4240FEE0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низкий</w:t>
            </w:r>
          </w:p>
        </w:tc>
      </w:tr>
      <w:tr w14:paraId="1E15B61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43" w:type="dxa"/>
            <w:vAlign w:val="center"/>
          </w:tcPr>
          <w:p w14:paraId="602DCA7D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S-012</w:t>
            </w:r>
          </w:p>
        </w:tc>
        <w:tc>
          <w:tcPr>
            <w:tcW w:w="2908" w:type="dxa"/>
            <w:vAlign w:val="center"/>
          </w:tcPr>
          <w:p w14:paraId="57BE09C1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Подключить студентов вуза</w:t>
            </w:r>
          </w:p>
        </w:tc>
        <w:tc>
          <w:tcPr>
            <w:tcW w:w="2257" w:type="dxa"/>
            <w:vAlign w:val="center"/>
          </w:tcPr>
          <w:p w14:paraId="308923FB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Партнер</w:t>
            </w:r>
          </w:p>
        </w:tc>
        <w:tc>
          <w:tcPr>
            <w:tcW w:w="1194" w:type="dxa"/>
            <w:vAlign w:val="center"/>
          </w:tcPr>
          <w:p w14:paraId="1836191F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0,9</w:t>
            </w:r>
          </w:p>
        </w:tc>
        <w:tc>
          <w:tcPr>
            <w:tcW w:w="1953" w:type="dxa"/>
            <w:vAlign w:val="center"/>
          </w:tcPr>
          <w:p w14:paraId="6E6E71EE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отложить</w:t>
            </w:r>
          </w:p>
        </w:tc>
      </w:tr>
    </w:tbl>
    <w:p w14:paraId="41F7694C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6 – Функциональные требования и индекс приоритета</w:t>
      </w:r>
    </w:p>
    <w:tbl>
      <w:tblPr>
        <w:tblStyle w:val="30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28"/>
        <w:gridCol w:w="2145"/>
        <w:gridCol w:w="2145"/>
        <w:gridCol w:w="1064"/>
        <w:gridCol w:w="1739"/>
        <w:gridCol w:w="1334"/>
      </w:tblGrid>
      <w:tr w14:paraId="3345366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928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B8F5363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ID</w:t>
            </w:r>
          </w:p>
        </w:tc>
        <w:tc>
          <w:tcPr>
            <w:tcW w:w="2145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47EE171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Требование</w:t>
            </w:r>
          </w:p>
        </w:tc>
        <w:tc>
          <w:tcPr>
            <w:tcW w:w="2145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29B9C25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Категория Кано</w:t>
            </w:r>
          </w:p>
        </w:tc>
        <w:tc>
          <w:tcPr>
            <w:tcW w:w="106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6C20717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Индекс</w:t>
            </w:r>
          </w:p>
        </w:tc>
        <w:tc>
          <w:tcPr>
            <w:tcW w:w="173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C96DA6B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Приоритет</w:t>
            </w:r>
          </w:p>
        </w:tc>
        <w:tc>
          <w:tcPr>
            <w:tcW w:w="133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2460546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MVP</w:t>
            </w:r>
          </w:p>
        </w:tc>
      </w:tr>
      <w:tr w14:paraId="7F51000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28" w:type="dxa"/>
            <w:vAlign w:val="center"/>
          </w:tcPr>
          <w:p w14:paraId="0145F84D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F-001</w:t>
            </w:r>
          </w:p>
        </w:tc>
        <w:tc>
          <w:tcPr>
            <w:tcW w:w="2145" w:type="dxa"/>
            <w:vAlign w:val="center"/>
          </w:tcPr>
          <w:p w14:paraId="74534962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Текстовый ввод диаграммы с предпросмотром</w:t>
            </w:r>
          </w:p>
        </w:tc>
        <w:tc>
          <w:tcPr>
            <w:tcW w:w="2145" w:type="dxa"/>
            <w:vAlign w:val="center"/>
          </w:tcPr>
          <w:p w14:paraId="3A332346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Базовое требование</w:t>
            </w:r>
          </w:p>
        </w:tc>
        <w:tc>
          <w:tcPr>
            <w:tcW w:w="1064" w:type="dxa"/>
            <w:vAlign w:val="center"/>
          </w:tcPr>
          <w:p w14:paraId="56DCFE62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9,0</w:t>
            </w:r>
          </w:p>
        </w:tc>
        <w:tc>
          <w:tcPr>
            <w:tcW w:w="1739" w:type="dxa"/>
            <w:vAlign w:val="center"/>
          </w:tcPr>
          <w:p w14:paraId="7717DA27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средний</w:t>
            </w:r>
          </w:p>
        </w:tc>
        <w:tc>
          <w:tcPr>
            <w:tcW w:w="1334" w:type="dxa"/>
            <w:vAlign w:val="center"/>
          </w:tcPr>
          <w:p w14:paraId="6919013A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Кандидат</w:t>
            </w:r>
          </w:p>
        </w:tc>
      </w:tr>
      <w:tr w14:paraId="725B9BD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28" w:type="dxa"/>
            <w:vAlign w:val="center"/>
          </w:tcPr>
          <w:p w14:paraId="617B3DAC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F-002</w:t>
            </w:r>
          </w:p>
        </w:tc>
        <w:tc>
          <w:tcPr>
            <w:tcW w:w="2145" w:type="dxa"/>
            <w:vAlign w:val="center"/>
          </w:tcPr>
          <w:p w14:paraId="4FF9D89C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Нотация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(классы, последовательности)</w:t>
            </w:r>
          </w:p>
        </w:tc>
        <w:tc>
          <w:tcPr>
            <w:tcW w:w="2145" w:type="dxa"/>
            <w:vAlign w:val="center"/>
          </w:tcPr>
          <w:p w14:paraId="3EF7AC71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Базовое требование</w:t>
            </w:r>
          </w:p>
        </w:tc>
        <w:tc>
          <w:tcPr>
            <w:tcW w:w="1064" w:type="dxa"/>
            <w:vAlign w:val="center"/>
          </w:tcPr>
          <w:p w14:paraId="3E9F47BD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9,0</w:t>
            </w:r>
          </w:p>
        </w:tc>
        <w:tc>
          <w:tcPr>
            <w:tcW w:w="1739" w:type="dxa"/>
            <w:vAlign w:val="center"/>
          </w:tcPr>
          <w:p w14:paraId="7F8FEB95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средний</w:t>
            </w:r>
          </w:p>
        </w:tc>
        <w:tc>
          <w:tcPr>
            <w:tcW w:w="1334" w:type="dxa"/>
            <w:vAlign w:val="center"/>
          </w:tcPr>
          <w:p w14:paraId="4F4DAFBC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Кандидат</w:t>
            </w:r>
          </w:p>
        </w:tc>
      </w:tr>
      <w:tr w14:paraId="397CCB3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28" w:type="dxa"/>
            <w:vAlign w:val="center"/>
          </w:tcPr>
          <w:p w14:paraId="3F7620BB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F-003</w:t>
            </w:r>
          </w:p>
        </w:tc>
        <w:tc>
          <w:tcPr>
            <w:tcW w:w="2145" w:type="dxa"/>
            <w:vAlign w:val="center"/>
          </w:tcPr>
          <w:p w14:paraId="31D28492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Нотации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ERD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IDEF1X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IDEF3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(волна 1)</w:t>
            </w:r>
          </w:p>
        </w:tc>
        <w:tc>
          <w:tcPr>
            <w:tcW w:w="2145" w:type="dxa"/>
            <w:vAlign w:val="center"/>
          </w:tcPr>
          <w:p w14:paraId="74349852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Линейное требование</w:t>
            </w:r>
          </w:p>
        </w:tc>
        <w:tc>
          <w:tcPr>
            <w:tcW w:w="1064" w:type="dxa"/>
            <w:vAlign w:val="center"/>
          </w:tcPr>
          <w:p w14:paraId="20C48657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8,0</w:t>
            </w:r>
          </w:p>
        </w:tc>
        <w:tc>
          <w:tcPr>
            <w:tcW w:w="1739" w:type="dxa"/>
            <w:vAlign w:val="center"/>
          </w:tcPr>
          <w:p w14:paraId="2E627785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средний</w:t>
            </w:r>
          </w:p>
        </w:tc>
        <w:tc>
          <w:tcPr>
            <w:tcW w:w="1334" w:type="dxa"/>
            <w:vAlign w:val="center"/>
          </w:tcPr>
          <w:p w14:paraId="129000D6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Кандидат</w:t>
            </w:r>
          </w:p>
        </w:tc>
      </w:tr>
      <w:tr w14:paraId="1AEEACD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28" w:type="dxa"/>
            <w:vAlign w:val="center"/>
          </w:tcPr>
          <w:p w14:paraId="038CBCAC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F-004</w:t>
            </w:r>
          </w:p>
        </w:tc>
        <w:tc>
          <w:tcPr>
            <w:tcW w:w="2145" w:type="dxa"/>
            <w:vAlign w:val="center"/>
          </w:tcPr>
          <w:p w14:paraId="492ED518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Нотации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IDEF0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DFD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(волна 1)</w:t>
            </w:r>
          </w:p>
        </w:tc>
        <w:tc>
          <w:tcPr>
            <w:tcW w:w="2145" w:type="dxa"/>
            <w:vAlign w:val="center"/>
          </w:tcPr>
          <w:p w14:paraId="24B1E5EB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Привлекательное требование</w:t>
            </w:r>
          </w:p>
        </w:tc>
        <w:tc>
          <w:tcPr>
            <w:tcW w:w="1064" w:type="dxa"/>
            <w:vAlign w:val="center"/>
          </w:tcPr>
          <w:p w14:paraId="57CE26EF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6,75</w:t>
            </w:r>
          </w:p>
        </w:tc>
        <w:tc>
          <w:tcPr>
            <w:tcW w:w="1739" w:type="dxa"/>
            <w:vAlign w:val="center"/>
          </w:tcPr>
          <w:p w14:paraId="1AB8925E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средний</w:t>
            </w:r>
          </w:p>
        </w:tc>
        <w:tc>
          <w:tcPr>
            <w:tcW w:w="1334" w:type="dxa"/>
            <w:vAlign w:val="center"/>
          </w:tcPr>
          <w:p w14:paraId="35D3D712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Кандидат</w:t>
            </w:r>
          </w:p>
        </w:tc>
      </w:tr>
      <w:tr w14:paraId="562326C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28" w:type="dxa"/>
            <w:vAlign w:val="center"/>
          </w:tcPr>
          <w:p w14:paraId="5169DC78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F-005</w:t>
            </w:r>
          </w:p>
        </w:tc>
        <w:tc>
          <w:tcPr>
            <w:tcW w:w="2145" w:type="dxa"/>
            <w:vAlign w:val="center"/>
          </w:tcPr>
          <w:p w14:paraId="653BC70D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Экспорт в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PNG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SVG</w:t>
            </w:r>
          </w:p>
        </w:tc>
        <w:tc>
          <w:tcPr>
            <w:tcW w:w="2145" w:type="dxa"/>
            <w:vAlign w:val="center"/>
          </w:tcPr>
          <w:p w14:paraId="4150274C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Базовое требование</w:t>
            </w:r>
          </w:p>
        </w:tc>
        <w:tc>
          <w:tcPr>
            <w:tcW w:w="1064" w:type="dxa"/>
            <w:vAlign w:val="center"/>
          </w:tcPr>
          <w:p w14:paraId="3B0065D4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16,0</w:t>
            </w:r>
          </w:p>
        </w:tc>
        <w:tc>
          <w:tcPr>
            <w:tcW w:w="1739" w:type="dxa"/>
            <w:vAlign w:val="center"/>
          </w:tcPr>
          <w:p w14:paraId="194F39FA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критический</w:t>
            </w:r>
          </w:p>
        </w:tc>
        <w:tc>
          <w:tcPr>
            <w:tcW w:w="1334" w:type="dxa"/>
            <w:vAlign w:val="center"/>
          </w:tcPr>
          <w:p w14:paraId="0F6FFBFF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</w:t>
            </w:r>
          </w:p>
        </w:tc>
      </w:tr>
      <w:tr w14:paraId="50361FC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28" w:type="dxa"/>
            <w:vAlign w:val="center"/>
          </w:tcPr>
          <w:p w14:paraId="1D9267AC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F-006</w:t>
            </w:r>
          </w:p>
        </w:tc>
        <w:tc>
          <w:tcPr>
            <w:tcW w:w="2145" w:type="dxa"/>
            <w:vAlign w:val="center"/>
          </w:tcPr>
          <w:p w14:paraId="149FF5BF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Регистрация и личный кабинет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Free</w:t>
            </w:r>
          </w:p>
        </w:tc>
        <w:tc>
          <w:tcPr>
            <w:tcW w:w="2145" w:type="dxa"/>
            <w:vAlign w:val="center"/>
          </w:tcPr>
          <w:p w14:paraId="57A36612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Базовое требование</w:t>
            </w:r>
          </w:p>
        </w:tc>
        <w:tc>
          <w:tcPr>
            <w:tcW w:w="1064" w:type="dxa"/>
            <w:vAlign w:val="center"/>
          </w:tcPr>
          <w:p w14:paraId="328F9788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12,0</w:t>
            </w:r>
          </w:p>
        </w:tc>
        <w:tc>
          <w:tcPr>
            <w:tcW w:w="1739" w:type="dxa"/>
            <w:vAlign w:val="center"/>
          </w:tcPr>
          <w:p w14:paraId="49B511D3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высокий</w:t>
            </w:r>
          </w:p>
        </w:tc>
        <w:tc>
          <w:tcPr>
            <w:tcW w:w="1334" w:type="dxa"/>
            <w:vAlign w:val="center"/>
          </w:tcPr>
          <w:p w14:paraId="4279A830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</w:t>
            </w:r>
          </w:p>
        </w:tc>
      </w:tr>
    </w:tbl>
    <w:p w14:paraId="3A28C5C5">
      <w:pPr>
        <w:keepNext/>
        <w:spacing w:after="0"/>
        <w:ind w:firstLine="0"/>
        <w:jc w:val="left"/>
        <w:rPr>
          <w:rFonts w:hint="default" w:ascii="Times New Roman" w:hAnsi="Times New Roman" w:cs="Times New Roman"/>
          <w:b w:val="0"/>
          <w:i w:val="0"/>
          <w:sz w:val="28"/>
          <w:lang w:val="ru-RU"/>
        </w:rPr>
      </w:pPr>
      <w:r>
        <w:rPr>
          <w:rFonts w:hint="default" w:ascii="Times New Roman" w:hAnsi="Times New Roman" w:cs="Times New Roman"/>
          <w:b w:val="0"/>
          <w:i w:val="0"/>
          <w:sz w:val="28"/>
          <w:lang w:val="ru-RU"/>
        </w:rPr>
        <w:t>Продолжение таблицы 6</w:t>
      </w:r>
    </w:p>
    <w:tbl>
      <w:tblPr>
        <w:tblStyle w:val="30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28"/>
        <w:gridCol w:w="2145"/>
        <w:gridCol w:w="2145"/>
        <w:gridCol w:w="1064"/>
        <w:gridCol w:w="1739"/>
        <w:gridCol w:w="1334"/>
      </w:tblGrid>
      <w:tr w14:paraId="2CD2008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928" w:type="dxa"/>
            <w:vAlign w:val="center"/>
          </w:tcPr>
          <w:p w14:paraId="00D69410">
            <w:pPr>
              <w:pStyle w:val="26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/>
                <w:sz w:val="24"/>
                <w:szCs w:val="20"/>
                <w:lang w:val="ru-RU"/>
              </w:rPr>
              <w:t>ID</w:t>
            </w:r>
          </w:p>
        </w:tc>
        <w:tc>
          <w:tcPr>
            <w:tcW w:w="2145" w:type="dxa"/>
            <w:vAlign w:val="center"/>
          </w:tcPr>
          <w:p w14:paraId="2DB256A3">
            <w:pPr>
              <w:pStyle w:val="26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Требование</w:t>
            </w:r>
          </w:p>
        </w:tc>
        <w:tc>
          <w:tcPr>
            <w:tcW w:w="2145" w:type="dxa"/>
            <w:vAlign w:val="center"/>
          </w:tcPr>
          <w:p w14:paraId="33E6341D">
            <w:pPr>
              <w:pStyle w:val="26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Категория Кано</w:t>
            </w:r>
          </w:p>
        </w:tc>
        <w:tc>
          <w:tcPr>
            <w:tcW w:w="1064" w:type="dxa"/>
            <w:vAlign w:val="center"/>
          </w:tcPr>
          <w:p w14:paraId="6A1146E1">
            <w:pPr>
              <w:pStyle w:val="26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Индекс</w:t>
            </w:r>
          </w:p>
        </w:tc>
        <w:tc>
          <w:tcPr>
            <w:tcW w:w="1739" w:type="dxa"/>
            <w:vAlign w:val="center"/>
          </w:tcPr>
          <w:p w14:paraId="617AA339">
            <w:pPr>
              <w:pStyle w:val="26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Приоритет</w:t>
            </w:r>
          </w:p>
        </w:tc>
        <w:tc>
          <w:tcPr>
            <w:tcW w:w="1334" w:type="dxa"/>
            <w:vAlign w:val="center"/>
          </w:tcPr>
          <w:p w14:paraId="1B6017AF">
            <w:pPr>
              <w:pStyle w:val="26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sz w:val="24"/>
                <w:szCs w:val="20"/>
                <w:lang w:val="ru-RU"/>
              </w:rPr>
              <w:t>MVP</w:t>
            </w:r>
          </w:p>
        </w:tc>
      </w:tr>
      <w:tr w14:paraId="1B58C99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28" w:type="dxa"/>
            <w:vAlign w:val="center"/>
          </w:tcPr>
          <w:p w14:paraId="476E66DE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F-007</w:t>
            </w:r>
          </w:p>
        </w:tc>
        <w:tc>
          <w:tcPr>
            <w:tcW w:w="2145" w:type="dxa"/>
            <w:vAlign w:val="center"/>
          </w:tcPr>
          <w:p w14:paraId="716D2E5C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Сохранение диаграмм и история версий</w:t>
            </w:r>
          </w:p>
        </w:tc>
        <w:tc>
          <w:tcPr>
            <w:tcW w:w="2145" w:type="dxa"/>
            <w:vAlign w:val="center"/>
          </w:tcPr>
          <w:p w14:paraId="049865DA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Линейное требование</w:t>
            </w:r>
          </w:p>
        </w:tc>
        <w:tc>
          <w:tcPr>
            <w:tcW w:w="1064" w:type="dxa"/>
            <w:vAlign w:val="center"/>
          </w:tcPr>
          <w:p w14:paraId="65881B5C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7,0</w:t>
            </w:r>
          </w:p>
        </w:tc>
        <w:tc>
          <w:tcPr>
            <w:tcW w:w="1739" w:type="dxa"/>
            <w:vAlign w:val="center"/>
          </w:tcPr>
          <w:p w14:paraId="318E76FC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средний</w:t>
            </w:r>
          </w:p>
        </w:tc>
        <w:tc>
          <w:tcPr>
            <w:tcW w:w="1334" w:type="dxa"/>
            <w:vAlign w:val="center"/>
          </w:tcPr>
          <w:p w14:paraId="41775DDD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Кандидат</w:t>
            </w:r>
          </w:p>
        </w:tc>
      </w:tr>
      <w:tr w14:paraId="4DBC395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28" w:type="dxa"/>
            <w:vAlign w:val="center"/>
          </w:tcPr>
          <w:p w14:paraId="383A8BAF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F-008</w:t>
            </w:r>
          </w:p>
        </w:tc>
        <w:tc>
          <w:tcPr>
            <w:tcW w:w="2145" w:type="dxa"/>
            <w:vAlign w:val="center"/>
          </w:tcPr>
          <w:p w14:paraId="390D8CA5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Подсказки об ошибках синтаксиса</w:t>
            </w:r>
          </w:p>
        </w:tc>
        <w:tc>
          <w:tcPr>
            <w:tcW w:w="2145" w:type="dxa"/>
            <w:vAlign w:val="center"/>
          </w:tcPr>
          <w:p w14:paraId="57D96823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Привлекательное требование</w:t>
            </w:r>
          </w:p>
        </w:tc>
        <w:tc>
          <w:tcPr>
            <w:tcW w:w="1064" w:type="dxa"/>
            <w:vAlign w:val="center"/>
          </w:tcPr>
          <w:p w14:paraId="4A7CEA85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3,5</w:t>
            </w:r>
          </w:p>
        </w:tc>
        <w:tc>
          <w:tcPr>
            <w:tcW w:w="1739" w:type="dxa"/>
            <w:vAlign w:val="center"/>
          </w:tcPr>
          <w:p w14:paraId="353DC80F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низкий</w:t>
            </w:r>
          </w:p>
        </w:tc>
        <w:tc>
          <w:tcPr>
            <w:tcW w:w="1334" w:type="dxa"/>
            <w:vAlign w:val="center"/>
          </w:tcPr>
          <w:p w14:paraId="1E30B5D4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Нет</w:t>
            </w:r>
          </w:p>
        </w:tc>
      </w:tr>
      <w:tr w14:paraId="26FF6CE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28" w:type="dxa"/>
            <w:vAlign w:val="center"/>
          </w:tcPr>
          <w:p w14:paraId="48F0A8B4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F-009</w:t>
            </w:r>
          </w:p>
        </w:tc>
        <w:tc>
          <w:tcPr>
            <w:tcW w:w="2145" w:type="dxa"/>
            <w:vAlign w:val="center"/>
          </w:tcPr>
          <w:p w14:paraId="5384E305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Страница возможностей и тарифов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Free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Pro</w:t>
            </w:r>
          </w:p>
        </w:tc>
        <w:tc>
          <w:tcPr>
            <w:tcW w:w="2145" w:type="dxa"/>
            <w:vAlign w:val="center"/>
          </w:tcPr>
          <w:p w14:paraId="2C062AA8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Базовое требование</w:t>
            </w:r>
          </w:p>
        </w:tc>
        <w:tc>
          <w:tcPr>
            <w:tcW w:w="1064" w:type="dxa"/>
            <w:vAlign w:val="center"/>
          </w:tcPr>
          <w:p w14:paraId="039F41D5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18,0</w:t>
            </w:r>
          </w:p>
        </w:tc>
        <w:tc>
          <w:tcPr>
            <w:tcW w:w="1739" w:type="dxa"/>
            <w:vAlign w:val="center"/>
          </w:tcPr>
          <w:p w14:paraId="0FAD30D8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критический</w:t>
            </w:r>
          </w:p>
        </w:tc>
        <w:tc>
          <w:tcPr>
            <w:tcW w:w="1334" w:type="dxa"/>
            <w:vAlign w:val="center"/>
          </w:tcPr>
          <w:p w14:paraId="0237853F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</w:t>
            </w:r>
          </w:p>
        </w:tc>
      </w:tr>
      <w:tr w14:paraId="2653691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28" w:type="dxa"/>
            <w:vAlign w:val="center"/>
          </w:tcPr>
          <w:p w14:paraId="30017113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F-010</w:t>
            </w:r>
          </w:p>
        </w:tc>
        <w:tc>
          <w:tcPr>
            <w:tcW w:w="2145" w:type="dxa"/>
            <w:vAlign w:val="center"/>
          </w:tcPr>
          <w:p w14:paraId="425BB540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Оплата подписки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Pro</w:t>
            </w:r>
          </w:p>
        </w:tc>
        <w:tc>
          <w:tcPr>
            <w:tcW w:w="2145" w:type="dxa"/>
            <w:vAlign w:val="center"/>
          </w:tcPr>
          <w:p w14:paraId="53453FCD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Базовое требование</w:t>
            </w:r>
          </w:p>
        </w:tc>
        <w:tc>
          <w:tcPr>
            <w:tcW w:w="1064" w:type="dxa"/>
            <w:vAlign w:val="center"/>
          </w:tcPr>
          <w:p w14:paraId="22AD765D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10,67</w:t>
            </w:r>
          </w:p>
        </w:tc>
        <w:tc>
          <w:tcPr>
            <w:tcW w:w="1739" w:type="dxa"/>
            <w:vAlign w:val="center"/>
          </w:tcPr>
          <w:p w14:paraId="73A28DEC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высокий</w:t>
            </w:r>
          </w:p>
        </w:tc>
        <w:tc>
          <w:tcPr>
            <w:tcW w:w="1334" w:type="dxa"/>
            <w:vAlign w:val="center"/>
          </w:tcPr>
          <w:p w14:paraId="3E2B8328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</w:t>
            </w:r>
          </w:p>
        </w:tc>
      </w:tr>
      <w:tr w14:paraId="71C84D8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28" w:type="dxa"/>
            <w:vAlign w:val="center"/>
          </w:tcPr>
          <w:p w14:paraId="68F2EC0B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F-011</w:t>
            </w:r>
          </w:p>
        </w:tc>
        <w:tc>
          <w:tcPr>
            <w:tcW w:w="2145" w:type="dxa"/>
            <w:vAlign w:val="center"/>
          </w:tcPr>
          <w:p w14:paraId="4A5662A6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ИИ-ассистент построения диаграммы</w:t>
            </w:r>
          </w:p>
        </w:tc>
        <w:tc>
          <w:tcPr>
            <w:tcW w:w="2145" w:type="dxa"/>
            <w:vAlign w:val="center"/>
          </w:tcPr>
          <w:p w14:paraId="6F134F6C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Привлекательное требование</w:t>
            </w:r>
          </w:p>
        </w:tc>
        <w:tc>
          <w:tcPr>
            <w:tcW w:w="1064" w:type="dxa"/>
            <w:vAlign w:val="center"/>
          </w:tcPr>
          <w:p w14:paraId="52DAC943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6,0</w:t>
            </w:r>
          </w:p>
        </w:tc>
        <w:tc>
          <w:tcPr>
            <w:tcW w:w="1739" w:type="dxa"/>
            <w:vAlign w:val="center"/>
          </w:tcPr>
          <w:p w14:paraId="2E67DFE4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средний</w:t>
            </w:r>
          </w:p>
        </w:tc>
        <w:tc>
          <w:tcPr>
            <w:tcW w:w="1334" w:type="dxa"/>
            <w:vAlign w:val="center"/>
          </w:tcPr>
          <w:p w14:paraId="6204EB6B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Кандидат</w:t>
            </w:r>
          </w:p>
        </w:tc>
      </w:tr>
      <w:tr w14:paraId="5051752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28" w:type="dxa"/>
            <w:vAlign w:val="center"/>
          </w:tcPr>
          <w:p w14:paraId="2C53E05B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F-012</w:t>
            </w:r>
          </w:p>
        </w:tc>
        <w:tc>
          <w:tcPr>
            <w:tcW w:w="2145" w:type="dxa"/>
            <w:vAlign w:val="center"/>
          </w:tcPr>
          <w:p w14:paraId="28D2DD80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Документация и примеры нотаций</w:t>
            </w:r>
          </w:p>
        </w:tc>
        <w:tc>
          <w:tcPr>
            <w:tcW w:w="2145" w:type="dxa"/>
            <w:vAlign w:val="center"/>
          </w:tcPr>
          <w:p w14:paraId="3C883431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Базовое требование</w:t>
            </w:r>
          </w:p>
        </w:tc>
        <w:tc>
          <w:tcPr>
            <w:tcW w:w="1064" w:type="dxa"/>
            <w:vAlign w:val="center"/>
          </w:tcPr>
          <w:p w14:paraId="50471A96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12,0</w:t>
            </w:r>
          </w:p>
        </w:tc>
        <w:tc>
          <w:tcPr>
            <w:tcW w:w="1739" w:type="dxa"/>
            <w:vAlign w:val="center"/>
          </w:tcPr>
          <w:p w14:paraId="52D3BDB7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высокий</w:t>
            </w:r>
          </w:p>
        </w:tc>
        <w:tc>
          <w:tcPr>
            <w:tcW w:w="1334" w:type="dxa"/>
            <w:vAlign w:val="center"/>
          </w:tcPr>
          <w:p w14:paraId="2021EB6D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</w:t>
            </w:r>
          </w:p>
        </w:tc>
      </w:tr>
      <w:tr w14:paraId="507F9D4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28" w:type="dxa"/>
            <w:vAlign w:val="center"/>
          </w:tcPr>
          <w:p w14:paraId="60097BF1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F-013</w:t>
            </w:r>
          </w:p>
        </w:tc>
        <w:tc>
          <w:tcPr>
            <w:tcW w:w="2145" w:type="dxa"/>
            <w:vAlign w:val="center"/>
          </w:tcPr>
          <w:p w14:paraId="66E4ADA8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Совместное редактирование и доступ команде</w:t>
            </w:r>
          </w:p>
        </w:tc>
        <w:tc>
          <w:tcPr>
            <w:tcW w:w="2145" w:type="dxa"/>
            <w:vAlign w:val="center"/>
          </w:tcPr>
          <w:p w14:paraId="6DE6EF74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Линейное требование</w:t>
            </w:r>
          </w:p>
        </w:tc>
        <w:tc>
          <w:tcPr>
            <w:tcW w:w="1064" w:type="dxa"/>
            <w:vAlign w:val="center"/>
          </w:tcPr>
          <w:p w14:paraId="4F7D24C8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4,8</w:t>
            </w:r>
          </w:p>
        </w:tc>
        <w:tc>
          <w:tcPr>
            <w:tcW w:w="1739" w:type="dxa"/>
            <w:vAlign w:val="center"/>
          </w:tcPr>
          <w:p w14:paraId="0EF8FF60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низкий</w:t>
            </w:r>
          </w:p>
        </w:tc>
        <w:tc>
          <w:tcPr>
            <w:tcW w:w="1334" w:type="dxa"/>
            <w:vAlign w:val="center"/>
          </w:tcPr>
          <w:p w14:paraId="0169BCE0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Нет</w:t>
            </w:r>
          </w:p>
        </w:tc>
      </w:tr>
    </w:tbl>
    <w:p w14:paraId="4AC1F766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Контрольный лист связности пройден по 10 точкам из 10 (индекс готовности 100 %). Требований </w:t>
      </w:r>
      <w:r>
        <w:rPr>
          <w:rFonts w:ascii="Times New Roman" w:hAnsi="Times New Roman"/>
          <w:i/>
          <w:sz w:val="28"/>
        </w:rPr>
        <w:t>MVP</w:t>
      </w:r>
      <w:r>
        <w:rPr>
          <w:rFonts w:ascii="Times New Roman" w:hAnsi="Times New Roman"/>
          <w:sz w:val="28"/>
        </w:rPr>
        <w:t xml:space="preserve"> по формуле шаблона – 5; основные нотации волны 1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IDEF1X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IDEF3</w:t>
      </w:r>
      <w:r>
        <w:rPr>
          <w:rFonts w:ascii="Times New Roman" w:hAnsi="Times New Roman"/>
          <w:sz w:val="28"/>
        </w:rPr>
        <w:t xml:space="preserve">) получают статус «Кандидат» из-за сложности, и решение об их включении принято в методике 6.5 с учетом документации проекта (раздел 2.7). В приоритизации инициатив (10) в первую версию по формуле включены 2 инициативы, еще 1 – после проверки, 3 требуют дополнительной проверки, 3 отложены и 1 исключена; расчет индекса приоритета сценария по формуле </w:t>
      </w:r>
      <w:r>
        <w:rPr>
          <w:rFonts w:ascii="Times New Roman" w:hAnsi="Times New Roman"/>
          <w:i/>
          <w:sz w:val="28"/>
        </w:rPr>
        <w:t>docx</w:t>
      </w:r>
      <w:r>
        <w:rPr>
          <w:rFonts w:ascii="Times New Roman" w:hAnsi="Times New Roman"/>
          <w:sz w:val="28"/>
        </w:rPr>
        <w:t xml:space="preserve"> не велся.</w:t>
      </w:r>
    </w:p>
    <w:bookmarkEnd w:id="12"/>
    <w:bookmarkEnd w:id="14"/>
    <w:p w14:paraId="0E3CEF5B">
      <w:pPr>
        <w:pStyle w:val="4"/>
        <w:keepNext/>
        <w:spacing w:before="360" w:after="360" w:line="360" w:lineRule="exact"/>
        <w:ind w:firstLine="709"/>
        <w:jc w:val="left"/>
      </w:pPr>
      <w:bookmarkStart w:id="15" w:name="_Toc23868"/>
      <w:bookmarkStart w:id="16" w:name="методика-6.4.-страницы-и-экраны"/>
      <w:r>
        <w:rPr>
          <w:rFonts w:ascii="Times New Roman" w:hAnsi="Times New Roman"/>
          <w:b/>
          <w:sz w:val="28"/>
        </w:rPr>
        <w:t>2.5 Методика 6.4. Страницы и экраны</w:t>
      </w:r>
      <w:bookmarkEnd w:id="15"/>
    </w:p>
    <w:p w14:paraId="52B72DBB">
      <w:pPr>
        <w:pStyle w:val="25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Из сценариев выведено 13 интерфейсных единиц: 6 страниц сайта и 7 экранов приложения; каждый сценарий покрыт хотя бы одной единицей (покрытие 100 %). Карта переходов (15 переходов) показана на рисунке 3.</w:t>
      </w:r>
    </w:p>
    <w:p w14:paraId="58623733">
      <w:pPr>
        <w:pStyle w:val="3"/>
        <w:keepNext/>
        <w:spacing w:before="360" w:after="360" w:line="240" w:lineRule="auto"/>
        <w:ind w:left="0" w:firstLine="0"/>
        <w:jc w:val="center"/>
      </w:pPr>
      <w:r>
        <w:rPr>
          <w:sz w:val="28"/>
        </w:rPr>
        <w:drawing>
          <wp:inline distT="0" distB="0" distL="0" distR="0">
            <wp:extent cx="5334000" cy="2844165"/>
            <wp:effectExtent l="0" t="0" r="0" b="0"/>
            <wp:docPr id="151094654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094654" name="Picture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2844799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4AEC7851">
      <w:pPr>
        <w:pStyle w:val="3"/>
        <w:spacing w:before="0" w:after="360"/>
        <w:ind w:firstLine="0"/>
        <w:jc w:val="center"/>
      </w:pPr>
      <w:r>
        <w:rPr>
          <w:rFonts w:ascii="Times New Roman" w:hAnsi="Times New Roman"/>
          <w:sz w:val="28"/>
        </w:rPr>
        <w:t>Рисунок 3 – Карта навигации страниц и экранов</w:t>
      </w:r>
    </w:p>
    <w:p w14:paraId="6CD09EA1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7 – Страницы и экраны, приоритет по шаблону 6.4</w:t>
      </w:r>
    </w:p>
    <w:tbl>
      <w:tblPr>
        <w:tblStyle w:val="30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72"/>
        <w:gridCol w:w="1680"/>
        <w:gridCol w:w="1963"/>
        <w:gridCol w:w="1397"/>
        <w:gridCol w:w="831"/>
        <w:gridCol w:w="972"/>
        <w:gridCol w:w="1539"/>
      </w:tblGrid>
      <w:tr w14:paraId="5C3EF91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97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A627336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ID</w:t>
            </w:r>
          </w:p>
        </w:tc>
        <w:tc>
          <w:tcPr>
            <w:tcW w:w="1680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DEAA7AC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Тип</w:t>
            </w:r>
          </w:p>
        </w:tc>
        <w:tc>
          <w:tcPr>
            <w:tcW w:w="196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E2F4F25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Название</w:t>
            </w:r>
          </w:p>
        </w:tc>
        <w:tc>
          <w:tcPr>
            <w:tcW w:w="139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7FC1A3B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Сценарий</w:t>
            </w:r>
          </w:p>
        </w:tc>
        <w:tc>
          <w:tcPr>
            <w:tcW w:w="831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D871077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Балл</w:t>
            </w:r>
          </w:p>
        </w:tc>
        <w:tc>
          <w:tcPr>
            <w:tcW w:w="97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18F8691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Класс</w:t>
            </w:r>
          </w:p>
        </w:tc>
        <w:tc>
          <w:tcPr>
            <w:tcW w:w="153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A2A1A48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Статус</w:t>
            </w:r>
          </w:p>
        </w:tc>
      </w:tr>
      <w:tr w14:paraId="226F320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72" w:type="dxa"/>
            <w:vAlign w:val="center"/>
          </w:tcPr>
          <w:p w14:paraId="76E61B3A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U-001</w:t>
            </w:r>
          </w:p>
        </w:tc>
        <w:tc>
          <w:tcPr>
            <w:tcW w:w="1680" w:type="dxa"/>
            <w:vAlign w:val="center"/>
          </w:tcPr>
          <w:p w14:paraId="74AF6B4A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Страница сайта</w:t>
            </w:r>
          </w:p>
        </w:tc>
        <w:tc>
          <w:tcPr>
            <w:tcW w:w="1963" w:type="dxa"/>
            <w:vAlign w:val="center"/>
          </w:tcPr>
          <w:p w14:paraId="08B3F364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Главная страница</w:t>
            </w:r>
          </w:p>
        </w:tc>
        <w:tc>
          <w:tcPr>
            <w:tcW w:w="1397" w:type="dxa"/>
            <w:vAlign w:val="center"/>
          </w:tcPr>
          <w:p w14:paraId="7A8D0064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SC-001</w:t>
            </w:r>
          </w:p>
        </w:tc>
        <w:tc>
          <w:tcPr>
            <w:tcW w:w="831" w:type="dxa"/>
            <w:vAlign w:val="center"/>
          </w:tcPr>
          <w:p w14:paraId="0E54FDF5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62</w:t>
            </w:r>
          </w:p>
        </w:tc>
        <w:tc>
          <w:tcPr>
            <w:tcW w:w="972" w:type="dxa"/>
            <w:vAlign w:val="center"/>
          </w:tcPr>
          <w:p w14:paraId="6D9F5CC5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P2</w:t>
            </w:r>
          </w:p>
        </w:tc>
        <w:tc>
          <w:tcPr>
            <w:tcW w:w="1539" w:type="dxa"/>
            <w:vAlign w:val="center"/>
          </w:tcPr>
          <w:p w14:paraId="15B6D752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Принято</w:t>
            </w:r>
          </w:p>
        </w:tc>
      </w:tr>
      <w:tr w14:paraId="3A0FC12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72" w:type="dxa"/>
            <w:vAlign w:val="center"/>
          </w:tcPr>
          <w:p w14:paraId="1EDF8DE4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U-002</w:t>
            </w:r>
          </w:p>
        </w:tc>
        <w:tc>
          <w:tcPr>
            <w:tcW w:w="1680" w:type="dxa"/>
            <w:vAlign w:val="center"/>
          </w:tcPr>
          <w:p w14:paraId="015318A8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Страница сайта</w:t>
            </w:r>
          </w:p>
        </w:tc>
        <w:tc>
          <w:tcPr>
            <w:tcW w:w="1963" w:type="dxa"/>
            <w:vAlign w:val="center"/>
          </w:tcPr>
          <w:p w14:paraId="6BE59AAD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Возможности и нотации</w:t>
            </w:r>
          </w:p>
        </w:tc>
        <w:tc>
          <w:tcPr>
            <w:tcW w:w="1397" w:type="dxa"/>
            <w:vAlign w:val="center"/>
          </w:tcPr>
          <w:p w14:paraId="626BE126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SC-002</w:t>
            </w:r>
          </w:p>
        </w:tc>
        <w:tc>
          <w:tcPr>
            <w:tcW w:w="831" w:type="dxa"/>
            <w:vAlign w:val="center"/>
          </w:tcPr>
          <w:p w14:paraId="5FA94F63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74</w:t>
            </w:r>
          </w:p>
        </w:tc>
        <w:tc>
          <w:tcPr>
            <w:tcW w:w="972" w:type="dxa"/>
            <w:vAlign w:val="center"/>
          </w:tcPr>
          <w:p w14:paraId="7D5767F8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P2</w:t>
            </w:r>
          </w:p>
        </w:tc>
        <w:tc>
          <w:tcPr>
            <w:tcW w:w="1539" w:type="dxa"/>
            <w:vAlign w:val="center"/>
          </w:tcPr>
          <w:p w14:paraId="1D3CA196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Принято</w:t>
            </w:r>
          </w:p>
        </w:tc>
      </w:tr>
      <w:tr w14:paraId="4DC8558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72" w:type="dxa"/>
            <w:vAlign w:val="center"/>
          </w:tcPr>
          <w:p w14:paraId="0971977D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U-003</w:t>
            </w:r>
          </w:p>
        </w:tc>
        <w:tc>
          <w:tcPr>
            <w:tcW w:w="1680" w:type="dxa"/>
            <w:vAlign w:val="center"/>
          </w:tcPr>
          <w:p w14:paraId="65CD513A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Страница сайта</w:t>
            </w:r>
          </w:p>
        </w:tc>
        <w:tc>
          <w:tcPr>
            <w:tcW w:w="1963" w:type="dxa"/>
            <w:vAlign w:val="center"/>
          </w:tcPr>
          <w:p w14:paraId="10B20E77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Тарифы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Free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Pro</w:t>
            </w:r>
          </w:p>
        </w:tc>
        <w:tc>
          <w:tcPr>
            <w:tcW w:w="1397" w:type="dxa"/>
            <w:vAlign w:val="center"/>
          </w:tcPr>
          <w:p w14:paraId="19E1B064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SC-002</w:t>
            </w:r>
          </w:p>
        </w:tc>
        <w:tc>
          <w:tcPr>
            <w:tcW w:w="831" w:type="dxa"/>
            <w:vAlign w:val="center"/>
          </w:tcPr>
          <w:p w14:paraId="0238B8E9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80</w:t>
            </w:r>
          </w:p>
        </w:tc>
        <w:tc>
          <w:tcPr>
            <w:tcW w:w="972" w:type="dxa"/>
            <w:vAlign w:val="center"/>
          </w:tcPr>
          <w:p w14:paraId="551A682F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P1</w:t>
            </w:r>
          </w:p>
        </w:tc>
        <w:tc>
          <w:tcPr>
            <w:tcW w:w="1539" w:type="dxa"/>
            <w:vAlign w:val="center"/>
          </w:tcPr>
          <w:p w14:paraId="711BACFD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Принято</w:t>
            </w:r>
          </w:p>
        </w:tc>
      </w:tr>
      <w:tr w14:paraId="003D6D3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72" w:type="dxa"/>
            <w:vAlign w:val="center"/>
          </w:tcPr>
          <w:p w14:paraId="1986F4F1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U-004</w:t>
            </w:r>
          </w:p>
        </w:tc>
        <w:tc>
          <w:tcPr>
            <w:tcW w:w="1680" w:type="dxa"/>
            <w:vAlign w:val="center"/>
          </w:tcPr>
          <w:p w14:paraId="696F788C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Страница сайта</w:t>
            </w:r>
          </w:p>
        </w:tc>
        <w:tc>
          <w:tcPr>
            <w:tcW w:w="1963" w:type="dxa"/>
            <w:vAlign w:val="center"/>
          </w:tcPr>
          <w:p w14:paraId="74707922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Документация и примеры</w:t>
            </w:r>
          </w:p>
        </w:tc>
        <w:tc>
          <w:tcPr>
            <w:tcW w:w="1397" w:type="dxa"/>
            <w:vAlign w:val="center"/>
          </w:tcPr>
          <w:p w14:paraId="19E40B3C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SC-010</w:t>
            </w:r>
          </w:p>
        </w:tc>
        <w:tc>
          <w:tcPr>
            <w:tcW w:w="831" w:type="dxa"/>
            <w:vAlign w:val="center"/>
          </w:tcPr>
          <w:p w14:paraId="5C8FB644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56</w:t>
            </w:r>
          </w:p>
        </w:tc>
        <w:tc>
          <w:tcPr>
            <w:tcW w:w="972" w:type="dxa"/>
            <w:vAlign w:val="center"/>
          </w:tcPr>
          <w:p w14:paraId="105034C2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P3</w:t>
            </w:r>
          </w:p>
        </w:tc>
        <w:tc>
          <w:tcPr>
            <w:tcW w:w="1539" w:type="dxa"/>
            <w:vAlign w:val="center"/>
          </w:tcPr>
          <w:p w14:paraId="7004B916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Принято</w:t>
            </w:r>
          </w:p>
        </w:tc>
      </w:tr>
      <w:tr w14:paraId="55F176A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72" w:type="dxa"/>
            <w:vAlign w:val="center"/>
          </w:tcPr>
          <w:p w14:paraId="4F92AF5E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U-005</w:t>
            </w:r>
          </w:p>
        </w:tc>
        <w:tc>
          <w:tcPr>
            <w:tcW w:w="1680" w:type="dxa"/>
            <w:vAlign w:val="center"/>
          </w:tcPr>
          <w:p w14:paraId="495E7653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Страница сайта</w:t>
            </w:r>
          </w:p>
        </w:tc>
        <w:tc>
          <w:tcPr>
            <w:tcW w:w="1963" w:type="dxa"/>
            <w:vAlign w:val="center"/>
          </w:tcPr>
          <w:p w14:paraId="47EE39D3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Регистрация и вход</w:t>
            </w:r>
          </w:p>
        </w:tc>
        <w:tc>
          <w:tcPr>
            <w:tcW w:w="1397" w:type="dxa"/>
            <w:vAlign w:val="center"/>
          </w:tcPr>
          <w:p w14:paraId="192D2E2B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SC-003</w:t>
            </w:r>
          </w:p>
        </w:tc>
        <w:tc>
          <w:tcPr>
            <w:tcW w:w="831" w:type="dxa"/>
            <w:vAlign w:val="center"/>
          </w:tcPr>
          <w:p w14:paraId="7550EB47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71</w:t>
            </w:r>
          </w:p>
        </w:tc>
        <w:tc>
          <w:tcPr>
            <w:tcW w:w="972" w:type="dxa"/>
            <w:vAlign w:val="center"/>
          </w:tcPr>
          <w:p w14:paraId="3C5F03D2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P2</w:t>
            </w:r>
          </w:p>
        </w:tc>
        <w:tc>
          <w:tcPr>
            <w:tcW w:w="1539" w:type="dxa"/>
            <w:vAlign w:val="center"/>
          </w:tcPr>
          <w:p w14:paraId="2422610A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Принято</w:t>
            </w:r>
          </w:p>
        </w:tc>
      </w:tr>
      <w:tr w14:paraId="5D609ED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72" w:type="dxa"/>
            <w:vAlign w:val="center"/>
          </w:tcPr>
          <w:p w14:paraId="2B60C898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U-006</w:t>
            </w:r>
          </w:p>
        </w:tc>
        <w:tc>
          <w:tcPr>
            <w:tcW w:w="1680" w:type="dxa"/>
            <w:vAlign w:val="center"/>
          </w:tcPr>
          <w:p w14:paraId="3AFC3B59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Страница сайта</w:t>
            </w:r>
          </w:p>
        </w:tc>
        <w:tc>
          <w:tcPr>
            <w:tcW w:w="1963" w:type="dxa"/>
            <w:vAlign w:val="center"/>
          </w:tcPr>
          <w:p w14:paraId="797D8DC9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Оплата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Pro</w:t>
            </w:r>
          </w:p>
        </w:tc>
        <w:tc>
          <w:tcPr>
            <w:tcW w:w="1397" w:type="dxa"/>
            <w:vAlign w:val="center"/>
          </w:tcPr>
          <w:p w14:paraId="60B54AA8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SC-008</w:t>
            </w:r>
          </w:p>
        </w:tc>
        <w:tc>
          <w:tcPr>
            <w:tcW w:w="831" w:type="dxa"/>
            <w:vAlign w:val="center"/>
          </w:tcPr>
          <w:p w14:paraId="25FE0BF0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69</w:t>
            </w:r>
          </w:p>
        </w:tc>
        <w:tc>
          <w:tcPr>
            <w:tcW w:w="972" w:type="dxa"/>
            <w:vAlign w:val="center"/>
          </w:tcPr>
          <w:p w14:paraId="1E1CC829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P2</w:t>
            </w:r>
          </w:p>
        </w:tc>
        <w:tc>
          <w:tcPr>
            <w:tcW w:w="1539" w:type="dxa"/>
            <w:vAlign w:val="center"/>
          </w:tcPr>
          <w:p w14:paraId="51379BCB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Требует уточнения</w:t>
            </w:r>
          </w:p>
        </w:tc>
      </w:tr>
      <w:tr w14:paraId="0103C11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72" w:type="dxa"/>
            <w:vAlign w:val="center"/>
          </w:tcPr>
          <w:p w14:paraId="5EBADE72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U-007</w:t>
            </w:r>
          </w:p>
        </w:tc>
        <w:tc>
          <w:tcPr>
            <w:tcW w:w="1680" w:type="dxa"/>
            <w:vAlign w:val="center"/>
          </w:tcPr>
          <w:p w14:paraId="41F49FAB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Экран приложения</w:t>
            </w:r>
          </w:p>
        </w:tc>
        <w:tc>
          <w:tcPr>
            <w:tcW w:w="1963" w:type="dxa"/>
            <w:vAlign w:val="center"/>
          </w:tcPr>
          <w:p w14:paraId="609E3E4F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Выбор нотации и шаблона</w:t>
            </w:r>
          </w:p>
        </w:tc>
        <w:tc>
          <w:tcPr>
            <w:tcW w:w="1397" w:type="dxa"/>
            <w:vAlign w:val="center"/>
          </w:tcPr>
          <w:p w14:paraId="31C938B6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SC-005</w:t>
            </w:r>
          </w:p>
        </w:tc>
        <w:tc>
          <w:tcPr>
            <w:tcW w:w="831" w:type="dxa"/>
            <w:vAlign w:val="center"/>
          </w:tcPr>
          <w:p w14:paraId="0F917A0F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59</w:t>
            </w:r>
          </w:p>
        </w:tc>
        <w:tc>
          <w:tcPr>
            <w:tcW w:w="972" w:type="dxa"/>
            <w:vAlign w:val="center"/>
          </w:tcPr>
          <w:p w14:paraId="5B04400E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P3</w:t>
            </w:r>
          </w:p>
        </w:tc>
        <w:tc>
          <w:tcPr>
            <w:tcW w:w="1539" w:type="dxa"/>
            <w:vAlign w:val="center"/>
          </w:tcPr>
          <w:p w14:paraId="4D1A322D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Принято</w:t>
            </w:r>
          </w:p>
        </w:tc>
      </w:tr>
      <w:tr w14:paraId="7D66E15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72" w:type="dxa"/>
            <w:vAlign w:val="center"/>
          </w:tcPr>
          <w:p w14:paraId="08125F0E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U-008</w:t>
            </w:r>
          </w:p>
        </w:tc>
        <w:tc>
          <w:tcPr>
            <w:tcW w:w="1680" w:type="dxa"/>
            <w:vAlign w:val="center"/>
          </w:tcPr>
          <w:p w14:paraId="43D54034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Экран приложения</w:t>
            </w:r>
          </w:p>
        </w:tc>
        <w:tc>
          <w:tcPr>
            <w:tcW w:w="1963" w:type="dxa"/>
            <w:vAlign w:val="center"/>
          </w:tcPr>
          <w:p w14:paraId="670CDEFF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Рабочая область редактора</w:t>
            </w:r>
          </w:p>
        </w:tc>
        <w:tc>
          <w:tcPr>
            <w:tcW w:w="1397" w:type="dxa"/>
            <w:vAlign w:val="center"/>
          </w:tcPr>
          <w:p w14:paraId="73D3C589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SC-004</w:t>
            </w:r>
          </w:p>
        </w:tc>
        <w:tc>
          <w:tcPr>
            <w:tcW w:w="831" w:type="dxa"/>
            <w:vAlign w:val="center"/>
          </w:tcPr>
          <w:p w14:paraId="1E4DFE00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82</w:t>
            </w:r>
          </w:p>
        </w:tc>
        <w:tc>
          <w:tcPr>
            <w:tcW w:w="972" w:type="dxa"/>
            <w:vAlign w:val="center"/>
          </w:tcPr>
          <w:p w14:paraId="311608C3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P1</w:t>
            </w:r>
          </w:p>
        </w:tc>
        <w:tc>
          <w:tcPr>
            <w:tcW w:w="1539" w:type="dxa"/>
            <w:vAlign w:val="center"/>
          </w:tcPr>
          <w:p w14:paraId="355AF49C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Принято</w:t>
            </w:r>
          </w:p>
        </w:tc>
      </w:tr>
      <w:tr w14:paraId="36369C0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72" w:type="dxa"/>
            <w:vAlign w:val="center"/>
          </w:tcPr>
          <w:p w14:paraId="6EE05458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U-009</w:t>
            </w:r>
          </w:p>
        </w:tc>
        <w:tc>
          <w:tcPr>
            <w:tcW w:w="1680" w:type="dxa"/>
            <w:vAlign w:val="center"/>
          </w:tcPr>
          <w:p w14:paraId="2F10B093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Экран приложения</w:t>
            </w:r>
          </w:p>
        </w:tc>
        <w:tc>
          <w:tcPr>
            <w:tcW w:w="1963" w:type="dxa"/>
            <w:vAlign w:val="center"/>
          </w:tcPr>
          <w:p w14:paraId="2E52D3F1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Результат и экспорт</w:t>
            </w:r>
          </w:p>
        </w:tc>
        <w:tc>
          <w:tcPr>
            <w:tcW w:w="1397" w:type="dxa"/>
            <w:vAlign w:val="center"/>
          </w:tcPr>
          <w:p w14:paraId="3A99848A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SC-006</w:t>
            </w:r>
          </w:p>
        </w:tc>
        <w:tc>
          <w:tcPr>
            <w:tcW w:w="831" w:type="dxa"/>
            <w:vAlign w:val="center"/>
          </w:tcPr>
          <w:p w14:paraId="2E7E809E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80</w:t>
            </w:r>
          </w:p>
        </w:tc>
        <w:tc>
          <w:tcPr>
            <w:tcW w:w="972" w:type="dxa"/>
            <w:vAlign w:val="center"/>
          </w:tcPr>
          <w:p w14:paraId="4619091C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P1</w:t>
            </w:r>
          </w:p>
        </w:tc>
        <w:tc>
          <w:tcPr>
            <w:tcW w:w="1539" w:type="dxa"/>
            <w:vAlign w:val="center"/>
          </w:tcPr>
          <w:p w14:paraId="497F5D99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Принято</w:t>
            </w:r>
          </w:p>
        </w:tc>
      </w:tr>
      <w:tr w14:paraId="1A01DB0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72" w:type="dxa"/>
            <w:vAlign w:val="center"/>
          </w:tcPr>
          <w:p w14:paraId="680CDCDC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U-010</w:t>
            </w:r>
          </w:p>
        </w:tc>
        <w:tc>
          <w:tcPr>
            <w:tcW w:w="1680" w:type="dxa"/>
            <w:vAlign w:val="center"/>
          </w:tcPr>
          <w:p w14:paraId="5081CAB9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Экран приложения</w:t>
            </w:r>
          </w:p>
        </w:tc>
        <w:tc>
          <w:tcPr>
            <w:tcW w:w="1963" w:type="dxa"/>
            <w:vAlign w:val="center"/>
          </w:tcPr>
          <w:p w14:paraId="1E4AFD24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Мои диаграммы</w:t>
            </w:r>
          </w:p>
        </w:tc>
        <w:tc>
          <w:tcPr>
            <w:tcW w:w="1397" w:type="dxa"/>
            <w:vAlign w:val="center"/>
          </w:tcPr>
          <w:p w14:paraId="3DDE1111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SC-007</w:t>
            </w:r>
          </w:p>
        </w:tc>
        <w:tc>
          <w:tcPr>
            <w:tcW w:w="831" w:type="dxa"/>
            <w:vAlign w:val="center"/>
          </w:tcPr>
          <w:p w14:paraId="0B417B7E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57</w:t>
            </w:r>
          </w:p>
        </w:tc>
        <w:tc>
          <w:tcPr>
            <w:tcW w:w="972" w:type="dxa"/>
            <w:vAlign w:val="center"/>
          </w:tcPr>
          <w:p w14:paraId="6A2B3ABB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P3</w:t>
            </w:r>
          </w:p>
        </w:tc>
        <w:tc>
          <w:tcPr>
            <w:tcW w:w="1539" w:type="dxa"/>
            <w:vAlign w:val="center"/>
          </w:tcPr>
          <w:p w14:paraId="17790D59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Принято</w:t>
            </w:r>
          </w:p>
        </w:tc>
      </w:tr>
      <w:tr w14:paraId="4DB1E14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72" w:type="dxa"/>
            <w:vAlign w:val="center"/>
          </w:tcPr>
          <w:p w14:paraId="543BC719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U-011</w:t>
            </w:r>
          </w:p>
        </w:tc>
        <w:tc>
          <w:tcPr>
            <w:tcW w:w="1680" w:type="dxa"/>
            <w:vAlign w:val="center"/>
          </w:tcPr>
          <w:p w14:paraId="1451EF17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Экран приложения</w:t>
            </w:r>
          </w:p>
        </w:tc>
        <w:tc>
          <w:tcPr>
            <w:tcW w:w="1963" w:type="dxa"/>
            <w:vAlign w:val="center"/>
          </w:tcPr>
          <w:p w14:paraId="264DF323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Подсказка об ошибке синтаксиса</w:t>
            </w:r>
          </w:p>
        </w:tc>
        <w:tc>
          <w:tcPr>
            <w:tcW w:w="1397" w:type="dxa"/>
            <w:vAlign w:val="center"/>
          </w:tcPr>
          <w:p w14:paraId="17755EE2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SC-009</w:t>
            </w:r>
          </w:p>
        </w:tc>
        <w:tc>
          <w:tcPr>
            <w:tcW w:w="831" w:type="dxa"/>
            <w:vAlign w:val="center"/>
          </w:tcPr>
          <w:p w14:paraId="0CC5BD6D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55</w:t>
            </w:r>
          </w:p>
        </w:tc>
        <w:tc>
          <w:tcPr>
            <w:tcW w:w="972" w:type="dxa"/>
            <w:vAlign w:val="center"/>
          </w:tcPr>
          <w:p w14:paraId="1900B05A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P3</w:t>
            </w:r>
          </w:p>
        </w:tc>
        <w:tc>
          <w:tcPr>
            <w:tcW w:w="1539" w:type="dxa"/>
            <w:vAlign w:val="center"/>
          </w:tcPr>
          <w:p w14:paraId="4A7A378C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Гипотеза</w:t>
            </w:r>
          </w:p>
        </w:tc>
      </w:tr>
      <w:tr w14:paraId="119F5E7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72" w:type="dxa"/>
            <w:vAlign w:val="center"/>
          </w:tcPr>
          <w:p w14:paraId="3C1D594F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U-012</w:t>
            </w:r>
          </w:p>
        </w:tc>
        <w:tc>
          <w:tcPr>
            <w:tcW w:w="1680" w:type="dxa"/>
            <w:vAlign w:val="center"/>
          </w:tcPr>
          <w:p w14:paraId="4CF7FBB9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Экран приложения</w:t>
            </w:r>
          </w:p>
        </w:tc>
        <w:tc>
          <w:tcPr>
            <w:tcW w:w="1963" w:type="dxa"/>
            <w:vAlign w:val="center"/>
          </w:tcPr>
          <w:p w14:paraId="6080C1BF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Профиль и подписка</w:t>
            </w:r>
          </w:p>
        </w:tc>
        <w:tc>
          <w:tcPr>
            <w:tcW w:w="1397" w:type="dxa"/>
            <w:vAlign w:val="center"/>
          </w:tcPr>
          <w:p w14:paraId="4695988C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SC-008</w:t>
            </w:r>
          </w:p>
        </w:tc>
        <w:tc>
          <w:tcPr>
            <w:tcW w:w="831" w:type="dxa"/>
            <w:vAlign w:val="center"/>
          </w:tcPr>
          <w:p w14:paraId="740A1CBB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56</w:t>
            </w:r>
          </w:p>
        </w:tc>
        <w:tc>
          <w:tcPr>
            <w:tcW w:w="972" w:type="dxa"/>
            <w:vAlign w:val="center"/>
          </w:tcPr>
          <w:p w14:paraId="42FD2506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P3</w:t>
            </w:r>
          </w:p>
        </w:tc>
        <w:tc>
          <w:tcPr>
            <w:tcW w:w="1539" w:type="dxa"/>
            <w:vAlign w:val="center"/>
          </w:tcPr>
          <w:p w14:paraId="04823106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Принято</w:t>
            </w:r>
          </w:p>
        </w:tc>
      </w:tr>
      <w:tr w14:paraId="2AC23C1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72" w:type="dxa"/>
            <w:vAlign w:val="center"/>
          </w:tcPr>
          <w:p w14:paraId="29F8BACD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U-013</w:t>
            </w:r>
          </w:p>
        </w:tc>
        <w:tc>
          <w:tcPr>
            <w:tcW w:w="1680" w:type="dxa"/>
            <w:vAlign w:val="center"/>
          </w:tcPr>
          <w:p w14:paraId="462318B3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Экран приложения</w:t>
            </w:r>
          </w:p>
        </w:tc>
        <w:tc>
          <w:tcPr>
            <w:tcW w:w="1963" w:type="dxa"/>
            <w:vAlign w:val="center"/>
          </w:tcPr>
          <w:p w14:paraId="4B7756C8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ИИ-ассистент</w:t>
            </w:r>
          </w:p>
        </w:tc>
        <w:tc>
          <w:tcPr>
            <w:tcW w:w="1397" w:type="dxa"/>
            <w:vAlign w:val="center"/>
          </w:tcPr>
          <w:p w14:paraId="3C4902A2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SC-004</w:t>
            </w:r>
          </w:p>
        </w:tc>
        <w:tc>
          <w:tcPr>
            <w:tcW w:w="831" w:type="dxa"/>
            <w:vAlign w:val="center"/>
          </w:tcPr>
          <w:p w14:paraId="57F6E1BC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58</w:t>
            </w:r>
          </w:p>
        </w:tc>
        <w:tc>
          <w:tcPr>
            <w:tcW w:w="972" w:type="dxa"/>
            <w:vAlign w:val="center"/>
          </w:tcPr>
          <w:p w14:paraId="353EBDD1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P3</w:t>
            </w:r>
          </w:p>
        </w:tc>
        <w:tc>
          <w:tcPr>
            <w:tcW w:w="1539" w:type="dxa"/>
            <w:vAlign w:val="center"/>
          </w:tcPr>
          <w:p w14:paraId="4304D092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Гипотеза</w:t>
            </w:r>
          </w:p>
        </w:tc>
      </w:tr>
    </w:tbl>
    <w:p w14:paraId="788924E2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Паспорта заполнены для 6 ключевых единиц (тарифы, регистрация, оплата, редактор, экспорт, профиль), карта состояний – для 6 единиц; полнота описаний, паспортов и состояний – 1,00, интегральная готовность – 0,98. По формуле шаблона </w:t>
      </w:r>
      <w:r>
        <w:rPr>
          <w:rFonts w:ascii="Times New Roman" w:hAnsi="Times New Roman"/>
          <w:i/>
          <w:sz w:val="28"/>
        </w:rPr>
        <w:t>P1</w:t>
      </w:r>
      <w:r>
        <w:rPr>
          <w:rFonts w:ascii="Times New Roman" w:hAnsi="Times New Roman"/>
          <w:sz w:val="28"/>
        </w:rPr>
        <w:t xml:space="preserve"> получают 3 единицы (выбор нотации, редактор, экспорт); тарифы, регистрация и оплата – </w:t>
      </w:r>
      <w:r>
        <w:rPr>
          <w:rFonts w:ascii="Times New Roman" w:hAnsi="Times New Roman"/>
          <w:i/>
          <w:sz w:val="28"/>
        </w:rPr>
        <w:t>P2</w:t>
      </w:r>
      <w:r>
        <w:rPr>
          <w:rFonts w:ascii="Times New Roman" w:hAnsi="Times New Roman"/>
          <w:sz w:val="28"/>
        </w:rPr>
        <w:t xml:space="preserve"> или </w:t>
      </w:r>
      <w:r>
        <w:rPr>
          <w:rFonts w:ascii="Times New Roman" w:hAnsi="Times New Roman"/>
          <w:i/>
          <w:sz w:val="28"/>
        </w:rPr>
        <w:t>P3</w:t>
      </w:r>
      <w:r>
        <w:rPr>
          <w:rFonts w:ascii="Times New Roman" w:hAnsi="Times New Roman"/>
          <w:sz w:val="28"/>
        </w:rPr>
        <w:t>, но входят в цепочку «обнаружение – выбор – оплата – результат», поэтому включаются в первый выпуск в методике 6.5. Подсказка об ошибках и ИИ-ассистент имеют статус «Гипотеза».</w:t>
      </w:r>
    </w:p>
    <w:bookmarkEnd w:id="16"/>
    <w:p w14:paraId="4058F813">
      <w:pPr>
        <w:pStyle w:val="4"/>
        <w:keepNext/>
        <w:spacing w:before="360" w:after="360" w:line="360" w:lineRule="exact"/>
        <w:ind w:firstLine="709"/>
        <w:jc w:val="left"/>
      </w:pPr>
      <w:bookmarkStart w:id="17" w:name="_Toc30701"/>
      <w:bookmarkStart w:id="18" w:name="методика-6.5.-деление-на-релизы"/>
      <w:r>
        <w:rPr>
          <w:rFonts w:ascii="Times New Roman" w:hAnsi="Times New Roman"/>
          <w:b/>
          <w:sz w:val="28"/>
        </w:rPr>
        <w:t>2.6 Методика 6.5. Деление на релизы</w:t>
      </w:r>
      <w:bookmarkEnd w:id="17"/>
    </w:p>
    <w:p w14:paraId="3031C20D">
      <w:pPr>
        <w:pStyle w:val="25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Каждая из 20 единиц оценена по 10 критериям шаблона; по правилам шаблона в первый релиз рекомендованы 10 единиц, в следующие – 1, остальные отмечены «Не включать / проверить» (рисунок 4).</w:t>
      </w:r>
    </w:p>
    <w:p w14:paraId="7FEE3BB2">
      <w:pPr>
        <w:pStyle w:val="3"/>
        <w:keepNext/>
        <w:spacing w:before="360" w:after="360" w:line="240" w:lineRule="auto"/>
        <w:ind w:left="0" w:firstLine="0"/>
        <w:jc w:val="center"/>
      </w:pPr>
      <w:r>
        <w:rPr>
          <w:sz w:val="28"/>
        </w:rPr>
        <w:drawing>
          <wp:inline distT="0" distB="0" distL="0" distR="0">
            <wp:extent cx="5334000" cy="4148455"/>
            <wp:effectExtent l="0" t="0" r="0" b="0"/>
            <wp:docPr id="1762461326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2461326" name="Picture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4148666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717506BC">
      <w:pPr>
        <w:pStyle w:val="3"/>
        <w:spacing w:before="0" w:after="360"/>
        <w:ind w:firstLine="0"/>
        <w:jc w:val="center"/>
      </w:pPr>
      <w:r>
        <w:rPr>
          <w:rFonts w:ascii="Times New Roman" w:hAnsi="Times New Roman"/>
          <w:sz w:val="28"/>
        </w:rPr>
        <w:t>Рисунок 4 – Балл первого релиза и рекомендованный релиз</w:t>
      </w:r>
    </w:p>
    <w:p w14:paraId="319049DE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8 – Единицы разработки и рекомендованный релиз</w:t>
      </w:r>
    </w:p>
    <w:tbl>
      <w:tblPr>
        <w:tblStyle w:val="30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43"/>
        <w:gridCol w:w="3363"/>
        <w:gridCol w:w="1194"/>
        <w:gridCol w:w="1650"/>
        <w:gridCol w:w="2105"/>
      </w:tblGrid>
      <w:tr w14:paraId="5D5B7F7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04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76E8EF6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ID</w:t>
            </w:r>
          </w:p>
        </w:tc>
        <w:tc>
          <w:tcPr>
            <w:tcW w:w="336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76F2785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Единица</w:t>
            </w:r>
          </w:p>
        </w:tc>
        <w:tc>
          <w:tcPr>
            <w:tcW w:w="119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E4BDCFA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Балл 1-го релиза</w:t>
            </w:r>
          </w:p>
        </w:tc>
        <w:tc>
          <w:tcPr>
            <w:tcW w:w="1650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F693D7B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Балл следующих</w:t>
            </w:r>
          </w:p>
        </w:tc>
        <w:tc>
          <w:tcPr>
            <w:tcW w:w="2105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3688FA6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Рекомендация</w:t>
            </w:r>
          </w:p>
        </w:tc>
      </w:tr>
      <w:tr w14:paraId="4BC8F66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43" w:type="dxa"/>
            <w:vAlign w:val="center"/>
          </w:tcPr>
          <w:p w14:paraId="1A34C501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U-001</w:t>
            </w:r>
          </w:p>
        </w:tc>
        <w:tc>
          <w:tcPr>
            <w:tcW w:w="3363" w:type="dxa"/>
            <w:vAlign w:val="center"/>
          </w:tcPr>
          <w:p w14:paraId="75767E9E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Главная страница</w:t>
            </w:r>
          </w:p>
        </w:tc>
        <w:tc>
          <w:tcPr>
            <w:tcW w:w="1194" w:type="dxa"/>
            <w:vAlign w:val="center"/>
          </w:tcPr>
          <w:p w14:paraId="5DE469A2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4,18</w:t>
            </w:r>
          </w:p>
        </w:tc>
        <w:tc>
          <w:tcPr>
            <w:tcW w:w="1650" w:type="dxa"/>
            <w:vAlign w:val="center"/>
          </w:tcPr>
          <w:p w14:paraId="1EB55DF8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2,98</w:t>
            </w:r>
          </w:p>
        </w:tc>
        <w:tc>
          <w:tcPr>
            <w:tcW w:w="2105" w:type="dxa"/>
            <w:vAlign w:val="center"/>
          </w:tcPr>
          <w:p w14:paraId="2EE2BF13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Первый</w:t>
            </w:r>
          </w:p>
        </w:tc>
      </w:tr>
      <w:tr w14:paraId="3341178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43" w:type="dxa"/>
            <w:vAlign w:val="center"/>
          </w:tcPr>
          <w:p w14:paraId="77A261C0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U-002</w:t>
            </w:r>
          </w:p>
        </w:tc>
        <w:tc>
          <w:tcPr>
            <w:tcW w:w="3363" w:type="dxa"/>
            <w:vAlign w:val="center"/>
          </w:tcPr>
          <w:p w14:paraId="2B8CFEC2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Возможности и нотации</w:t>
            </w:r>
          </w:p>
        </w:tc>
        <w:tc>
          <w:tcPr>
            <w:tcW w:w="1194" w:type="dxa"/>
            <w:vAlign w:val="center"/>
          </w:tcPr>
          <w:p w14:paraId="5B1623A1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4,12</w:t>
            </w:r>
          </w:p>
        </w:tc>
        <w:tc>
          <w:tcPr>
            <w:tcW w:w="1650" w:type="dxa"/>
            <w:vAlign w:val="center"/>
          </w:tcPr>
          <w:p w14:paraId="7B61B871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3,24</w:t>
            </w:r>
          </w:p>
        </w:tc>
        <w:tc>
          <w:tcPr>
            <w:tcW w:w="2105" w:type="dxa"/>
            <w:vAlign w:val="center"/>
          </w:tcPr>
          <w:p w14:paraId="6EEDC8E6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Первый</w:t>
            </w:r>
          </w:p>
        </w:tc>
      </w:tr>
      <w:tr w14:paraId="144833D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43" w:type="dxa"/>
            <w:vAlign w:val="center"/>
          </w:tcPr>
          <w:p w14:paraId="632FF573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U-003</w:t>
            </w:r>
          </w:p>
        </w:tc>
        <w:tc>
          <w:tcPr>
            <w:tcW w:w="3363" w:type="dxa"/>
            <w:vAlign w:val="center"/>
          </w:tcPr>
          <w:p w14:paraId="41E81618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Тарифы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Free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Pro</w:t>
            </w:r>
          </w:p>
        </w:tc>
        <w:tc>
          <w:tcPr>
            <w:tcW w:w="1194" w:type="dxa"/>
            <w:vAlign w:val="center"/>
          </w:tcPr>
          <w:p w14:paraId="7FA45DF9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4,62</w:t>
            </w:r>
          </w:p>
        </w:tc>
        <w:tc>
          <w:tcPr>
            <w:tcW w:w="1650" w:type="dxa"/>
            <w:vAlign w:val="center"/>
          </w:tcPr>
          <w:p w14:paraId="5FB60FB1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3,08</w:t>
            </w:r>
          </w:p>
        </w:tc>
        <w:tc>
          <w:tcPr>
            <w:tcW w:w="2105" w:type="dxa"/>
            <w:vAlign w:val="center"/>
          </w:tcPr>
          <w:p w14:paraId="6684EB6A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Первый</w:t>
            </w:r>
          </w:p>
        </w:tc>
      </w:tr>
      <w:tr w14:paraId="041DC03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43" w:type="dxa"/>
            <w:vAlign w:val="center"/>
          </w:tcPr>
          <w:p w14:paraId="30F9ECB7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U-004</w:t>
            </w:r>
          </w:p>
        </w:tc>
        <w:tc>
          <w:tcPr>
            <w:tcW w:w="3363" w:type="dxa"/>
            <w:vAlign w:val="center"/>
          </w:tcPr>
          <w:p w14:paraId="7EFAFCFF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Документация и примеры</w:t>
            </w:r>
          </w:p>
        </w:tc>
        <w:tc>
          <w:tcPr>
            <w:tcW w:w="1194" w:type="dxa"/>
            <w:vAlign w:val="center"/>
          </w:tcPr>
          <w:p w14:paraId="7DC8BEA4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3,36</w:t>
            </w:r>
          </w:p>
        </w:tc>
        <w:tc>
          <w:tcPr>
            <w:tcW w:w="1650" w:type="dxa"/>
            <w:vAlign w:val="center"/>
          </w:tcPr>
          <w:p w14:paraId="19468B19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3,32</w:t>
            </w:r>
          </w:p>
        </w:tc>
        <w:tc>
          <w:tcPr>
            <w:tcW w:w="2105" w:type="dxa"/>
            <w:vAlign w:val="center"/>
          </w:tcPr>
          <w:p w14:paraId="4252F8C0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 включать</w:t>
            </w:r>
          </w:p>
        </w:tc>
      </w:tr>
      <w:tr w14:paraId="25F078A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43" w:type="dxa"/>
            <w:vAlign w:val="center"/>
          </w:tcPr>
          <w:p w14:paraId="04637EA9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U-005</w:t>
            </w:r>
          </w:p>
        </w:tc>
        <w:tc>
          <w:tcPr>
            <w:tcW w:w="3363" w:type="dxa"/>
            <w:vAlign w:val="center"/>
          </w:tcPr>
          <w:p w14:paraId="77FEBEDB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Регистрация и вход</w:t>
            </w:r>
          </w:p>
        </w:tc>
        <w:tc>
          <w:tcPr>
            <w:tcW w:w="1194" w:type="dxa"/>
            <w:vAlign w:val="center"/>
          </w:tcPr>
          <w:p w14:paraId="02ECD0DF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4,38</w:t>
            </w:r>
          </w:p>
        </w:tc>
        <w:tc>
          <w:tcPr>
            <w:tcW w:w="1650" w:type="dxa"/>
            <w:vAlign w:val="center"/>
          </w:tcPr>
          <w:p w14:paraId="5215B17C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3,6</w:t>
            </w:r>
          </w:p>
        </w:tc>
        <w:tc>
          <w:tcPr>
            <w:tcW w:w="2105" w:type="dxa"/>
            <w:vAlign w:val="center"/>
          </w:tcPr>
          <w:p w14:paraId="2546BDEA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Первый</w:t>
            </w:r>
          </w:p>
        </w:tc>
      </w:tr>
      <w:tr w14:paraId="7C08BA4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43" w:type="dxa"/>
            <w:vAlign w:val="center"/>
          </w:tcPr>
          <w:p w14:paraId="15514C74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U-006</w:t>
            </w:r>
          </w:p>
        </w:tc>
        <w:tc>
          <w:tcPr>
            <w:tcW w:w="3363" w:type="dxa"/>
            <w:vAlign w:val="center"/>
          </w:tcPr>
          <w:p w14:paraId="6AEEB0F1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Оплата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Pro</w:t>
            </w:r>
          </w:p>
        </w:tc>
        <w:tc>
          <w:tcPr>
            <w:tcW w:w="1194" w:type="dxa"/>
            <w:vAlign w:val="center"/>
          </w:tcPr>
          <w:p w14:paraId="6206ED3C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3,84</w:t>
            </w:r>
          </w:p>
        </w:tc>
        <w:tc>
          <w:tcPr>
            <w:tcW w:w="1650" w:type="dxa"/>
            <w:vAlign w:val="center"/>
          </w:tcPr>
          <w:p w14:paraId="3EC7EEFD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3,42</w:t>
            </w:r>
          </w:p>
        </w:tc>
        <w:tc>
          <w:tcPr>
            <w:tcW w:w="2105" w:type="dxa"/>
            <w:vAlign w:val="center"/>
          </w:tcPr>
          <w:p w14:paraId="172831BC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Первый</w:t>
            </w:r>
          </w:p>
        </w:tc>
      </w:tr>
      <w:tr w14:paraId="69564C5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43" w:type="dxa"/>
            <w:vAlign w:val="center"/>
          </w:tcPr>
          <w:p w14:paraId="75DE6252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U-007</w:t>
            </w:r>
          </w:p>
        </w:tc>
        <w:tc>
          <w:tcPr>
            <w:tcW w:w="3363" w:type="dxa"/>
            <w:vAlign w:val="center"/>
          </w:tcPr>
          <w:p w14:paraId="6F6ED6CD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Выбор нотации и шаблона</w:t>
            </w:r>
          </w:p>
        </w:tc>
        <w:tc>
          <w:tcPr>
            <w:tcW w:w="1194" w:type="dxa"/>
            <w:vAlign w:val="center"/>
          </w:tcPr>
          <w:p w14:paraId="0A336FC9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4,6</w:t>
            </w:r>
          </w:p>
        </w:tc>
        <w:tc>
          <w:tcPr>
            <w:tcW w:w="1650" w:type="dxa"/>
            <w:vAlign w:val="center"/>
          </w:tcPr>
          <w:p w14:paraId="7254287D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3,28</w:t>
            </w:r>
          </w:p>
        </w:tc>
        <w:tc>
          <w:tcPr>
            <w:tcW w:w="2105" w:type="dxa"/>
            <w:vAlign w:val="center"/>
          </w:tcPr>
          <w:p w14:paraId="21A245A3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Первый</w:t>
            </w:r>
          </w:p>
        </w:tc>
      </w:tr>
      <w:tr w14:paraId="036DE98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43" w:type="dxa"/>
            <w:vAlign w:val="center"/>
          </w:tcPr>
          <w:p w14:paraId="2EBC76EF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U-008</w:t>
            </w:r>
          </w:p>
        </w:tc>
        <w:tc>
          <w:tcPr>
            <w:tcW w:w="3363" w:type="dxa"/>
            <w:vAlign w:val="center"/>
          </w:tcPr>
          <w:p w14:paraId="0F2B7EED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Рабочая область редактора</w:t>
            </w:r>
          </w:p>
        </w:tc>
        <w:tc>
          <w:tcPr>
            <w:tcW w:w="1194" w:type="dxa"/>
            <w:vAlign w:val="center"/>
          </w:tcPr>
          <w:p w14:paraId="12B1043F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4,14</w:t>
            </w:r>
          </w:p>
        </w:tc>
        <w:tc>
          <w:tcPr>
            <w:tcW w:w="1650" w:type="dxa"/>
            <w:vAlign w:val="center"/>
          </w:tcPr>
          <w:p w14:paraId="2BFC9691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4,46</w:t>
            </w:r>
          </w:p>
        </w:tc>
        <w:tc>
          <w:tcPr>
            <w:tcW w:w="2105" w:type="dxa"/>
            <w:vAlign w:val="center"/>
          </w:tcPr>
          <w:p w14:paraId="1428FC90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Первый</w:t>
            </w:r>
          </w:p>
        </w:tc>
      </w:tr>
      <w:tr w14:paraId="07A4377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43" w:type="dxa"/>
            <w:vAlign w:val="center"/>
          </w:tcPr>
          <w:p w14:paraId="2AA4588D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U-009</w:t>
            </w:r>
          </w:p>
        </w:tc>
        <w:tc>
          <w:tcPr>
            <w:tcW w:w="3363" w:type="dxa"/>
            <w:vAlign w:val="center"/>
          </w:tcPr>
          <w:p w14:paraId="7DE5ECC4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Результат и экспорт</w:t>
            </w:r>
          </w:p>
        </w:tc>
        <w:tc>
          <w:tcPr>
            <w:tcW w:w="1194" w:type="dxa"/>
            <w:vAlign w:val="center"/>
          </w:tcPr>
          <w:p w14:paraId="78B90958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4,65</w:t>
            </w:r>
          </w:p>
        </w:tc>
        <w:tc>
          <w:tcPr>
            <w:tcW w:w="1650" w:type="dxa"/>
            <w:vAlign w:val="center"/>
          </w:tcPr>
          <w:p w14:paraId="6DA875C5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3,82</w:t>
            </w:r>
          </w:p>
        </w:tc>
        <w:tc>
          <w:tcPr>
            <w:tcW w:w="2105" w:type="dxa"/>
            <w:vAlign w:val="center"/>
          </w:tcPr>
          <w:p w14:paraId="72BAE9B2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Первый</w:t>
            </w:r>
          </w:p>
        </w:tc>
      </w:tr>
      <w:tr w14:paraId="57DDDD5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43" w:type="dxa"/>
            <w:vAlign w:val="center"/>
          </w:tcPr>
          <w:p w14:paraId="41F1B0EB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U-010</w:t>
            </w:r>
          </w:p>
        </w:tc>
        <w:tc>
          <w:tcPr>
            <w:tcW w:w="3363" w:type="dxa"/>
            <w:vAlign w:val="center"/>
          </w:tcPr>
          <w:p w14:paraId="701D0088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Мои диаграммы</w:t>
            </w:r>
          </w:p>
        </w:tc>
        <w:tc>
          <w:tcPr>
            <w:tcW w:w="1194" w:type="dxa"/>
            <w:vAlign w:val="center"/>
          </w:tcPr>
          <w:p w14:paraId="23AA6774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3,38</w:t>
            </w:r>
          </w:p>
        </w:tc>
        <w:tc>
          <w:tcPr>
            <w:tcW w:w="1650" w:type="dxa"/>
            <w:vAlign w:val="center"/>
          </w:tcPr>
          <w:p w14:paraId="5B4FA554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3,28</w:t>
            </w:r>
          </w:p>
        </w:tc>
        <w:tc>
          <w:tcPr>
            <w:tcW w:w="2105" w:type="dxa"/>
            <w:vAlign w:val="center"/>
          </w:tcPr>
          <w:p w14:paraId="19867FB4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 включать</w:t>
            </w:r>
          </w:p>
        </w:tc>
      </w:tr>
      <w:tr w14:paraId="6D9A210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43" w:type="dxa"/>
            <w:vAlign w:val="center"/>
          </w:tcPr>
          <w:p w14:paraId="7581B20A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U-011</w:t>
            </w:r>
          </w:p>
        </w:tc>
        <w:tc>
          <w:tcPr>
            <w:tcW w:w="3363" w:type="dxa"/>
            <w:vAlign w:val="center"/>
          </w:tcPr>
          <w:p w14:paraId="0B981C80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Подсказка об ошибке синтаксиса</w:t>
            </w:r>
          </w:p>
        </w:tc>
        <w:tc>
          <w:tcPr>
            <w:tcW w:w="1194" w:type="dxa"/>
            <w:vAlign w:val="center"/>
          </w:tcPr>
          <w:p w14:paraId="658A1F82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2,7</w:t>
            </w:r>
          </w:p>
        </w:tc>
        <w:tc>
          <w:tcPr>
            <w:tcW w:w="1650" w:type="dxa"/>
            <w:vAlign w:val="center"/>
          </w:tcPr>
          <w:p w14:paraId="7EE7A33A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3,22</w:t>
            </w:r>
          </w:p>
        </w:tc>
        <w:tc>
          <w:tcPr>
            <w:tcW w:w="2105" w:type="dxa"/>
            <w:vAlign w:val="center"/>
          </w:tcPr>
          <w:p w14:paraId="176DE295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 включать</w:t>
            </w:r>
          </w:p>
        </w:tc>
      </w:tr>
      <w:tr w14:paraId="4950EDE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43" w:type="dxa"/>
            <w:vAlign w:val="center"/>
          </w:tcPr>
          <w:p w14:paraId="4CF10A04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U-012</w:t>
            </w:r>
          </w:p>
        </w:tc>
        <w:tc>
          <w:tcPr>
            <w:tcW w:w="3363" w:type="dxa"/>
            <w:vAlign w:val="center"/>
          </w:tcPr>
          <w:p w14:paraId="561A0F99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Профиль и подписка</w:t>
            </w:r>
          </w:p>
        </w:tc>
        <w:tc>
          <w:tcPr>
            <w:tcW w:w="1194" w:type="dxa"/>
            <w:vAlign w:val="center"/>
          </w:tcPr>
          <w:p w14:paraId="40D539BF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3,69</w:t>
            </w:r>
          </w:p>
        </w:tc>
        <w:tc>
          <w:tcPr>
            <w:tcW w:w="1650" w:type="dxa"/>
            <w:vAlign w:val="center"/>
          </w:tcPr>
          <w:p w14:paraId="4F153412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2,84</w:t>
            </w:r>
          </w:p>
        </w:tc>
        <w:tc>
          <w:tcPr>
            <w:tcW w:w="2105" w:type="dxa"/>
            <w:vAlign w:val="center"/>
          </w:tcPr>
          <w:p w14:paraId="7B7B6EA7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 включать</w:t>
            </w:r>
          </w:p>
        </w:tc>
      </w:tr>
      <w:tr w14:paraId="563C0E0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43" w:type="dxa"/>
            <w:vAlign w:val="center"/>
          </w:tcPr>
          <w:p w14:paraId="40C2E2A0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U-013</w:t>
            </w:r>
          </w:p>
        </w:tc>
        <w:tc>
          <w:tcPr>
            <w:tcW w:w="3363" w:type="dxa"/>
            <w:vAlign w:val="center"/>
          </w:tcPr>
          <w:p w14:paraId="0F7CE0B4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ИИ-ассистент (заглушка в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MVP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1194" w:type="dxa"/>
            <w:vAlign w:val="center"/>
          </w:tcPr>
          <w:p w14:paraId="44C5254B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3,12</w:t>
            </w:r>
          </w:p>
        </w:tc>
        <w:tc>
          <w:tcPr>
            <w:tcW w:w="1650" w:type="dxa"/>
            <w:vAlign w:val="center"/>
          </w:tcPr>
          <w:p w14:paraId="5A348829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3,54</w:t>
            </w:r>
          </w:p>
        </w:tc>
        <w:tc>
          <w:tcPr>
            <w:tcW w:w="2105" w:type="dxa"/>
            <w:vAlign w:val="center"/>
          </w:tcPr>
          <w:p w14:paraId="2C586589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 включать</w:t>
            </w:r>
          </w:p>
        </w:tc>
      </w:tr>
      <w:tr w14:paraId="0DE9D01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43" w:type="dxa"/>
            <w:vAlign w:val="center"/>
          </w:tcPr>
          <w:p w14:paraId="58F3643B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U-014</w:t>
            </w:r>
          </w:p>
        </w:tc>
        <w:tc>
          <w:tcPr>
            <w:tcW w:w="3363" w:type="dxa"/>
            <w:vAlign w:val="center"/>
          </w:tcPr>
          <w:p w14:paraId="0C591A08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Аналитика событий и обратная связь</w:t>
            </w:r>
          </w:p>
        </w:tc>
        <w:tc>
          <w:tcPr>
            <w:tcW w:w="1194" w:type="dxa"/>
            <w:vAlign w:val="center"/>
          </w:tcPr>
          <w:p w14:paraId="51485C47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4,28</w:t>
            </w:r>
          </w:p>
        </w:tc>
        <w:tc>
          <w:tcPr>
            <w:tcW w:w="1650" w:type="dxa"/>
            <w:vAlign w:val="center"/>
          </w:tcPr>
          <w:p w14:paraId="6008F28C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3,5</w:t>
            </w:r>
          </w:p>
        </w:tc>
        <w:tc>
          <w:tcPr>
            <w:tcW w:w="2105" w:type="dxa"/>
            <w:vAlign w:val="center"/>
          </w:tcPr>
          <w:p w14:paraId="524DCE22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Первый</w:t>
            </w:r>
          </w:p>
        </w:tc>
      </w:tr>
      <w:tr w14:paraId="0347355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43" w:type="dxa"/>
            <w:vAlign w:val="center"/>
          </w:tcPr>
          <w:p w14:paraId="5DDFA3E4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U-015</w:t>
            </w:r>
          </w:p>
        </w:tc>
        <w:tc>
          <w:tcPr>
            <w:tcW w:w="3363" w:type="dxa"/>
            <w:vAlign w:val="center"/>
          </w:tcPr>
          <w:p w14:paraId="679F56DD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Правовые тексты и конфиденциальность</w:t>
            </w:r>
          </w:p>
        </w:tc>
        <w:tc>
          <w:tcPr>
            <w:tcW w:w="1194" w:type="dxa"/>
            <w:vAlign w:val="center"/>
          </w:tcPr>
          <w:p w14:paraId="66D451D8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4,22</w:t>
            </w:r>
          </w:p>
        </w:tc>
        <w:tc>
          <w:tcPr>
            <w:tcW w:w="1650" w:type="dxa"/>
            <w:vAlign w:val="center"/>
          </w:tcPr>
          <w:p w14:paraId="7A54CB71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2,86</w:t>
            </w:r>
          </w:p>
        </w:tc>
        <w:tc>
          <w:tcPr>
            <w:tcW w:w="2105" w:type="dxa"/>
            <w:vAlign w:val="center"/>
          </w:tcPr>
          <w:p w14:paraId="220DB78C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Первый</w:t>
            </w:r>
          </w:p>
        </w:tc>
      </w:tr>
      <w:tr w14:paraId="328638A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43" w:type="dxa"/>
            <w:vAlign w:val="center"/>
          </w:tcPr>
          <w:p w14:paraId="5DD58538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U-016</w:t>
            </w:r>
          </w:p>
        </w:tc>
        <w:tc>
          <w:tcPr>
            <w:tcW w:w="3363" w:type="dxa"/>
            <w:vAlign w:val="center"/>
          </w:tcPr>
          <w:p w14:paraId="6364ADE7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Форма обращения в поддержку</w:t>
            </w:r>
          </w:p>
        </w:tc>
        <w:tc>
          <w:tcPr>
            <w:tcW w:w="1194" w:type="dxa"/>
            <w:vAlign w:val="center"/>
          </w:tcPr>
          <w:p w14:paraId="287071BA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3,64</w:t>
            </w:r>
          </w:p>
        </w:tc>
        <w:tc>
          <w:tcPr>
            <w:tcW w:w="1650" w:type="dxa"/>
            <w:vAlign w:val="center"/>
          </w:tcPr>
          <w:p w14:paraId="7CC7BB3E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3,12</w:t>
            </w:r>
          </w:p>
        </w:tc>
        <w:tc>
          <w:tcPr>
            <w:tcW w:w="2105" w:type="dxa"/>
            <w:vAlign w:val="center"/>
          </w:tcPr>
          <w:p w14:paraId="15672F17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 включать</w:t>
            </w:r>
          </w:p>
        </w:tc>
      </w:tr>
      <w:tr w14:paraId="759E049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43" w:type="dxa"/>
            <w:vAlign w:val="center"/>
          </w:tcPr>
          <w:p w14:paraId="6239554F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U-017</w:t>
            </w:r>
          </w:p>
        </w:tc>
        <w:tc>
          <w:tcPr>
            <w:tcW w:w="3363" w:type="dxa"/>
            <w:vAlign w:val="center"/>
          </w:tcPr>
          <w:p w14:paraId="4C8A9955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Совместное редактирование</w:t>
            </w:r>
          </w:p>
        </w:tc>
        <w:tc>
          <w:tcPr>
            <w:tcW w:w="1194" w:type="dxa"/>
            <w:vAlign w:val="center"/>
          </w:tcPr>
          <w:p w14:paraId="7C291F5A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2,83</w:t>
            </w:r>
          </w:p>
        </w:tc>
        <w:tc>
          <w:tcPr>
            <w:tcW w:w="1650" w:type="dxa"/>
            <w:vAlign w:val="center"/>
          </w:tcPr>
          <w:p w14:paraId="50A4B8DB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3,92</w:t>
            </w:r>
          </w:p>
        </w:tc>
        <w:tc>
          <w:tcPr>
            <w:tcW w:w="2105" w:type="dxa"/>
            <w:vAlign w:val="center"/>
          </w:tcPr>
          <w:p w14:paraId="5A547875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Следующий</w:t>
            </w:r>
          </w:p>
        </w:tc>
      </w:tr>
      <w:tr w14:paraId="181BA75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43" w:type="dxa"/>
            <w:vAlign w:val="center"/>
          </w:tcPr>
          <w:p w14:paraId="4A23A1EC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U-018</w:t>
            </w:r>
          </w:p>
        </w:tc>
        <w:tc>
          <w:tcPr>
            <w:tcW w:w="3363" w:type="dxa"/>
            <w:vAlign w:val="center"/>
          </w:tcPr>
          <w:p w14:paraId="5407BF10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Реферальные механики</w:t>
            </w:r>
          </w:p>
        </w:tc>
        <w:tc>
          <w:tcPr>
            <w:tcW w:w="1194" w:type="dxa"/>
            <w:vAlign w:val="center"/>
          </w:tcPr>
          <w:p w14:paraId="4839AAF8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2,29</w:t>
            </w:r>
          </w:p>
        </w:tc>
        <w:tc>
          <w:tcPr>
            <w:tcW w:w="1650" w:type="dxa"/>
            <w:vAlign w:val="center"/>
          </w:tcPr>
          <w:p w14:paraId="6760C3FC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2,62</w:t>
            </w:r>
          </w:p>
        </w:tc>
        <w:tc>
          <w:tcPr>
            <w:tcW w:w="2105" w:type="dxa"/>
            <w:vAlign w:val="center"/>
          </w:tcPr>
          <w:p w14:paraId="064B76DD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 включать</w:t>
            </w:r>
          </w:p>
        </w:tc>
      </w:tr>
      <w:tr w14:paraId="63DCEF9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43" w:type="dxa"/>
            <w:vAlign w:val="center"/>
          </w:tcPr>
          <w:p w14:paraId="77F0ABFE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U-019</w:t>
            </w:r>
          </w:p>
        </w:tc>
        <w:tc>
          <w:tcPr>
            <w:tcW w:w="3363" w:type="dxa"/>
            <w:vAlign w:val="center"/>
          </w:tcPr>
          <w:p w14:paraId="67033039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API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интеграции</w:t>
            </w:r>
          </w:p>
        </w:tc>
        <w:tc>
          <w:tcPr>
            <w:tcW w:w="1194" w:type="dxa"/>
            <w:vAlign w:val="center"/>
          </w:tcPr>
          <w:p w14:paraId="005DEBC7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2,32</w:t>
            </w:r>
          </w:p>
        </w:tc>
        <w:tc>
          <w:tcPr>
            <w:tcW w:w="1650" w:type="dxa"/>
            <w:vAlign w:val="center"/>
          </w:tcPr>
          <w:p w14:paraId="2E2AE871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3,38</w:t>
            </w:r>
          </w:p>
        </w:tc>
        <w:tc>
          <w:tcPr>
            <w:tcW w:w="2105" w:type="dxa"/>
            <w:vAlign w:val="center"/>
          </w:tcPr>
          <w:p w14:paraId="3F2404E7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 включать</w:t>
            </w:r>
          </w:p>
        </w:tc>
      </w:tr>
      <w:tr w14:paraId="0707DD3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43" w:type="dxa"/>
            <w:vAlign w:val="center"/>
          </w:tcPr>
          <w:p w14:paraId="2DDFDC8E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U-020</w:t>
            </w:r>
          </w:p>
        </w:tc>
        <w:tc>
          <w:tcPr>
            <w:tcW w:w="3363" w:type="dxa"/>
            <w:vAlign w:val="center"/>
          </w:tcPr>
          <w:p w14:paraId="001CFA9F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Командный тариф</w:t>
            </w:r>
          </w:p>
        </w:tc>
        <w:tc>
          <w:tcPr>
            <w:tcW w:w="1194" w:type="dxa"/>
            <w:vAlign w:val="center"/>
          </w:tcPr>
          <w:p w14:paraId="72C760BA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2,77</w:t>
            </w:r>
          </w:p>
        </w:tc>
        <w:tc>
          <w:tcPr>
            <w:tcW w:w="1650" w:type="dxa"/>
            <w:vAlign w:val="center"/>
          </w:tcPr>
          <w:p w14:paraId="65D6BDE6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2,9</w:t>
            </w:r>
          </w:p>
        </w:tc>
        <w:tc>
          <w:tcPr>
            <w:tcW w:w="2105" w:type="dxa"/>
            <w:vAlign w:val="center"/>
          </w:tcPr>
          <w:p w14:paraId="7A401238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 включать</w:t>
            </w:r>
          </w:p>
        </w:tc>
      </w:tr>
    </w:tbl>
    <w:p w14:paraId="53BF4068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Средний балл первого релиза – 4,30, связь с ценностью – 4,4, технический риск – 1,9 (состав достаточно обоснован); среднее удержание и рост – 3,2. Для единиц, которые формула отнесла к «Не включать», релиз назначен вручную по методике 6.5: подсказки об ошибках, ИИ-ассистент, «Мои диаграммы», профиль и документация – релиз 2 (удержание и качество), нотации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2.0 – релиз 2, сети Петри и реферальные механики – релиз 3, совместное редактирование, </w:t>
      </w:r>
      <w:r>
        <w:rPr>
          <w:rFonts w:ascii="Times New Roman" w:hAnsi="Times New Roman"/>
          <w:i/>
          <w:sz w:val="28"/>
        </w:rPr>
        <w:t>API</w:t>
      </w:r>
      <w:r>
        <w:rPr>
          <w:rFonts w:ascii="Times New Roman" w:hAnsi="Times New Roman"/>
          <w:sz w:val="28"/>
        </w:rPr>
        <w:t xml:space="preserve"> и командный тариф – релиз 4.</w:t>
      </w:r>
    </w:p>
    <w:p w14:paraId="6B16A80D">
      <w:pPr>
        <w:pStyle w:val="3"/>
        <w:ind w:firstLine="709"/>
        <w:jc w:val="both"/>
      </w:pPr>
      <w:r>
        <w:rPr>
          <w:rFonts w:ascii="Times New Roman" w:hAnsi="Times New Roman"/>
          <w:sz w:val="28"/>
        </w:rPr>
        <w:t>Подготовлено два варианта плана релиза 1.</w:t>
      </w:r>
    </w:p>
    <w:p w14:paraId="5F39E57E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9 – Варианты плана первого релиза</w:t>
      </w:r>
    </w:p>
    <w:tbl>
      <w:tblPr>
        <w:tblStyle w:val="30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98"/>
        <w:gridCol w:w="3495"/>
        <w:gridCol w:w="2409"/>
        <w:gridCol w:w="1953"/>
      </w:tblGrid>
      <w:tr w14:paraId="78C7668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498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B260CD5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Вариант</w:t>
            </w:r>
          </w:p>
        </w:tc>
        <w:tc>
          <w:tcPr>
            <w:tcW w:w="3495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DC71D1A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Состав</w:t>
            </w:r>
          </w:p>
        </w:tc>
        <w:tc>
          <w:tcPr>
            <w:tcW w:w="240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AB41A21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Исключения</w:t>
            </w:r>
          </w:p>
        </w:tc>
        <w:tc>
          <w:tcPr>
            <w:tcW w:w="195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A5B39DB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Риск</w:t>
            </w:r>
          </w:p>
        </w:tc>
      </w:tr>
      <w:tr w14:paraId="34D089C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98" w:type="dxa"/>
            <w:vAlign w:val="center"/>
          </w:tcPr>
          <w:p w14:paraId="14B5B020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А «Быстрый выход»</w:t>
            </w:r>
          </w:p>
        </w:tc>
        <w:tc>
          <w:tcPr>
            <w:tcW w:w="3495" w:type="dxa"/>
            <w:vAlign w:val="center"/>
          </w:tcPr>
          <w:p w14:paraId="193275FF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Free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заявка на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без онлайн-оплаты: главная, возможности, тарифы, регистрация, выбор нотации, редактор, экспорт, правовые тексты, аналитика, поддержка</w:t>
            </w:r>
          </w:p>
        </w:tc>
        <w:tc>
          <w:tcPr>
            <w:tcW w:w="2409" w:type="dxa"/>
            <w:vAlign w:val="center"/>
          </w:tcPr>
          <w:p w14:paraId="3FE57E38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Онлайн-оплата, ИИ-ассистент, подсказки, совместная работа</w:t>
            </w:r>
          </w:p>
        </w:tc>
        <w:tc>
          <w:tcPr>
            <w:tcW w:w="1953" w:type="dxa"/>
            <w:vAlign w:val="center"/>
          </w:tcPr>
          <w:p w14:paraId="6228083A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Готовность платить проверяется косвенно</w:t>
            </w:r>
          </w:p>
        </w:tc>
      </w:tr>
      <w:tr w14:paraId="5BED292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98" w:type="dxa"/>
            <w:vAlign w:val="center"/>
          </w:tcPr>
          <w:p w14:paraId="3F41DEDF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 «С оплатой»</w:t>
            </w:r>
          </w:p>
        </w:tc>
        <w:tc>
          <w:tcPr>
            <w:tcW w:w="3495" w:type="dxa"/>
            <w:vAlign w:val="center"/>
          </w:tcPr>
          <w:p w14:paraId="5D0FF377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Вариант А и онлайн-оплата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(40 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у.е.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в год), профиль с подпиской</w:t>
            </w:r>
          </w:p>
        </w:tc>
        <w:tc>
          <w:tcPr>
            <w:tcW w:w="2409" w:type="dxa"/>
            <w:vAlign w:val="center"/>
          </w:tcPr>
          <w:p w14:paraId="47FC0FFF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ИИ-ассистент, подсказки, совместная работа,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API</w:t>
            </w:r>
          </w:p>
        </w:tc>
        <w:tc>
          <w:tcPr>
            <w:tcW w:w="1953" w:type="dxa"/>
            <w:vAlign w:val="center"/>
          </w:tcPr>
          <w:p w14:paraId="2BFE7577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Нужны платежный провайдер и больший срок</w:t>
            </w:r>
          </w:p>
        </w:tc>
      </w:tr>
    </w:tbl>
    <w:p w14:paraId="3451801C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Рекомендуется вариант Б, если платежный провайдер будет выбран до релиза 1: один проверяемый способ монетизации – граница экономии, которую методика запрещает сокращать; иначе вариант А как временный. Дорожная карта включает релизы 0–5 (прототип и правовые тексты; проверка ЦП; удержание и качество; рост аудитории; расширение; масштабирование). Реестр рисков содержит 8 записей, наибольшие индексы риска – разбор нотаций и совместное редактирование (по 20), платежный провайдер (16).</w:t>
      </w:r>
    </w:p>
    <w:bookmarkEnd w:id="18"/>
    <w:p w14:paraId="35AC8711">
      <w:pPr>
        <w:pStyle w:val="4"/>
        <w:keepNext/>
        <w:spacing w:before="360" w:after="360" w:line="360" w:lineRule="exact"/>
        <w:ind w:firstLine="709"/>
        <w:jc w:val="left"/>
      </w:pPr>
      <w:bookmarkStart w:id="19" w:name="_Toc10763"/>
      <w:bookmarkStart w:id="20" w:name="X309f04629790da69637b174012fdebcdf0ce9e1"/>
      <w:r>
        <w:rPr>
          <w:rFonts w:ascii="Times New Roman" w:hAnsi="Times New Roman"/>
          <w:b/>
          <w:sz w:val="28"/>
        </w:rPr>
        <w:t xml:space="preserve">2.7 Сверка с проектной документацией </w:t>
      </w:r>
      <w:r>
        <w:rPr>
          <w:rFonts w:ascii="Times New Roman" w:hAnsi="Times New Roman"/>
          <w:b/>
          <w:i/>
          <w:iCs/>
          <w:sz w:val="28"/>
        </w:rPr>
        <w:t>NotaCode</w:t>
      </w:r>
      <w:bookmarkEnd w:id="19"/>
    </w:p>
    <w:p w14:paraId="36C6694C">
      <w:pPr>
        <w:pStyle w:val="25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Папка </w:t>
      </w:r>
      <w:r>
        <w:rPr>
          <w:rFonts w:ascii="Times New Roman" w:hAnsi="Times New Roman"/>
          <w:i/>
          <w:iCs/>
          <w:sz w:val="28"/>
        </w:rPr>
        <w:t xml:space="preserve">NotaCode/docs </w:t>
      </w:r>
      <w:r>
        <w:rPr>
          <w:rFonts w:ascii="Times New Roman" w:hAnsi="Times New Roman"/>
          <w:sz w:val="28"/>
        </w:rPr>
        <w:t xml:space="preserve">содержит собственные документы проекта: концепцию, </w:t>
      </w:r>
      <w:r>
        <w:rPr>
          <w:rFonts w:ascii="Times New Roman" w:hAnsi="Times New Roman"/>
          <w:i/>
          <w:sz w:val="28"/>
        </w:rPr>
        <w:t>SMART</w:t>
      </w:r>
      <w:r>
        <w:rPr>
          <w:rFonts w:ascii="Times New Roman" w:hAnsi="Times New Roman"/>
          <w:sz w:val="28"/>
        </w:rPr>
        <w:t xml:space="preserve">-цели и </w:t>
      </w:r>
      <w:r>
        <w:rPr>
          <w:rFonts w:ascii="Times New Roman" w:hAnsi="Times New Roman"/>
          <w:i/>
          <w:sz w:val="28"/>
        </w:rPr>
        <w:t>KPI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BRD</w:t>
      </w:r>
      <w:r>
        <w:rPr>
          <w:rFonts w:ascii="Times New Roman" w:hAnsi="Times New Roman"/>
          <w:sz w:val="28"/>
        </w:rPr>
        <w:t xml:space="preserve">, требования, архитектуру и план </w:t>
      </w:r>
      <w:r>
        <w:rPr>
          <w:rFonts w:ascii="Times New Roman" w:hAnsi="Times New Roman"/>
          <w:i/>
          <w:sz w:val="28"/>
        </w:rPr>
        <w:t>Scrumban</w:t>
      </w:r>
      <w:r>
        <w:rPr>
          <w:rFonts w:ascii="Times New Roman" w:hAnsi="Times New Roman"/>
          <w:sz w:val="28"/>
        </w:rPr>
        <w:t xml:space="preserve"> с границами </w:t>
      </w:r>
      <w:r>
        <w:rPr>
          <w:rFonts w:ascii="Times New Roman" w:hAnsi="Times New Roman"/>
          <w:i/>
          <w:sz w:val="28"/>
        </w:rPr>
        <w:t>MVP</w:t>
      </w:r>
      <w:r>
        <w:rPr>
          <w:rFonts w:ascii="Times New Roman" w:hAnsi="Times New Roman"/>
          <w:sz w:val="28"/>
        </w:rPr>
        <w:t>. По ним проверены допущения ЛР6; расхождения устранены в рабочих книгах 6.1–6.5.</w:t>
      </w:r>
    </w:p>
    <w:p w14:paraId="74C26571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10 – Сверка допущений ЛР6 с документацией проекта</w:t>
      </w:r>
    </w:p>
    <w:tbl>
      <w:tblPr>
        <w:tblStyle w:val="30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05"/>
        <w:gridCol w:w="2584"/>
        <w:gridCol w:w="2409"/>
        <w:gridCol w:w="2257"/>
      </w:tblGrid>
      <w:tr w14:paraId="296061E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105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0BAA246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Тема</w:t>
            </w:r>
          </w:p>
        </w:tc>
        <w:tc>
          <w:tcPr>
            <w:tcW w:w="258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2F04BF1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Документация проекта</w:t>
            </w:r>
          </w:p>
        </w:tc>
        <w:tc>
          <w:tcPr>
            <w:tcW w:w="240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79E47B4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Было в ЛР6</w:t>
            </w:r>
          </w:p>
        </w:tc>
        <w:tc>
          <w:tcPr>
            <w:tcW w:w="225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E316E46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Решение</w:t>
            </w:r>
          </w:p>
        </w:tc>
      </w:tr>
      <w:tr w14:paraId="3402092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05" w:type="dxa"/>
            <w:vAlign w:val="center"/>
          </w:tcPr>
          <w:p w14:paraId="71979E2C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Нотации первого релиза</w:t>
            </w:r>
          </w:p>
        </w:tc>
        <w:tc>
          <w:tcPr>
            <w:tcW w:w="2584" w:type="dxa"/>
            <w:vAlign w:val="center"/>
          </w:tcPr>
          <w:p w14:paraId="609BE8FB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Волна 1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MVP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):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class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use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case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activity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sequence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state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),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ERD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IDEF0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IDEF1X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IDEF3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DFD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волна 2; сети Петри – волна 3</w:t>
            </w:r>
          </w:p>
        </w:tc>
        <w:tc>
          <w:tcPr>
            <w:tcW w:w="2409" w:type="dxa"/>
            <w:vAlign w:val="center"/>
          </w:tcPr>
          <w:p w14:paraId="5845CDB5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IDEF0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DFD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во втором релизе,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в первом</w:t>
            </w:r>
          </w:p>
        </w:tc>
        <w:tc>
          <w:tcPr>
            <w:tcW w:w="2257" w:type="dxa"/>
            <w:vAlign w:val="center"/>
          </w:tcPr>
          <w:p w14:paraId="08F18182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Нотации волны 1 включены в первый релиз,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релиз 2, сети Петри – релиз 3</w:t>
            </w:r>
          </w:p>
        </w:tc>
      </w:tr>
      <w:tr w14:paraId="0E9C17D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05" w:type="dxa"/>
            <w:vAlign w:val="center"/>
          </w:tcPr>
          <w:p w14:paraId="4D260E76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Тарифы</w:t>
            </w:r>
          </w:p>
        </w:tc>
        <w:tc>
          <w:tcPr>
            <w:tcW w:w="2584" w:type="dxa"/>
            <w:vAlign w:val="center"/>
          </w:tcPr>
          <w:p w14:paraId="480590EB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Free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: все нотации, до 5 проектов, до 20 файлов, 20 версий, экспорт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SVG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PNG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код;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Pro</w:t>
            </w:r>
            <w:r>
              <w:rPr>
                <w:rFonts w:ascii="Times New Roman" w:hAnsi="Times New Roman"/>
                <w:sz w:val="24"/>
                <w:szCs w:val="20"/>
              </w:rPr>
              <w:t>: без ограничений, все форматы, полная история, ИИ-квота; 4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у.е.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в месяц или 40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у.е.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в год</w:t>
            </w:r>
          </w:p>
        </w:tc>
        <w:tc>
          <w:tcPr>
            <w:tcW w:w="2409" w:type="dxa"/>
            <w:vAlign w:val="center"/>
          </w:tcPr>
          <w:p w14:paraId="18956F39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«Нотация недоступна в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Free</w:t>
            </w:r>
            <w:r>
              <w:rPr>
                <w:rFonts w:ascii="Times New Roman" w:hAnsi="Times New Roman"/>
                <w:sz w:val="24"/>
                <w:szCs w:val="20"/>
              </w:rPr>
              <w:t>»</w:t>
            </w:r>
          </w:p>
        </w:tc>
        <w:tc>
          <w:tcPr>
            <w:tcW w:w="2257" w:type="dxa"/>
            <w:vAlign w:val="center"/>
          </w:tcPr>
          <w:p w14:paraId="37D8AE1B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Ограничитель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Free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лимит проектов, версий и форматов экспорта</w:t>
            </w:r>
          </w:p>
        </w:tc>
      </w:tr>
    </w:tbl>
    <w:p w14:paraId="2EB888F9">
      <w:pPr>
        <w:keepNext/>
        <w:spacing w:after="0"/>
        <w:ind w:firstLine="0"/>
        <w:jc w:val="left"/>
        <w:rPr>
          <w:rFonts w:hint="default" w:ascii="Times New Roman" w:hAnsi="Times New Roman" w:cs="Times New Roman"/>
          <w:b w:val="0"/>
          <w:i w:val="0"/>
          <w:sz w:val="28"/>
          <w:lang w:val="ru-RU"/>
        </w:rPr>
      </w:pPr>
      <w:r>
        <w:rPr>
          <w:rFonts w:hint="default" w:ascii="Times New Roman" w:hAnsi="Times New Roman" w:cs="Times New Roman"/>
          <w:b w:val="0"/>
          <w:i w:val="0"/>
          <w:sz w:val="28"/>
          <w:lang w:val="ru-RU"/>
        </w:rPr>
        <w:t>Продолжение таблицы 10</w:t>
      </w:r>
    </w:p>
    <w:tbl>
      <w:tblPr>
        <w:tblStyle w:val="30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05"/>
        <w:gridCol w:w="2584"/>
        <w:gridCol w:w="2409"/>
        <w:gridCol w:w="2257"/>
      </w:tblGrid>
      <w:tr w14:paraId="4A5EEEA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105" w:type="dxa"/>
            <w:vAlign w:val="center"/>
          </w:tcPr>
          <w:p w14:paraId="5F40936B">
            <w:pPr>
              <w:pStyle w:val="26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Тема</w:t>
            </w:r>
          </w:p>
        </w:tc>
        <w:tc>
          <w:tcPr>
            <w:tcW w:w="2584" w:type="dxa"/>
            <w:vAlign w:val="center"/>
          </w:tcPr>
          <w:p w14:paraId="21D2DC0E">
            <w:pPr>
              <w:pStyle w:val="26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Документация проекта</w:t>
            </w:r>
          </w:p>
        </w:tc>
        <w:tc>
          <w:tcPr>
            <w:tcW w:w="2409" w:type="dxa"/>
            <w:vAlign w:val="center"/>
          </w:tcPr>
          <w:p w14:paraId="655DE594">
            <w:pPr>
              <w:pStyle w:val="26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Было в ЛР6</w:t>
            </w:r>
          </w:p>
        </w:tc>
        <w:tc>
          <w:tcPr>
            <w:tcW w:w="2257" w:type="dxa"/>
            <w:vAlign w:val="center"/>
          </w:tcPr>
          <w:p w14:paraId="0C096076">
            <w:pPr>
              <w:pStyle w:val="26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Решение</w:t>
            </w:r>
          </w:p>
        </w:tc>
      </w:tr>
      <w:tr w14:paraId="0CA7016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05" w:type="dxa"/>
            <w:vAlign w:val="center"/>
          </w:tcPr>
          <w:p w14:paraId="154AE793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ИИ-ассистент</w:t>
            </w:r>
          </w:p>
        </w:tc>
        <w:tc>
          <w:tcPr>
            <w:tcW w:w="2584" w:type="dxa"/>
            <w:vAlign w:val="center"/>
          </w:tcPr>
          <w:p w14:paraId="75A2B7C8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В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MVP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заглушка с четырьмя режимами; провайдеры и квоты – после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MVP</w:t>
            </w:r>
          </w:p>
        </w:tc>
        <w:tc>
          <w:tcPr>
            <w:tcW w:w="2409" w:type="dxa"/>
            <w:vAlign w:val="center"/>
          </w:tcPr>
          <w:p w14:paraId="7E717B7F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ИИ-ассистент во втором релизе</w:t>
            </w:r>
          </w:p>
        </w:tc>
        <w:tc>
          <w:tcPr>
            <w:tcW w:w="2257" w:type="dxa"/>
            <w:vAlign w:val="center"/>
          </w:tcPr>
          <w:p w14:paraId="629BC37A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Заглушка в первом релизе, квоты в релизе 2</w:t>
            </w:r>
          </w:p>
        </w:tc>
      </w:tr>
      <w:tr w14:paraId="7FFFE58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05" w:type="dxa"/>
            <w:vAlign w:val="center"/>
          </w:tcPr>
          <w:p w14:paraId="7DED9D56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Проверка правил нотации</w:t>
            </w:r>
          </w:p>
        </w:tc>
        <w:tc>
          <w:tcPr>
            <w:tcW w:w="2584" w:type="dxa"/>
            <w:vAlign w:val="center"/>
          </w:tcPr>
          <w:p w14:paraId="1FB9F30A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Одно из отличий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D-02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), эпик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E3</w:t>
            </w:r>
          </w:p>
        </w:tc>
        <w:tc>
          <w:tcPr>
            <w:tcW w:w="2409" w:type="dxa"/>
            <w:vAlign w:val="center"/>
          </w:tcPr>
          <w:p w14:paraId="3BAD97C8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Гипотеза (доказательность 2)</w:t>
            </w:r>
          </w:p>
        </w:tc>
        <w:tc>
          <w:tcPr>
            <w:tcW w:w="2257" w:type="dxa"/>
            <w:vAlign w:val="center"/>
          </w:tcPr>
          <w:p w14:paraId="0DA4A2A2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Остается гипотезой для рынка (конкуренты не проверялись), но входит в продукт</w:t>
            </w:r>
          </w:p>
        </w:tc>
      </w:tr>
      <w:tr w14:paraId="6E19534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05" w:type="dxa"/>
            <w:vAlign w:val="center"/>
          </w:tcPr>
          <w:p w14:paraId="17168E72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Метрики и допущения</w:t>
            </w:r>
          </w:p>
        </w:tc>
        <w:tc>
          <w:tcPr>
            <w:tcW w:w="2584" w:type="dxa"/>
            <w:vAlign w:val="center"/>
          </w:tcPr>
          <w:p w14:paraId="576369AE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KPI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: 1 500 пользователей, активация не менее 60 %, удержание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D7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30 %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D30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15 %, конверсия в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3 %,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ARPPU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4 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у.е.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отток не более 8 %; бюджет инфраструктуры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MVP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0; около 610 ч;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MVP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до 06.12.2026</w:t>
            </w:r>
          </w:p>
        </w:tc>
        <w:tc>
          <w:tcPr>
            <w:tcW w:w="2409" w:type="dxa"/>
            <w:vAlign w:val="center"/>
          </w:tcPr>
          <w:p w14:paraId="1BDA0FE1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Целевые значения приняты по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KPI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документации проекта и порогам пилота (таблица 16)</w:t>
            </w:r>
          </w:p>
        </w:tc>
        <w:tc>
          <w:tcPr>
            <w:tcW w:w="2257" w:type="dxa"/>
            <w:vAlign w:val="center"/>
          </w:tcPr>
          <w:p w14:paraId="179FF226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Значения приняты как допущения проекта, помечены в рабочих книгах</w:t>
            </w:r>
          </w:p>
        </w:tc>
      </w:tr>
    </w:tbl>
    <w:p w14:paraId="5C9BA7F9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Дополнительно документация проекта указывает аналоги, которых нет в группе ЛР5: </w:t>
      </w:r>
      <w:r>
        <w:rPr>
          <w:rFonts w:ascii="Times New Roman" w:hAnsi="Times New Roman"/>
          <w:i/>
          <w:sz w:val="28"/>
        </w:rPr>
        <w:t>Ramus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Sparx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EA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Structurizr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Gleek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Text2Diagram</w:t>
      </w:r>
      <w:r>
        <w:rPr>
          <w:rFonts w:ascii="Times New Roman" w:hAnsi="Times New Roman"/>
          <w:sz w:val="28"/>
        </w:rPr>
        <w:t xml:space="preserve">; по </w:t>
      </w:r>
      <w:r>
        <w:rPr>
          <w:rFonts w:ascii="Times New Roman" w:hAnsi="Times New Roman"/>
          <w:i/>
          <w:sz w:val="28"/>
        </w:rPr>
        <w:t>Sparx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EA</w:t>
      </w:r>
      <w:r>
        <w:rPr>
          <w:rFonts w:ascii="Times New Roman" w:hAnsi="Times New Roman"/>
          <w:sz w:val="28"/>
        </w:rPr>
        <w:t xml:space="preserve"> данные собраны 02.10.2026 (приложение В, таблица 15), по остальным не собирались (модельная оценка (допущение)).</w:t>
      </w:r>
    </w:p>
    <w:bookmarkEnd w:id="20"/>
    <w:p w14:paraId="5A87E0AF">
      <w:pPr>
        <w:pStyle w:val="4"/>
        <w:keepNext/>
        <w:spacing w:before="360" w:after="360" w:line="360" w:lineRule="exact"/>
        <w:ind w:firstLine="709"/>
        <w:jc w:val="left"/>
      </w:pPr>
      <w:bookmarkStart w:id="21" w:name="_Toc12427"/>
      <w:bookmarkStart w:id="22" w:name="расхождения-методик-и-шаблонов"/>
      <w:r>
        <w:rPr>
          <w:rFonts w:ascii="Times New Roman" w:hAnsi="Times New Roman"/>
          <w:b/>
          <w:sz w:val="28"/>
        </w:rPr>
        <w:t>2.8 Расхождения методик и шаблонов</w:t>
      </w:r>
      <w:bookmarkEnd w:id="21"/>
    </w:p>
    <w:p w14:paraId="29C382A0">
      <w:pPr>
        <w:pStyle w:val="25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11 – Расхождения и принятые решения</w:t>
      </w:r>
    </w:p>
    <w:tbl>
      <w:tblPr>
        <w:tblStyle w:val="30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98"/>
        <w:gridCol w:w="5083"/>
        <w:gridCol w:w="2774"/>
      </w:tblGrid>
      <w:tr w14:paraId="301FF62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498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C7700ED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Методика</w:t>
            </w:r>
          </w:p>
        </w:tc>
        <w:tc>
          <w:tcPr>
            <w:tcW w:w="508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C6B64E9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Расхождение</w:t>
            </w:r>
          </w:p>
        </w:tc>
        <w:tc>
          <w:tcPr>
            <w:tcW w:w="277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F0AE5D6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Решение</w:t>
            </w:r>
          </w:p>
        </w:tc>
      </w:tr>
      <w:tr w14:paraId="62DC030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98" w:type="dxa"/>
            <w:vAlign w:val="center"/>
          </w:tcPr>
          <w:p w14:paraId="5532B425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6.1</w:t>
            </w:r>
          </w:p>
        </w:tc>
        <w:tc>
          <w:tcPr>
            <w:tcW w:w="5083" w:type="dxa"/>
            <w:vAlign w:val="center"/>
          </w:tcPr>
          <w:p w14:paraId="1535CCF4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Веса индекса проблемы в шаблоне (шкала 0–100) отличаются от формулы ИПП в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docx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(шкала 1–5)</w:t>
            </w:r>
          </w:p>
        </w:tc>
        <w:tc>
          <w:tcPr>
            <w:tcW w:w="2774" w:type="dxa"/>
            <w:vAlign w:val="center"/>
          </w:tcPr>
          <w:p w14:paraId="4C047A7E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Применен шаблон; ИПП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docx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рассчитан отдельно и приведен в таблице 3</w:t>
            </w:r>
          </w:p>
        </w:tc>
      </w:tr>
      <w:tr w14:paraId="72FEF7D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98" w:type="dxa"/>
            <w:vAlign w:val="center"/>
          </w:tcPr>
          <w:p w14:paraId="2D6DC3F2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6.1</w:t>
            </w:r>
          </w:p>
        </w:tc>
        <w:tc>
          <w:tcPr>
            <w:tcW w:w="5083" w:type="dxa"/>
            <w:vAlign w:val="center"/>
          </w:tcPr>
          <w:p w14:paraId="6702D38F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Шаблон считает выручку как цену на число единиц и называет ее месячной</w:t>
            </w:r>
          </w:p>
        </w:tc>
        <w:tc>
          <w:tcPr>
            <w:tcW w:w="2774" w:type="dxa"/>
            <w:vAlign w:val="center"/>
          </w:tcPr>
          <w:p w14:paraId="727AFB13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Число единиц – годовая оценка; выручка читается как годовая (65 360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у.е.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</w:tr>
      <w:tr w14:paraId="0E3544F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98" w:type="dxa"/>
            <w:vAlign w:val="center"/>
          </w:tcPr>
          <w:p w14:paraId="3A7701B2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6.3</w:t>
            </w:r>
          </w:p>
        </w:tc>
        <w:tc>
          <w:tcPr>
            <w:tcW w:w="5083" w:type="dxa"/>
            <w:vAlign w:val="center"/>
          </w:tcPr>
          <w:p w14:paraId="0288D69F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Индекс сценария: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docx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взвешенная сумма из 7 критериев, шаблон – произведение четырех оценок на 20</w:t>
            </w:r>
          </w:p>
        </w:tc>
        <w:tc>
          <w:tcPr>
            <w:tcW w:w="2774" w:type="dxa"/>
            <w:vAlign w:val="center"/>
          </w:tcPr>
          <w:p w14:paraId="569E33C7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Применен шаблон</w:t>
            </w:r>
          </w:p>
        </w:tc>
      </w:tr>
      <w:tr w14:paraId="64A2238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98" w:type="dxa"/>
            <w:vAlign w:val="center"/>
          </w:tcPr>
          <w:p w14:paraId="2CA3A940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6.5</w:t>
            </w:r>
          </w:p>
        </w:tc>
        <w:tc>
          <w:tcPr>
            <w:tcW w:w="5083" w:type="dxa"/>
            <w:vAlign w:val="center"/>
          </w:tcPr>
          <w:p w14:paraId="1DA0B6D9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ИРП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docx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(0–5, 9 показателей) и два балла шаблона (1–5, 10 критериев)</w:t>
            </w:r>
          </w:p>
        </w:tc>
        <w:tc>
          <w:tcPr>
            <w:tcW w:w="2774" w:type="dxa"/>
            <w:vAlign w:val="center"/>
          </w:tcPr>
          <w:p w14:paraId="399357F5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Применены баллы шаблона</w:t>
            </w:r>
          </w:p>
        </w:tc>
      </w:tr>
      <w:bookmarkEnd w:id="0"/>
      <w:bookmarkEnd w:id="22"/>
    </w:tbl>
    <w:p w14:paraId="3B39BD7F">
      <w:pPr>
        <w:pStyle w:val="2"/>
        <w:keepNext/>
        <w:pageBreakBefore/>
        <w:spacing w:before="360" w:after="360" w:line="360" w:lineRule="exact"/>
        <w:ind w:firstLine="709"/>
        <w:jc w:val="left"/>
      </w:pPr>
      <w:bookmarkStart w:id="23" w:name="_Toc7216"/>
      <w:bookmarkStart w:id="24" w:name="проверка-по-критериям-методик"/>
      <w:r>
        <w:rPr>
          <w:rFonts w:ascii="Times New Roman" w:hAnsi="Times New Roman"/>
          <w:b/>
          <w:sz w:val="28"/>
        </w:rPr>
        <w:t>3 Проверка по критериям методик</w:t>
      </w:r>
      <w:bookmarkEnd w:id="23"/>
    </w:p>
    <w:p w14:paraId="3127879B">
      <w:pPr>
        <w:pStyle w:val="25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12 – Контрольные листы готовности</w:t>
      </w:r>
    </w:p>
    <w:tbl>
      <w:tblPr>
        <w:tblStyle w:val="30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98"/>
        <w:gridCol w:w="5092"/>
        <w:gridCol w:w="2765"/>
      </w:tblGrid>
      <w:tr w14:paraId="4C817F3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498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48A1050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Методика</w:t>
            </w:r>
          </w:p>
        </w:tc>
        <w:tc>
          <w:tcPr>
            <w:tcW w:w="509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FA0A015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Пункт</w:t>
            </w:r>
          </w:p>
        </w:tc>
        <w:tc>
          <w:tcPr>
            <w:tcW w:w="2765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02A295B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Статус</w:t>
            </w:r>
          </w:p>
        </w:tc>
      </w:tr>
      <w:tr w14:paraId="03C1B6C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98" w:type="dxa"/>
            <w:vAlign w:val="center"/>
          </w:tcPr>
          <w:p w14:paraId="1EF973AA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6.1</w:t>
            </w:r>
          </w:p>
        </w:tc>
        <w:tc>
          <w:tcPr>
            <w:tcW w:w="5092" w:type="dxa"/>
            <w:vAlign w:val="center"/>
          </w:tcPr>
          <w:p w14:paraId="62D6F3B5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Опорная проблема подтверждена источниками; ЦП содержит сегмент, проблему, результат, механизм, отличие, доказательство</w:t>
            </w:r>
          </w:p>
        </w:tc>
        <w:tc>
          <w:tcPr>
            <w:tcW w:w="2765" w:type="dxa"/>
            <w:vAlign w:val="center"/>
          </w:tcPr>
          <w:p w14:paraId="6B50545F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</w:t>
            </w:r>
          </w:p>
        </w:tc>
      </w:tr>
      <w:tr w14:paraId="5575016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98" w:type="dxa"/>
            <w:vAlign w:val="center"/>
          </w:tcPr>
          <w:p w14:paraId="398CAF81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6.1</w:t>
            </w:r>
          </w:p>
        </w:tc>
        <w:tc>
          <w:tcPr>
            <w:tcW w:w="5092" w:type="dxa"/>
            <w:vAlign w:val="center"/>
          </w:tcPr>
          <w:p w14:paraId="6535B3D7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Единица монетизации понятна клиенту и связана с результатом</w:t>
            </w:r>
          </w:p>
        </w:tc>
        <w:tc>
          <w:tcPr>
            <w:tcW w:w="2765" w:type="dxa"/>
            <w:vAlign w:val="center"/>
          </w:tcPr>
          <w:p w14:paraId="58411FFD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 (спрос не проверен)</w:t>
            </w:r>
          </w:p>
        </w:tc>
      </w:tr>
      <w:tr w14:paraId="5BFA563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98" w:type="dxa"/>
            <w:vAlign w:val="center"/>
          </w:tcPr>
          <w:p w14:paraId="04C4AE9C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6.1</w:t>
            </w:r>
          </w:p>
        </w:tc>
        <w:tc>
          <w:tcPr>
            <w:tcW w:w="5092" w:type="dxa"/>
            <w:vAlign w:val="center"/>
          </w:tcPr>
          <w:p w14:paraId="086B3B64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Показатели проверки спроса, ценности и удержания определены</w:t>
            </w:r>
          </w:p>
        </w:tc>
        <w:tc>
          <w:tcPr>
            <w:tcW w:w="2765" w:type="dxa"/>
            <w:vAlign w:val="center"/>
          </w:tcPr>
          <w:p w14:paraId="14D21EF5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частично (целевые значения приняты по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KPI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документации проекта)</w:t>
            </w:r>
          </w:p>
        </w:tc>
      </w:tr>
      <w:tr w14:paraId="4152479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98" w:type="dxa"/>
            <w:vAlign w:val="center"/>
          </w:tcPr>
          <w:p w14:paraId="2DCBA666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6.2</w:t>
            </w:r>
          </w:p>
        </w:tc>
        <w:tc>
          <w:tcPr>
            <w:tcW w:w="5092" w:type="dxa"/>
            <w:vAlign w:val="center"/>
          </w:tcPr>
          <w:p w14:paraId="78BB6607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Полнота не ниже 70 % для первичной версии</w:t>
            </w:r>
          </w:p>
        </w:tc>
        <w:tc>
          <w:tcPr>
            <w:tcW w:w="2765" w:type="dxa"/>
            <w:vAlign w:val="center"/>
          </w:tcPr>
          <w:p w14:paraId="4846059E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 (71 %)</w:t>
            </w:r>
          </w:p>
        </w:tc>
      </w:tr>
      <w:tr w14:paraId="34B41F9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98" w:type="dxa"/>
            <w:vAlign w:val="center"/>
          </w:tcPr>
          <w:p w14:paraId="0C91CA8C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6.2</w:t>
            </w:r>
          </w:p>
        </w:tc>
        <w:tc>
          <w:tcPr>
            <w:tcW w:w="5092" w:type="dxa"/>
            <w:vAlign w:val="center"/>
          </w:tcPr>
          <w:p w14:paraId="50140A0A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Полнота не ниже 85 % для стратегического решения</w:t>
            </w:r>
          </w:p>
        </w:tc>
        <w:tc>
          <w:tcPr>
            <w:tcW w:w="2765" w:type="dxa"/>
            <w:vAlign w:val="center"/>
          </w:tcPr>
          <w:p w14:paraId="2BD20FC7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нет (гипотезы по блокам 8–11)</w:t>
            </w:r>
          </w:p>
        </w:tc>
      </w:tr>
      <w:tr w14:paraId="6CF0538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98" w:type="dxa"/>
            <w:vAlign w:val="center"/>
          </w:tcPr>
          <w:p w14:paraId="7D2C6C3E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6.3</w:t>
            </w:r>
          </w:p>
        </w:tc>
        <w:tc>
          <w:tcPr>
            <w:tcW w:w="5092" w:type="dxa"/>
            <w:vAlign w:val="center"/>
          </w:tcPr>
          <w:p w14:paraId="2C4193EA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Есть сценарии первой ценности, регулярного использования, оплаты, поддержки</w:t>
            </w:r>
          </w:p>
        </w:tc>
        <w:tc>
          <w:tcPr>
            <w:tcW w:w="2765" w:type="dxa"/>
            <w:vAlign w:val="center"/>
          </w:tcPr>
          <w:p w14:paraId="6AD4488E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</w:t>
            </w:r>
          </w:p>
        </w:tc>
      </w:tr>
      <w:tr w14:paraId="4DDBB8C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98" w:type="dxa"/>
            <w:vAlign w:val="center"/>
          </w:tcPr>
          <w:p w14:paraId="5AC1BAF6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6.3</w:t>
            </w:r>
          </w:p>
        </w:tc>
        <w:tc>
          <w:tcPr>
            <w:tcW w:w="5092" w:type="dxa"/>
            <w:vAlign w:val="center"/>
          </w:tcPr>
          <w:p w14:paraId="552E4383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Для сценариев определены метрики успеха</w:t>
            </w:r>
          </w:p>
        </w:tc>
        <w:tc>
          <w:tcPr>
            <w:tcW w:w="2765" w:type="dxa"/>
            <w:vAlign w:val="center"/>
          </w:tcPr>
          <w:p w14:paraId="6AE0D1C1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частично (метрика названа, целевое значение – по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KPI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документации и порогам пилота, таблица 16)</w:t>
            </w:r>
          </w:p>
        </w:tc>
      </w:tr>
      <w:tr w14:paraId="567F8E6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98" w:type="dxa"/>
            <w:vAlign w:val="center"/>
          </w:tcPr>
          <w:p w14:paraId="014D424E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6.4</w:t>
            </w:r>
          </w:p>
        </w:tc>
        <w:tc>
          <w:tcPr>
            <w:tcW w:w="5092" w:type="dxa"/>
            <w:vAlign w:val="center"/>
          </w:tcPr>
          <w:p w14:paraId="0BF555CC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У каждого сценария есть страница или экран; описаны состояния и ошибки</w:t>
            </w:r>
          </w:p>
        </w:tc>
        <w:tc>
          <w:tcPr>
            <w:tcW w:w="2765" w:type="dxa"/>
            <w:vAlign w:val="center"/>
          </w:tcPr>
          <w:p w14:paraId="5DE93412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 (для 6 ключевых единиц)</w:t>
            </w:r>
          </w:p>
        </w:tc>
      </w:tr>
      <w:tr w14:paraId="7633BBF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98" w:type="dxa"/>
            <w:vAlign w:val="center"/>
          </w:tcPr>
          <w:p w14:paraId="76864713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6.5</w:t>
            </w:r>
          </w:p>
        </w:tc>
        <w:tc>
          <w:tcPr>
            <w:tcW w:w="5092" w:type="dxa"/>
            <w:vAlign w:val="center"/>
          </w:tcPr>
          <w:p w14:paraId="18619F50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Первый релиз сохраняет ЦП, основной сценарий, единицу монетизации, доверие и аналитику</w:t>
            </w:r>
          </w:p>
        </w:tc>
        <w:tc>
          <w:tcPr>
            <w:tcW w:w="2765" w:type="dxa"/>
            <w:vAlign w:val="center"/>
          </w:tcPr>
          <w:p w14:paraId="742979D4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</w:t>
            </w:r>
          </w:p>
        </w:tc>
      </w:tr>
      <w:tr w14:paraId="20CE423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98" w:type="dxa"/>
            <w:vAlign w:val="center"/>
          </w:tcPr>
          <w:p w14:paraId="39BDE531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6.5</w:t>
            </w:r>
          </w:p>
        </w:tc>
        <w:tc>
          <w:tcPr>
            <w:tcW w:w="5092" w:type="dxa"/>
            <w:vAlign w:val="center"/>
          </w:tcPr>
          <w:p w14:paraId="450E5E25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Сроки, бюджет и даты релизов определены</w:t>
            </w:r>
          </w:p>
        </w:tc>
        <w:tc>
          <w:tcPr>
            <w:tcW w:w="2765" w:type="dxa"/>
            <w:vAlign w:val="center"/>
          </w:tcPr>
          <w:p w14:paraId="533E8702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частично: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MVP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до 06.12.2026 по документации; релизы 2 и 3 и бюджет – допущения (таблица 16)</w:t>
            </w:r>
          </w:p>
        </w:tc>
      </w:tr>
      <w:bookmarkEnd w:id="24"/>
    </w:tbl>
    <w:p w14:paraId="23CE7CA4">
      <w:pPr>
        <w:pStyle w:val="2"/>
        <w:keepNext/>
        <w:pageBreakBefore/>
        <w:spacing w:before="360" w:after="360" w:line="360" w:lineRule="exact"/>
        <w:jc w:val="center"/>
      </w:pPr>
      <w:bookmarkStart w:id="25" w:name="_Toc6854"/>
      <w:bookmarkStart w:id="26" w:name="выводы"/>
      <w:r>
        <w:rPr>
          <w:rFonts w:ascii="Times New Roman" w:hAnsi="Times New Roman"/>
          <w:b/>
          <w:sz w:val="28"/>
        </w:rPr>
        <w:t>Выводы</w:t>
      </w:r>
      <w:bookmarkEnd w:id="25"/>
    </w:p>
    <w:p w14:paraId="43905873">
      <w:pPr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Опорная проблема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– отсутствие единого инструмента для всех нотаций проекта (индекс проблемы 74); ценностное предложение сформулировано по формуле методики, ИКЦП 3,83 – требуется уточнение на клиентах.</w:t>
      </w:r>
    </w:p>
    <w:p w14:paraId="139E0873">
      <w:pPr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Единица монетизации – пользователь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(подписка 40 </w:t>
      </w:r>
      <w:r>
        <w:rPr>
          <w:rFonts w:ascii="Times New Roman" w:hAnsi="Times New Roman"/>
          <w:i/>
          <w:sz w:val="28"/>
        </w:rPr>
        <w:t>у.е.</w:t>
      </w:r>
      <w:r>
        <w:rPr>
          <w:rFonts w:ascii="Times New Roman" w:hAnsi="Times New Roman"/>
          <w:sz w:val="28"/>
        </w:rPr>
        <w:t xml:space="preserve"> в год) при бесплатном уровне </w:t>
      </w:r>
      <w:r>
        <w:rPr>
          <w:rFonts w:ascii="Times New Roman" w:hAnsi="Times New Roman"/>
          <w:i/>
          <w:sz w:val="28"/>
        </w:rPr>
        <w:t>Free</w:t>
      </w:r>
      <w:r>
        <w:rPr>
          <w:rFonts w:ascii="Times New Roman" w:hAnsi="Times New Roman"/>
          <w:sz w:val="28"/>
        </w:rPr>
        <w:t>; потенциал доступного рынка (</w:t>
      </w:r>
      <w:r>
        <w:rPr>
          <w:rFonts w:ascii="Times New Roman" w:hAnsi="Times New Roman"/>
          <w:i/>
          <w:sz w:val="28"/>
        </w:rPr>
        <w:t>SAM</w:t>
      </w:r>
      <w:r>
        <w:rPr>
          <w:rFonts w:ascii="Times New Roman" w:hAnsi="Times New Roman"/>
          <w:sz w:val="28"/>
        </w:rPr>
        <w:t>) 65 360 </w:t>
      </w:r>
      <w:r>
        <w:rPr>
          <w:rFonts w:ascii="Times New Roman" w:hAnsi="Times New Roman"/>
          <w:i/>
          <w:sz w:val="28"/>
        </w:rPr>
        <w:t>у.е.</w:t>
      </w:r>
      <w:r>
        <w:rPr>
          <w:rFonts w:ascii="Times New Roman" w:hAnsi="Times New Roman"/>
          <w:sz w:val="28"/>
        </w:rPr>
        <w:t xml:space="preserve"> в год при 1 634 платящих пользователях; это верхняя оценка, а не достижимая выручка (достижимая выручка первого года – 249–16 590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по ЛР2-3).</w:t>
      </w:r>
    </w:p>
    <w:p w14:paraId="30B6E0FF">
      <w:pPr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>Канвас заполнен полностью, полнота 71 %, доказательность 58 %: сегменты подтверждены, блоки ресурсов, деятельности, партнеров и затрат – гипотезы.</w:t>
      </w:r>
    </w:p>
    <w:p w14:paraId="72E25978">
      <w:pPr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>Бизнес-логика записана в трех версиях; описаны 12 сценариев и 13 требований; контрольный лист связности пройден (10 из 10).</w:t>
      </w:r>
    </w:p>
    <w:p w14:paraId="708F51B1">
      <w:pPr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>Выведено 13 единиц интерфейса (6 страниц и 7 экранов), покрытие сценариев 100 %.</w:t>
      </w:r>
    </w:p>
    <w:p w14:paraId="453DF24E">
      <w:pPr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В первый релиз рекомендованы 10 из 20 единиц; подготовлены два варианта плана, рекомендован вариант с онлайн-оплатой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>. Оценки экспертные; для окончательных решений нужны интервью, проверка спроса и цены, срок и бюджет (приложение Б).</w:t>
      </w:r>
    </w:p>
    <w:p w14:paraId="74856FAD">
      <w:pPr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Данные 02.10.2026 (49 отзывов, </w:t>
      </w:r>
      <w:r>
        <w:rPr>
          <w:rFonts w:ascii="Times New Roman" w:hAnsi="Times New Roman"/>
          <w:i/>
          <w:sz w:val="28"/>
        </w:rPr>
        <w:t>Sparx</w:t>
      </w:r>
      <w:r>
        <w:rPr>
          <w:rFonts w:ascii="Times New Roman" w:hAnsi="Times New Roman"/>
          <w:sz w:val="28"/>
        </w:rPr>
        <w:t xml:space="preserve">, Пробный опрос, реклама) подтверждают опорную проблему и требование «экспорт </w:t>
      </w:r>
      <w:r>
        <w:rPr>
          <w:rFonts w:ascii="Times New Roman" w:hAnsi="Times New Roman"/>
          <w:i/>
          <w:sz w:val="28"/>
        </w:rPr>
        <w:t>PNG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SVG</w:t>
      </w:r>
      <w:r>
        <w:rPr>
          <w:rFonts w:ascii="Times New Roman" w:hAnsi="Times New Roman"/>
          <w:sz w:val="28"/>
        </w:rPr>
        <w:t xml:space="preserve"> в </w:t>
      </w:r>
      <w:r>
        <w:rPr>
          <w:rFonts w:ascii="Times New Roman" w:hAnsi="Times New Roman"/>
          <w:i/>
          <w:sz w:val="28"/>
        </w:rPr>
        <w:t>Free</w:t>
      </w:r>
      <w:r>
        <w:rPr>
          <w:rFonts w:ascii="Times New Roman" w:hAnsi="Times New Roman"/>
          <w:sz w:val="28"/>
        </w:rPr>
        <w:t>» (приложение В); экономика на пользователя, сроки и пороги пилота приняты допущениями (таблица 16) и подлежат проверке.</w:t>
      </w:r>
    </w:p>
    <w:bookmarkEnd w:id="26"/>
    <w:p w14:paraId="3E1A3BC8">
      <w:pPr>
        <w:pStyle w:val="2"/>
        <w:keepNext/>
        <w:pageBreakBefore/>
        <w:spacing w:before="0" w:after="360" w:line="360" w:lineRule="exact"/>
        <w:jc w:val="center"/>
      </w:pPr>
      <w:bookmarkStart w:id="27" w:name="_Toc23968"/>
      <w:bookmarkStart w:id="28" w:name="список-использованных-источников"/>
      <w:r>
        <w:rPr>
          <w:rFonts w:ascii="Times New Roman" w:hAnsi="Times New Roman"/>
          <w:b/>
          <w:sz w:val="28"/>
        </w:rPr>
        <w:t>Список использованных источников</w:t>
      </w:r>
      <w:bookmarkEnd w:id="27"/>
    </w:p>
    <w:p w14:paraId="76C59C0D">
      <w:pPr>
        <w:pStyle w:val="26"/>
        <w:spacing w:before="0" w:after="0" w:line="360" w:lineRule="exact"/>
        <w:ind w:left="0" w:firstLine="709"/>
        <w:jc w:val="both"/>
      </w:pPr>
      <w:r>
        <w:rPr>
          <w:rFonts w:ascii="Times New Roman" w:hAnsi="Times New Roman"/>
          <w:i w:val="0"/>
          <w:sz w:val="28"/>
        </w:rPr>
        <w:t>1 Хаджинова, К. А. Отчеты по лабораторным работам ЛР1–ЛР5 «Электронный бизнес»: проект NotaCode. – Минск: БГУИР, 2026.</w:t>
      </w:r>
    </w:p>
    <w:p w14:paraId="16009C15">
      <w:pPr>
        <w:pStyle w:val="26"/>
        <w:spacing w:before="0" w:after="0" w:line="360" w:lineRule="exact"/>
        <w:ind w:left="0" w:firstLine="709"/>
        <w:jc w:val="both"/>
      </w:pPr>
      <w:r>
        <w:rPr>
          <w:rFonts w:ascii="Times New Roman" w:hAnsi="Times New Roman"/>
          <w:i w:val="0"/>
          <w:sz w:val="28"/>
        </w:rPr>
        <w:t>2 Страницы сайтов конкурентов: mermaid.ai, lucid.app, eraser.io, whimsical.com, stormbpmn.com, drawio.com, plantuml.com [Электронный ресурс]. – Дата доступа: 01.10.2026.</w:t>
      </w:r>
    </w:p>
    <w:bookmarkEnd w:id="28"/>
    <w:p w14:paraId="307080C3">
      <w:pPr>
        <w:pStyle w:val="2"/>
        <w:keepNext/>
        <w:pageBreakBefore/>
        <w:spacing w:before="0" w:after="360" w:line="360" w:lineRule="exact"/>
        <w:jc w:val="center"/>
      </w:pPr>
      <w:bookmarkStart w:id="29" w:name="_Toc4019"/>
      <w:bookmarkStart w:id="30" w:name="X0d652d9c320698e7c8068993b30a2dd7ee59c14"/>
      <w:r>
        <w:rPr>
          <w:rFonts w:ascii="Times New Roman" w:hAnsi="Times New Roman"/>
          <w:b/>
          <w:sz w:val="28"/>
        </w:rPr>
        <w:t>Приложение А</w:t>
      </w:r>
      <w:bookmarkEnd w:id="29"/>
    </w:p>
    <w:p w14:paraId="670875FB">
      <w:pPr>
        <w:ind w:firstLine="709"/>
        <w:jc w:val="both"/>
      </w:pPr>
      <w:r>
        <w:rPr>
          <w:rFonts w:ascii="Times New Roman" w:hAnsi="Times New Roman"/>
          <w:sz w:val="28"/>
        </w:rPr>
        <w:t>(обязательное)</w:t>
      </w:r>
    </w:p>
    <w:p w14:paraId="4AA3006A">
      <w:pPr>
        <w:ind w:firstLine="709"/>
        <w:jc w:val="both"/>
      </w:pPr>
      <w:r>
        <w:rPr>
          <w:rFonts w:ascii="Times New Roman" w:hAnsi="Times New Roman"/>
          <w:b/>
          <w:sz w:val="28"/>
        </w:rPr>
        <w:t>Перечень файлов работы</w:t>
      </w:r>
    </w:p>
    <w:p w14:paraId="6A53C15D">
      <w:pPr>
        <w:pStyle w:val="25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13 – Файлы лабораторной работы</w:t>
      </w:r>
    </w:p>
    <w:tbl>
      <w:tblPr>
        <w:tblStyle w:val="30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564"/>
        <w:gridCol w:w="3791"/>
      </w:tblGrid>
      <w:tr w14:paraId="1B496EE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556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A2E0B57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Файл или папка</w:t>
            </w:r>
          </w:p>
        </w:tc>
        <w:tc>
          <w:tcPr>
            <w:tcW w:w="3791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375DA6D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Содержание</w:t>
            </w:r>
          </w:p>
        </w:tc>
      </w:tr>
      <w:tr w14:paraId="13B4075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564" w:type="dxa"/>
            <w:vAlign w:val="center"/>
          </w:tcPr>
          <w:p w14:paraId="6B314014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Excel/6_1_cennostnoe_predlozhenie_NotaCode.xlsx</w:t>
            </w:r>
          </w:p>
        </w:tc>
        <w:tc>
          <w:tcPr>
            <w:tcW w:w="3791" w:type="dxa"/>
            <w:vAlign w:val="center"/>
          </w:tcPr>
          <w:p w14:paraId="5B743221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Методика 6.1</w:t>
            </w:r>
          </w:p>
        </w:tc>
      </w:tr>
      <w:tr w14:paraId="623BF84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564" w:type="dxa"/>
            <w:vAlign w:val="center"/>
          </w:tcPr>
          <w:p w14:paraId="7C8B396C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Excel/6_2_biznes_model_kanvas_NotaCode.xlsx</w:t>
            </w:r>
          </w:p>
        </w:tc>
        <w:tc>
          <w:tcPr>
            <w:tcW w:w="3791" w:type="dxa"/>
            <w:vAlign w:val="center"/>
          </w:tcPr>
          <w:p w14:paraId="0426DEBF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Методика 6.2</w:t>
            </w:r>
          </w:p>
        </w:tc>
      </w:tr>
      <w:tr w14:paraId="7B8A3E4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564" w:type="dxa"/>
            <w:vAlign w:val="center"/>
          </w:tcPr>
          <w:p w14:paraId="31B008FE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Excel/6_3_biznes_logika_scenarii_NotaCode.xlsx</w:t>
            </w:r>
          </w:p>
        </w:tc>
        <w:tc>
          <w:tcPr>
            <w:tcW w:w="3791" w:type="dxa"/>
            <w:vAlign w:val="center"/>
          </w:tcPr>
          <w:p w14:paraId="4955CC45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Методика 6.3</w:t>
            </w:r>
          </w:p>
        </w:tc>
      </w:tr>
      <w:tr w14:paraId="0C0FC47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564" w:type="dxa"/>
            <w:vAlign w:val="center"/>
          </w:tcPr>
          <w:p w14:paraId="0184AB2D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Excel/6_4_stranicy_ekrany_NotaCode.xlsx</w:t>
            </w:r>
          </w:p>
        </w:tc>
        <w:tc>
          <w:tcPr>
            <w:tcW w:w="3791" w:type="dxa"/>
            <w:vAlign w:val="center"/>
          </w:tcPr>
          <w:p w14:paraId="59A78E6D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Методика 6.4</w:t>
            </w:r>
          </w:p>
        </w:tc>
      </w:tr>
      <w:tr w14:paraId="1D40CD6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564" w:type="dxa"/>
            <w:vAlign w:val="center"/>
          </w:tcPr>
          <w:p w14:paraId="53F0D881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Excel/6_5_relizy_NotaCode.xlsx</w:t>
            </w:r>
          </w:p>
        </w:tc>
        <w:tc>
          <w:tcPr>
            <w:tcW w:w="3791" w:type="dxa"/>
            <w:vAlign w:val="center"/>
          </w:tcPr>
          <w:p w14:paraId="59AEAD72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Методика 6.5</w:t>
            </w:r>
          </w:p>
        </w:tc>
      </w:tr>
      <w:tr w14:paraId="02088AD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564" w:type="dxa"/>
            <w:vAlign w:val="center"/>
          </w:tcPr>
          <w:p w14:paraId="5A158E5C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 xml:space="preserve">Python/spec_61.py 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…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spec_65.py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figures.py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build_report.py</w:t>
            </w:r>
          </w:p>
        </w:tc>
        <w:tc>
          <w:tcPr>
            <w:tcW w:w="3791" w:type="dxa"/>
            <w:vAlign w:val="center"/>
          </w:tcPr>
          <w:p w14:paraId="08034F5E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Описание заполнения книг, рисунки, сборка отчета</w:t>
            </w:r>
          </w:p>
        </w:tc>
      </w:tr>
      <w:tr w14:paraId="2C38484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564" w:type="dxa"/>
            <w:vAlign w:val="center"/>
          </w:tcPr>
          <w:p w14:paraId="1CC3FF3A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Excel_COM/fill_workbook.ps1</w:t>
            </w:r>
          </w:p>
        </w:tc>
        <w:tc>
          <w:tcPr>
            <w:tcW w:w="3791" w:type="dxa"/>
            <w:vAlign w:val="center"/>
          </w:tcPr>
          <w:p w14:paraId="26231DBB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Заполнение книг через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COM</w:t>
            </w:r>
          </w:p>
        </w:tc>
      </w:tr>
      <w:tr w14:paraId="50F3FF7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564" w:type="dxa"/>
            <w:vAlign w:val="center"/>
          </w:tcPr>
          <w:p w14:paraId="0638BDBC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Рисунки/</w:t>
            </w:r>
          </w:p>
        </w:tc>
        <w:tc>
          <w:tcPr>
            <w:tcW w:w="3791" w:type="dxa"/>
            <w:vAlign w:val="center"/>
          </w:tcPr>
          <w:p w14:paraId="49D379C9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Рисунки 1–4</w:t>
            </w:r>
          </w:p>
        </w:tc>
      </w:tr>
      <w:bookmarkEnd w:id="30"/>
    </w:tbl>
    <w:p w14:paraId="3B9C6434">
      <w:pPr>
        <w:pStyle w:val="2"/>
        <w:keepNext/>
        <w:pageBreakBefore/>
        <w:spacing w:before="360" w:after="360" w:line="360" w:lineRule="exact"/>
        <w:jc w:val="center"/>
      </w:pPr>
      <w:bookmarkStart w:id="31" w:name="_Toc9803"/>
      <w:bookmarkStart w:id="32" w:name="Xe57dfa954bc99fa1a56051ea98d15e9969e72a7"/>
      <w:r>
        <w:rPr>
          <w:rFonts w:ascii="Times New Roman" w:hAnsi="Times New Roman"/>
          <w:b/>
          <w:sz w:val="28"/>
        </w:rPr>
        <w:t>Приложение Б</w:t>
      </w:r>
      <w:bookmarkEnd w:id="31"/>
    </w:p>
    <w:p w14:paraId="79BCEEE9">
      <w:pPr>
        <w:ind w:firstLine="709"/>
        <w:jc w:val="both"/>
      </w:pPr>
      <w:r>
        <w:rPr>
          <w:rFonts w:ascii="Times New Roman" w:hAnsi="Times New Roman"/>
          <w:sz w:val="28"/>
        </w:rPr>
        <w:t>(обязательное)</w:t>
      </w:r>
    </w:p>
    <w:p w14:paraId="6026608C">
      <w:pPr>
        <w:ind w:firstLine="709"/>
        <w:jc w:val="both"/>
      </w:pPr>
      <w:r>
        <w:rPr>
          <w:rFonts w:ascii="Times New Roman" w:hAnsi="Times New Roman"/>
          <w:b/>
          <w:sz w:val="28"/>
        </w:rPr>
        <w:t>Данные, не подтвержденные источниками</w:t>
      </w:r>
    </w:p>
    <w:p w14:paraId="3B52B719">
      <w:pPr>
        <w:pStyle w:val="25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14 – Перечень данных, требующих дополнительного сбора</w:t>
      </w:r>
    </w:p>
    <w:tbl>
      <w:tblPr>
        <w:tblStyle w:val="30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5"/>
        <w:gridCol w:w="3803"/>
        <w:gridCol w:w="5116"/>
      </w:tblGrid>
      <w:tr w14:paraId="618BA58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435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F47048F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№</w:t>
            </w:r>
          </w:p>
        </w:tc>
        <w:tc>
          <w:tcPr>
            <w:tcW w:w="380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286D0EC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Что нужно</w:t>
            </w:r>
          </w:p>
        </w:tc>
        <w:tc>
          <w:tcPr>
            <w:tcW w:w="511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909A1A9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Почему не получено</w:t>
            </w:r>
          </w:p>
        </w:tc>
      </w:tr>
      <w:tr w14:paraId="58C36D6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35" w:type="dxa"/>
            <w:vAlign w:val="center"/>
          </w:tcPr>
          <w:p w14:paraId="4559799E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</w:t>
            </w:r>
          </w:p>
        </w:tc>
        <w:tc>
          <w:tcPr>
            <w:tcW w:w="3803" w:type="dxa"/>
            <w:vAlign w:val="center"/>
          </w:tcPr>
          <w:p w14:paraId="149B72E0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Тексты отзывов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G2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Capterra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Trustpilot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5116" w:type="dxa"/>
            <w:vAlign w:val="center"/>
          </w:tcPr>
          <w:p w14:paraId="2A92B200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Собраны 49 отзывов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Trustpilot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по пяти продуктам (приложение В);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G2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Capterra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не просматривались</w:t>
            </w:r>
          </w:p>
        </w:tc>
      </w:tr>
      <w:tr w14:paraId="1282E6E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35" w:type="dxa"/>
            <w:vAlign w:val="center"/>
          </w:tcPr>
          <w:p w14:paraId="5C4A2772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</w:t>
            </w:r>
          </w:p>
        </w:tc>
        <w:tc>
          <w:tcPr>
            <w:tcW w:w="3803" w:type="dxa"/>
            <w:vAlign w:val="center"/>
          </w:tcPr>
          <w:p w14:paraId="23D81E60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модельная оценка (допущение; причина: интервью и проверка спроса и цены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на реальных клиентах )</w:t>
            </w:r>
          </w:p>
        </w:tc>
        <w:tc>
          <w:tcPr>
            <w:tcW w:w="5116" w:type="dxa"/>
            <w:vAlign w:val="center"/>
          </w:tcPr>
          <w:p w14:paraId="35121A2C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Продукт до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MVP</w:t>
            </w:r>
          </w:p>
        </w:tc>
      </w:tr>
      <w:tr w14:paraId="227CB11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35" w:type="dxa"/>
            <w:vAlign w:val="center"/>
          </w:tcPr>
          <w:p w14:paraId="42E0C206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</w:t>
            </w:r>
          </w:p>
        </w:tc>
        <w:tc>
          <w:tcPr>
            <w:tcW w:w="3803" w:type="dxa"/>
            <w:vAlign w:val="center"/>
          </w:tcPr>
          <w:p w14:paraId="43802A0F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Договоренности с вузами, платежным и ИИ-провайдерами</w:t>
            </w:r>
          </w:p>
        </w:tc>
        <w:tc>
          <w:tcPr>
            <w:tcW w:w="5116" w:type="dxa"/>
            <w:vAlign w:val="center"/>
          </w:tcPr>
          <w:p w14:paraId="26DA5F09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Платежный провайдер предложен: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bePaid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(ЛР4, таблица условий платежей; ЛР7, приложение 9); договоренности с вузами и ИИ-провайдером – модельная оценка (допущение), блоки партнеров – гипотезы</w:t>
            </w:r>
          </w:p>
        </w:tc>
      </w:tr>
      <w:tr w14:paraId="2AD1E1D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35" w:type="dxa"/>
            <w:vAlign w:val="center"/>
          </w:tcPr>
          <w:p w14:paraId="24A28A83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</w:t>
            </w:r>
          </w:p>
        </w:tc>
        <w:tc>
          <w:tcPr>
            <w:tcW w:w="3803" w:type="dxa"/>
            <w:vAlign w:val="center"/>
          </w:tcPr>
          <w:p w14:paraId="0AA87E30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Расчет экономики на пользователя (затраты на ИИ и инфраструктуру)</w:t>
            </w:r>
          </w:p>
        </w:tc>
        <w:tc>
          <w:tcPr>
            <w:tcW w:w="5116" w:type="dxa"/>
            <w:vAlign w:val="center"/>
          </w:tcPr>
          <w:p w14:paraId="7CFDAC8F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Рассчитано по допущению (приложение В, таблица 16): ИИ в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MVP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заглушка, инфраструктура 0</w:t>
            </w:r>
          </w:p>
        </w:tc>
      </w:tr>
      <w:tr w14:paraId="2B8CC79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35" w:type="dxa"/>
            <w:vAlign w:val="center"/>
          </w:tcPr>
          <w:p w14:paraId="50D19A32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</w:t>
            </w:r>
          </w:p>
        </w:tc>
        <w:tc>
          <w:tcPr>
            <w:tcW w:w="3803" w:type="dxa"/>
            <w:vAlign w:val="center"/>
          </w:tcPr>
          <w:p w14:paraId="141546A2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Срок, бюджет и даты релизов; целевые значения метрик</w:t>
            </w:r>
          </w:p>
        </w:tc>
        <w:tc>
          <w:tcPr>
            <w:tcW w:w="5116" w:type="dxa"/>
            <w:vAlign w:val="center"/>
          </w:tcPr>
          <w:p w14:paraId="0F437FDC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Приняты допущения (приложение В, таблица 16)</w:t>
            </w:r>
          </w:p>
        </w:tc>
      </w:tr>
      <w:tr w14:paraId="09E74B6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35" w:type="dxa"/>
            <w:vAlign w:val="center"/>
          </w:tcPr>
          <w:p w14:paraId="52D15C7F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</w:t>
            </w:r>
          </w:p>
        </w:tc>
        <w:tc>
          <w:tcPr>
            <w:tcW w:w="3803" w:type="dxa"/>
            <w:vAlign w:val="center"/>
          </w:tcPr>
          <w:p w14:paraId="44D644E9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модельная оценка (допущение; причина: прототип и проверка с пользователями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UX</w:t>
            </w:r>
            <w:r>
              <w:rPr>
                <w:rFonts w:ascii="Times New Roman" w:hAnsi="Times New Roman"/>
                <w:sz w:val="24"/>
                <w:szCs w:val="20"/>
              </w:rPr>
              <w:t>-тест))</w:t>
            </w:r>
          </w:p>
        </w:tc>
        <w:tc>
          <w:tcPr>
            <w:tcW w:w="5116" w:type="dxa"/>
            <w:vAlign w:val="center"/>
          </w:tcPr>
          <w:p w14:paraId="6B1E7123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 проводился</w:t>
            </w:r>
          </w:p>
        </w:tc>
      </w:tr>
      <w:tr w14:paraId="122EF2F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35" w:type="dxa"/>
            <w:vAlign w:val="center"/>
          </w:tcPr>
          <w:p w14:paraId="094428F4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</w:t>
            </w:r>
          </w:p>
        </w:tc>
        <w:tc>
          <w:tcPr>
            <w:tcW w:w="3803" w:type="dxa"/>
            <w:vAlign w:val="center"/>
          </w:tcPr>
          <w:p w14:paraId="16E3C227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Перечень форматов экспорта и состав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MVP</w:t>
            </w:r>
            <w:r>
              <w:rPr>
                <w:rFonts w:ascii="Times New Roman" w:hAnsi="Times New Roman"/>
                <w:sz w:val="24"/>
                <w:szCs w:val="20"/>
              </w:rPr>
              <w:t>-нотаций</w:t>
            </w:r>
          </w:p>
        </w:tc>
        <w:tc>
          <w:tcPr>
            <w:tcW w:w="5116" w:type="dxa"/>
            <w:vAlign w:val="center"/>
          </w:tcPr>
          <w:p w14:paraId="3A9C1DC5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По документации проекта: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Free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экспорт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SVG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PNG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код,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все форматы; в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MVP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входят нотации волны 1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ERD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IDEF0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IDEF1X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IDEF3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DFD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</w:tr>
      <w:bookmarkEnd w:id="32"/>
    </w:tbl>
    <w:p w14:paraId="2E2BFD38">
      <w:pPr>
        <w:pStyle w:val="2"/>
        <w:keepNext/>
        <w:pageBreakBefore/>
        <w:spacing w:before="360" w:after="360" w:line="360" w:lineRule="exact"/>
        <w:jc w:val="center"/>
      </w:pPr>
      <w:bookmarkStart w:id="33" w:name="_Toc17917"/>
      <w:bookmarkStart w:id="34" w:name="X5524ab9f965042c4d6511d6315044a9f4f6816c"/>
      <w:r>
        <w:rPr>
          <w:rFonts w:ascii="Times New Roman" w:hAnsi="Times New Roman"/>
          <w:b/>
          <w:sz w:val="28"/>
        </w:rPr>
        <w:t>Приложение В</w:t>
      </w:r>
      <w:bookmarkEnd w:id="33"/>
    </w:p>
    <w:p w14:paraId="689E211D">
      <w:pPr>
        <w:ind w:firstLine="709"/>
        <w:jc w:val="both"/>
      </w:pPr>
      <w:r>
        <w:rPr>
          <w:rFonts w:ascii="Times New Roman" w:hAnsi="Times New Roman"/>
          <w:sz w:val="28"/>
        </w:rPr>
        <w:t>(обязательное)</w:t>
      </w:r>
    </w:p>
    <w:p w14:paraId="15693239">
      <w:pPr>
        <w:ind w:firstLine="709"/>
        <w:jc w:val="both"/>
      </w:pPr>
      <w:r>
        <w:rPr>
          <w:rFonts w:ascii="Times New Roman" w:hAnsi="Times New Roman"/>
          <w:b/>
          <w:sz w:val="28"/>
        </w:rPr>
        <w:t>Данные, собранные 02.10.2026</w:t>
      </w:r>
    </w:p>
    <w:p w14:paraId="7FB882A1">
      <w:pPr>
        <w:pStyle w:val="25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После основной сборки получены тексты отзывов пользователей (</w:t>
      </w:r>
      <w:r>
        <w:rPr>
          <w:rFonts w:ascii="Times New Roman" w:hAnsi="Times New Roman"/>
          <w:i/>
          <w:sz w:val="28"/>
        </w:rPr>
        <w:t>Trustpilot</w:t>
      </w:r>
      <w:r>
        <w:rPr>
          <w:rFonts w:ascii="Times New Roman" w:hAnsi="Times New Roman"/>
          <w:sz w:val="28"/>
        </w:rPr>
        <w:t xml:space="preserve">, 49 записей по </w:t>
      </w:r>
      <w:r>
        <w:rPr>
          <w:rFonts w:ascii="Times New Roman" w:hAnsi="Times New Roman"/>
          <w:i/>
          <w:sz w:val="28"/>
        </w:rPr>
        <w:t>Lucidchart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Creately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SmartDraw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Visual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Paradigm</w:t>
      </w:r>
      <w:r>
        <w:rPr>
          <w:rFonts w:ascii="Times New Roman" w:hAnsi="Times New Roman"/>
          <w:sz w:val="28"/>
        </w:rPr>
        <w:t xml:space="preserve">), цены и состав нотаций </w:t>
      </w:r>
      <w:r>
        <w:rPr>
          <w:rFonts w:ascii="Times New Roman" w:hAnsi="Times New Roman"/>
          <w:i/>
          <w:sz w:val="28"/>
        </w:rPr>
        <w:t>Sparx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Systems</w:t>
      </w:r>
      <w:r>
        <w:rPr>
          <w:rFonts w:ascii="Times New Roman" w:hAnsi="Times New Roman"/>
          <w:sz w:val="28"/>
        </w:rPr>
        <w:t xml:space="preserve"> и Пробный опрос по методу Кано [7]. Данные не меняют опорную проблему </w:t>
      </w:r>
      <w:r>
        <w:rPr>
          <w:rFonts w:ascii="Times New Roman" w:hAnsi="Times New Roman"/>
          <w:i/>
          <w:sz w:val="28"/>
        </w:rPr>
        <w:t>P-002</w:t>
      </w:r>
      <w:r>
        <w:rPr>
          <w:rFonts w:ascii="Times New Roman" w:hAnsi="Times New Roman"/>
          <w:sz w:val="28"/>
        </w:rPr>
        <w:t>, но подтверждают ее и уточняют требования к первому релизу.</w:t>
      </w:r>
    </w:p>
    <w:p w14:paraId="64785718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15 – Новые данные и их влияние на решения ЛР6</w:t>
      </w:r>
    </w:p>
    <w:tbl>
      <w:tblPr>
        <w:tblStyle w:val="30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57"/>
        <w:gridCol w:w="3549"/>
        <w:gridCol w:w="3549"/>
      </w:tblGrid>
      <w:tr w14:paraId="1EDD3E7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25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7B21041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Данные</w:t>
            </w:r>
          </w:p>
        </w:tc>
        <w:tc>
          <w:tcPr>
            <w:tcW w:w="354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52673F8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Результат</w:t>
            </w:r>
          </w:p>
        </w:tc>
        <w:tc>
          <w:tcPr>
            <w:tcW w:w="354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F3BA95E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Влияние на ЛР6</w:t>
            </w:r>
          </w:p>
        </w:tc>
      </w:tr>
      <w:tr w14:paraId="6B3B422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57" w:type="dxa"/>
            <w:vAlign w:val="center"/>
          </w:tcPr>
          <w:p w14:paraId="28B10683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Отзывы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Trustpilot</w:t>
            </w:r>
            <w:r>
              <w:rPr>
                <w:rFonts w:ascii="Times New Roman" w:hAnsi="Times New Roman"/>
                <w:sz w:val="24"/>
                <w:szCs w:val="20"/>
              </w:rPr>
              <w:t>, 49 записей</w:t>
            </w:r>
          </w:p>
        </w:tc>
        <w:tc>
          <w:tcPr>
            <w:tcW w:w="3549" w:type="dxa"/>
            <w:vAlign w:val="center"/>
          </w:tcPr>
          <w:p w14:paraId="2A538F6E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Платный экспорт и лимиты бесплатного плана – 18 жалоб; биллинг и отмена – 9; удобство и ошибки – 12; положительных – 9</w:t>
            </w:r>
          </w:p>
        </w:tc>
        <w:tc>
          <w:tcPr>
            <w:tcW w:w="3549" w:type="dxa"/>
            <w:vAlign w:val="center"/>
          </w:tcPr>
          <w:p w14:paraId="62B23F82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Норма методики 6.1 (не менее 30 высказываний) выполнена; требование «экспорт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PNG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SVG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в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Free</w:t>
            </w:r>
            <w:r>
              <w:rPr>
                <w:rFonts w:ascii="Times New Roman" w:hAnsi="Times New Roman"/>
                <w:sz w:val="24"/>
                <w:szCs w:val="20"/>
              </w:rPr>
              <w:t>» подтверждено; честная отмена и предупреждение о лимитах</w:t>
            </w:r>
          </w:p>
        </w:tc>
      </w:tr>
      <w:tr w14:paraId="0EF3E84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57" w:type="dxa"/>
            <w:vAlign w:val="center"/>
          </w:tcPr>
          <w:p w14:paraId="5B66C463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Sparx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Systems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Enterprise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Architect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17.2</w:t>
            </w:r>
          </w:p>
        </w:tc>
        <w:tc>
          <w:tcPr>
            <w:tcW w:w="3549" w:type="dxa"/>
            <w:vAlign w:val="center"/>
          </w:tcPr>
          <w:p w14:paraId="1088F68A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Цены 245–750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у.е.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за лицензию;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IDEF0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IDEF1X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IDEF3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DFD</w:t>
            </w:r>
            <w:r>
              <w:rPr>
                <w:rFonts w:ascii="Times New Roman" w:hAnsi="Times New Roman"/>
                <w:sz w:val="24"/>
                <w:szCs w:val="20"/>
              </w:rPr>
              <w:t>, сети Петри не заявлены; текстового ввода нет</w:t>
            </w:r>
          </w:p>
        </w:tc>
        <w:tc>
          <w:tcPr>
            <w:tcW w:w="3549" w:type="dxa"/>
            <w:vAlign w:val="center"/>
          </w:tcPr>
          <w:p w14:paraId="7166C72C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Еще один конкурент без нотаций волны 1 и без текстового ввода; ценность предложения подтверждена</w:t>
            </w:r>
          </w:p>
        </w:tc>
      </w:tr>
      <w:tr w14:paraId="39DE9E2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57" w:type="dxa"/>
            <w:vAlign w:val="center"/>
          </w:tcPr>
          <w:p w14:paraId="3E22F164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Опрос по методу Кано (30 условных респондентов)</w:t>
            </w:r>
          </w:p>
        </w:tc>
        <w:tc>
          <w:tcPr>
            <w:tcW w:w="3549" w:type="dxa"/>
            <w:vAlign w:val="center"/>
          </w:tcPr>
          <w:p w14:paraId="5D935DFF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Экспорт без оплаты – обязательный признак; текстовый ввод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IDEF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одномерные;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DFD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сети Петри – безразличные</w:t>
            </w:r>
          </w:p>
        </w:tc>
        <w:tc>
          <w:tcPr>
            <w:tcW w:w="3549" w:type="dxa"/>
            <w:vAlign w:val="center"/>
          </w:tcPr>
          <w:p w14:paraId="7989E337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Порядок релизов сохранен;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DFD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остается в первом релизе по документации проекта, сети Петри – в релизе 3</w:t>
            </w:r>
          </w:p>
        </w:tc>
      </w:tr>
      <w:tr w14:paraId="2C89DCC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57" w:type="dxa"/>
            <w:vAlign w:val="center"/>
          </w:tcPr>
          <w:p w14:paraId="2C672573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Реклама в Беларуси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Ads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Transparency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3549" w:type="dxa"/>
            <w:vAlign w:val="center"/>
          </w:tcPr>
          <w:p w14:paraId="0C148559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lucid.co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28,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miro.com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23,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smartdraw.com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8 объявлений; у открытых инструментов нет</w:t>
            </w:r>
          </w:p>
        </w:tc>
        <w:tc>
          <w:tcPr>
            <w:tcW w:w="3549" w:type="dxa"/>
            <w:vAlign w:val="center"/>
          </w:tcPr>
          <w:p w14:paraId="0A4C4F46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Платная реклама в нише слаба; канал – органический поиск и вузы</w:t>
            </w:r>
          </w:p>
        </w:tc>
      </w:tr>
    </w:tbl>
    <w:p w14:paraId="3FE7F93D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Опрос смоделирован и реальный спрос не подтверждает; результат используется как гипотеза до проверки на пользователях.</w:t>
      </w:r>
    </w:p>
    <w:p w14:paraId="41517A6B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16 – Расчетные значения экономики на пользователя и сроков (допущения)</w:t>
      </w:r>
    </w:p>
    <w:tbl>
      <w:tblPr>
        <w:tblStyle w:val="30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361"/>
        <w:gridCol w:w="2496"/>
        <w:gridCol w:w="3498"/>
      </w:tblGrid>
      <w:tr w14:paraId="294B7B3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3361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DD22BDE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Показатель</w:t>
            </w:r>
          </w:p>
        </w:tc>
        <w:tc>
          <w:tcPr>
            <w:tcW w:w="249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2E9CB0D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Значение</w:t>
            </w:r>
          </w:p>
        </w:tc>
        <w:tc>
          <w:tcPr>
            <w:tcW w:w="3498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E1F7EAC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Основание</w:t>
            </w:r>
          </w:p>
        </w:tc>
      </w:tr>
      <w:tr w14:paraId="2238F56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361" w:type="dxa"/>
            <w:vAlign w:val="center"/>
          </w:tcPr>
          <w:p w14:paraId="4FC34BBE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Затраты на ИИ в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MVP</w:t>
            </w:r>
          </w:p>
        </w:tc>
        <w:tc>
          <w:tcPr>
            <w:tcW w:w="2496" w:type="dxa"/>
            <w:vAlign w:val="center"/>
          </w:tcPr>
          <w:p w14:paraId="123D928A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BYN</w:t>
            </w:r>
          </w:p>
        </w:tc>
        <w:tc>
          <w:tcPr>
            <w:tcW w:w="3498" w:type="dxa"/>
            <w:vAlign w:val="center"/>
          </w:tcPr>
          <w:p w14:paraId="5F2B7BCB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ИИ в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MVP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заглушка (документация проекта)</w:t>
            </w:r>
          </w:p>
        </w:tc>
      </w:tr>
      <w:tr w14:paraId="31E5983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361" w:type="dxa"/>
            <w:vAlign w:val="center"/>
          </w:tcPr>
          <w:p w14:paraId="7E2B8EBD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Затраты на инфраструктуру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MVP</w:t>
            </w:r>
          </w:p>
        </w:tc>
        <w:tc>
          <w:tcPr>
            <w:tcW w:w="2496" w:type="dxa"/>
            <w:vAlign w:val="center"/>
          </w:tcPr>
          <w:p w14:paraId="680FE171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BYN</w:t>
            </w:r>
          </w:p>
        </w:tc>
        <w:tc>
          <w:tcPr>
            <w:tcW w:w="3498" w:type="dxa"/>
            <w:vAlign w:val="center"/>
          </w:tcPr>
          <w:p w14:paraId="4448A4C3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документация проекта</w:t>
            </w:r>
          </w:p>
        </w:tc>
      </w:tr>
      <w:tr w14:paraId="405F068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361" w:type="dxa"/>
            <w:vAlign w:val="center"/>
          </w:tcPr>
          <w:p w14:paraId="500D6BD8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Чистая выручка с платящего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в год</w:t>
            </w:r>
          </w:p>
        </w:tc>
        <w:tc>
          <w:tcPr>
            <w:tcW w:w="2496" w:type="dxa"/>
            <w:vAlign w:val="center"/>
          </w:tcPr>
          <w:p w14:paraId="2DEF0C98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117,63 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BYN</w:t>
            </w:r>
          </w:p>
        </w:tc>
        <w:tc>
          <w:tcPr>
            <w:tcW w:w="3498" w:type="dxa"/>
            <w:vAlign w:val="center"/>
          </w:tcPr>
          <w:p w14:paraId="46C2F5DD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цена 121,14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комиссия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bePaid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2,9 %</w:t>
            </w:r>
          </w:p>
        </w:tc>
      </w:tr>
      <w:tr w14:paraId="3A9028E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361" w:type="dxa"/>
            <w:vAlign w:val="center"/>
          </w:tcPr>
          <w:p w14:paraId="188A9B26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Срок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MVP</w:t>
            </w:r>
          </w:p>
        </w:tc>
        <w:tc>
          <w:tcPr>
            <w:tcW w:w="2496" w:type="dxa"/>
            <w:vAlign w:val="center"/>
          </w:tcPr>
          <w:p w14:paraId="186ED16E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 06.12.2026</w:t>
            </w:r>
          </w:p>
        </w:tc>
        <w:tc>
          <w:tcPr>
            <w:tcW w:w="3498" w:type="dxa"/>
            <w:vAlign w:val="center"/>
          </w:tcPr>
          <w:p w14:paraId="6E652D85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документация проекта</w:t>
            </w:r>
          </w:p>
        </w:tc>
      </w:tr>
      <w:tr w14:paraId="17A5BFC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361" w:type="dxa"/>
            <w:vAlign w:val="center"/>
          </w:tcPr>
          <w:p w14:paraId="477CE008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Релиз 2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2496" w:type="dxa"/>
            <w:vAlign w:val="center"/>
          </w:tcPr>
          <w:p w14:paraId="1CAB77C3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 28.02.2027</w:t>
            </w:r>
          </w:p>
        </w:tc>
        <w:tc>
          <w:tcPr>
            <w:tcW w:w="3498" w:type="dxa"/>
            <w:vAlign w:val="center"/>
          </w:tcPr>
          <w:p w14:paraId="791E3A0B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допущение</w:t>
            </w:r>
          </w:p>
        </w:tc>
      </w:tr>
      <w:tr w14:paraId="21112D9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361" w:type="dxa"/>
            <w:vAlign w:val="center"/>
          </w:tcPr>
          <w:p w14:paraId="4CBAA123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Релиз 3 (сети Петри)</w:t>
            </w:r>
          </w:p>
        </w:tc>
        <w:tc>
          <w:tcPr>
            <w:tcW w:w="2496" w:type="dxa"/>
            <w:vAlign w:val="center"/>
          </w:tcPr>
          <w:p w14:paraId="2EC49AE0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 30.04.2027</w:t>
            </w:r>
          </w:p>
        </w:tc>
        <w:tc>
          <w:tcPr>
            <w:tcW w:w="3498" w:type="dxa"/>
            <w:vAlign w:val="center"/>
          </w:tcPr>
          <w:p w14:paraId="47765113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допущение</w:t>
            </w:r>
          </w:p>
        </w:tc>
      </w:tr>
      <w:tr w14:paraId="74104E1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361" w:type="dxa"/>
            <w:vAlign w:val="center"/>
          </w:tcPr>
          <w:p w14:paraId="2B0F55C6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Пороги пилота за 3 месяца после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MVP</w:t>
            </w:r>
          </w:p>
        </w:tc>
        <w:tc>
          <w:tcPr>
            <w:tcW w:w="2496" w:type="dxa"/>
            <w:vAlign w:val="center"/>
          </w:tcPr>
          <w:p w14:paraId="065A44D4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150 регистраций; активация не ниже 60 %; не менее 5 платящих</w:t>
            </w:r>
          </w:p>
        </w:tc>
        <w:tc>
          <w:tcPr>
            <w:tcW w:w="3498" w:type="dxa"/>
            <w:vAlign w:val="center"/>
          </w:tcPr>
          <w:p w14:paraId="500F3FD2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допущение на основе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KPI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проекта</w:t>
            </w:r>
          </w:p>
        </w:tc>
      </w:tr>
    </w:tbl>
    <w:p w14:paraId="30903999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Значения приняты расчетом и допущениями; подробный расчет экономики и обоснование приведены в итоговом отчете ЛР7 (приложение 9).</w:t>
      </w:r>
      <w:bookmarkEnd w:id="34"/>
    </w:p>
    <w:sectPr>
      <w:headerReference r:id="rId6" w:type="first"/>
      <w:footerReference r:id="rId8" w:type="first"/>
      <w:headerReference r:id="rId5" w:type="default"/>
      <w:footerReference r:id="rId7" w:type="default"/>
      <w:pgSz w:w="11906" w:h="16838"/>
      <w:pgMar w:top="1134" w:right="850" w:bottom="1134" w:left="1701" w:header="720" w:footer="720" w:gutter="0"/>
      <w:cols w:space="720" w:num="1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mbria">
    <w:panose1 w:val="02040503050406030204"/>
    <w:charset w:val="86"/>
    <w:family w:val="roman"/>
    <w:pitch w:val="default"/>
    <w:sig w:usb0="E00006FF" w:usb1="420024FF" w:usb2="02000000" w:usb3="00000000" w:csb0="2000019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39D0421">
    <w:pPr>
      <w:jc w:val="right"/>
    </w:pPr>
    <w:r>
      <w:fldChar w:fldCharType="begin"/>
    </w:r>
    <w:r>
      <w:instrText xml:space="preserve">PAGE</w:instrText>
    </w:r>
    <w:r>
      <w:fldChar w:fldCharType="separate"/>
    </w:r>
    <w:r>
      <w:t>2</w:t>
    </w:r>
    <w:r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D83C8E1"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D75B73E"/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1216F4A"/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69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ocumentProtection w:enforcement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2"/>
  </w:compat>
  <w:rsids>
    <w:rsidRoot w:val="00590D07"/>
    <w:rsid w:val="00011C8B"/>
    <w:rsid w:val="000C406A"/>
    <w:rsid w:val="0019215F"/>
    <w:rsid w:val="00236CF6"/>
    <w:rsid w:val="0037561A"/>
    <w:rsid w:val="004E29B3"/>
    <w:rsid w:val="00502276"/>
    <w:rsid w:val="00590D07"/>
    <w:rsid w:val="0060479B"/>
    <w:rsid w:val="00620996"/>
    <w:rsid w:val="00784D58"/>
    <w:rsid w:val="008D27B3"/>
    <w:rsid w:val="008D6863"/>
    <w:rsid w:val="00961D3A"/>
    <w:rsid w:val="00B53769"/>
    <w:rsid w:val="00B86B75"/>
    <w:rsid w:val="00BC48D5"/>
    <w:rsid w:val="00C357BC"/>
    <w:rsid w:val="00C36279"/>
    <w:rsid w:val="00C415F6"/>
    <w:rsid w:val="00D66BE1"/>
    <w:rsid w:val="00DA1AAE"/>
    <w:rsid w:val="00DB37B4"/>
    <w:rsid w:val="00DC408F"/>
    <w:rsid w:val="00E315A3"/>
    <w:rsid w:val="00EC5D61"/>
    <w:rsid w:val="00F30AF2"/>
    <w:rsid w:val="4AD1737C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 m:val="1"/>
    <m:intLim m:val="subSup"/>
    <m:naryLim m:val="subSup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semiHidden="0" w:name="heading 4"/>
    <w:lsdException w:qFormat="1" w:uiPriority="9" w:semiHidden="0" w:name="heading 5"/>
    <w:lsdException w:qFormat="1" w:uiPriority="9" w:semiHidden="0" w:name="heading 6"/>
    <w:lsdException w:qFormat="1" w:uiPriority="9" w:semiHidden="0" w:name="heading 7"/>
    <w:lsdException w:qFormat="1" w:uiPriority="9" w:semiHidden="0" w:name="heading 8"/>
    <w:lsdException w:qFormat="1" w:uiPriority="9" w:semiHidden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39" w:semiHidden="0" w:name="toc 1"/>
    <w:lsdException w:unhideWhenUsed="0" w:uiPriority="39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iPriority="9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unhideWhenUsed="0" w:uiPriority="0" w:semiHidden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iPriority="1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qFormat="1"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qFormat="1" w:uiPriority="9" w:semiHidden="0" w:name="Block Text"/>
    <w:lsdException w:unhideWhenUsed="0" w:uiPriority="99" w:semiHidden="0" w:name="Hyperlink"/>
    <w:lsdException w:unhideWhenUsed="0" w:uiPriority="0" w:semiHidden="0" w:name="FollowedHyperlink"/>
    <w:lsdException w:unhideWhenUsed="0" w:uiPriority="0" w:semiHidden="0" w:name="Strong"/>
    <w:lsdException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0" w:line="360" w:lineRule="exact"/>
    </w:pPr>
    <w:rPr>
      <w:rFonts w:ascii="Times New Roman" w:hAnsi="Times New Roman" w:eastAsia="Times New Roman" w:cs="Times New Roman"/>
      <w:color w:val="000000"/>
      <w:sz w:val="28"/>
      <w:szCs w:val="24"/>
      <w:lang w:val="en-US" w:eastAsia="en-US" w:bidi="ar-SA"/>
    </w:rPr>
  </w:style>
  <w:style w:type="paragraph" w:styleId="2">
    <w:name w:val="heading 1"/>
    <w:basedOn w:val="1"/>
    <w:next w:val="3"/>
    <w:qFormat/>
    <w:uiPriority w:val="9"/>
    <w:pPr>
      <w:keepNext/>
      <w:keepLines/>
      <w:jc w:val="center"/>
      <w:outlineLvl w:val="0"/>
    </w:pPr>
    <w:rPr>
      <w:b/>
      <w:bCs/>
      <w:caps/>
      <w:sz w:val="28"/>
      <w:szCs w:val="32"/>
    </w:rPr>
  </w:style>
  <w:style w:type="paragraph" w:styleId="4">
    <w:name w:val="heading 2"/>
    <w:basedOn w:val="1"/>
    <w:next w:val="3"/>
    <w:unhideWhenUsed/>
    <w:qFormat/>
    <w:uiPriority w:val="9"/>
    <w:pPr>
      <w:keepNext/>
      <w:keepLines/>
      <w:jc w:val="both"/>
      <w:outlineLvl w:val="1"/>
    </w:pPr>
    <w:rPr>
      <w:b/>
      <w:bCs/>
      <w:sz w:val="28"/>
      <w:szCs w:val="28"/>
    </w:rPr>
  </w:style>
  <w:style w:type="paragraph" w:styleId="5">
    <w:name w:val="heading 3"/>
    <w:basedOn w:val="1"/>
    <w:next w:val="3"/>
    <w:unhideWhenUsed/>
    <w:qFormat/>
    <w:uiPriority w:val="9"/>
    <w:pPr>
      <w:keepNext/>
      <w:keepLines/>
      <w:jc w:val="both"/>
      <w:outlineLvl w:val="2"/>
    </w:pPr>
    <w:rPr>
      <w:b/>
      <w:bCs/>
      <w:sz w:val="28"/>
    </w:rPr>
  </w:style>
  <w:style w:type="paragraph" w:styleId="6">
    <w:name w:val="heading 4"/>
    <w:basedOn w:val="1"/>
    <w:next w:val="3"/>
    <w:unhideWhenUsed/>
    <w:qFormat/>
    <w:uiPriority w:val="9"/>
    <w:pPr>
      <w:keepNext/>
      <w:keepLines/>
      <w:spacing w:before="200"/>
      <w:outlineLvl w:val="3"/>
    </w:pPr>
    <w:rPr>
      <w:bCs/>
      <w:i/>
    </w:rPr>
  </w:style>
  <w:style w:type="paragraph" w:styleId="7">
    <w:name w:val="heading 5"/>
    <w:basedOn w:val="1"/>
    <w:next w:val="3"/>
    <w:unhideWhenUsed/>
    <w:qFormat/>
    <w:uiPriority w:val="9"/>
    <w:pPr>
      <w:keepNext/>
      <w:keepLines/>
      <w:spacing w:before="200"/>
      <w:outlineLvl w:val="4"/>
    </w:pPr>
    <w:rPr>
      <w:iCs/>
    </w:rPr>
  </w:style>
  <w:style w:type="paragraph" w:styleId="8">
    <w:name w:val="heading 6"/>
    <w:basedOn w:val="1"/>
    <w:next w:val="3"/>
    <w:unhideWhenUsed/>
    <w:qFormat/>
    <w:uiPriority w:val="9"/>
    <w:pPr>
      <w:keepNext/>
      <w:keepLines/>
      <w:spacing w:before="200"/>
      <w:outlineLvl w:val="5"/>
    </w:pPr>
  </w:style>
  <w:style w:type="paragraph" w:styleId="9">
    <w:name w:val="heading 7"/>
    <w:basedOn w:val="1"/>
    <w:next w:val="3"/>
    <w:unhideWhenUsed/>
    <w:qFormat/>
    <w:uiPriority w:val="9"/>
    <w:pPr>
      <w:keepNext/>
      <w:keepLines/>
      <w:spacing w:before="200"/>
      <w:outlineLvl w:val="6"/>
    </w:pPr>
  </w:style>
  <w:style w:type="paragraph" w:styleId="10">
    <w:name w:val="heading 8"/>
    <w:basedOn w:val="1"/>
    <w:next w:val="3"/>
    <w:unhideWhenUsed/>
    <w:qFormat/>
    <w:uiPriority w:val="9"/>
    <w:pPr>
      <w:keepNext/>
      <w:keepLines/>
      <w:spacing w:before="200"/>
      <w:outlineLvl w:val="7"/>
    </w:pPr>
  </w:style>
  <w:style w:type="paragraph" w:styleId="11">
    <w:name w:val="heading 9"/>
    <w:basedOn w:val="1"/>
    <w:next w:val="3"/>
    <w:unhideWhenUsed/>
    <w:qFormat/>
    <w:uiPriority w:val="9"/>
    <w:pPr>
      <w:keepNext/>
      <w:keepLines/>
      <w:spacing w:before="200"/>
      <w:outlineLvl w:val="8"/>
    </w:pPr>
  </w:style>
  <w:style w:type="character" w:default="1" w:styleId="12">
    <w:name w:val="Default Paragraph Font"/>
    <w:semiHidden/>
    <w:unhideWhenUsed/>
    <w:uiPriority w:val="1"/>
  </w:style>
  <w:style w:type="table" w:default="1" w:styleId="13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Body Text"/>
    <w:basedOn w:val="1"/>
    <w:qFormat/>
    <w:uiPriority w:val="0"/>
  </w:style>
  <w:style w:type="paragraph" w:styleId="14">
    <w:name w:val="Block Text"/>
    <w:basedOn w:val="3"/>
    <w:next w:val="3"/>
    <w:unhideWhenUsed/>
    <w:qFormat/>
    <w:uiPriority w:val="9"/>
    <w:pPr>
      <w:ind w:left="480" w:right="480"/>
      <w:jc w:val="both"/>
    </w:pPr>
  </w:style>
  <w:style w:type="paragraph" w:styleId="15">
    <w:name w:val="caption"/>
    <w:basedOn w:val="1"/>
    <w:link w:val="18"/>
    <w:uiPriority w:val="0"/>
    <w:pPr>
      <w:spacing w:after="120"/>
    </w:pPr>
    <w:rPr>
      <w:i/>
    </w:rPr>
  </w:style>
  <w:style w:type="paragraph" w:styleId="16">
    <w:name w:val="Date"/>
    <w:next w:val="3"/>
    <w:qFormat/>
    <w:uiPriority w:val="0"/>
    <w:pPr>
      <w:keepNext/>
      <w:keepLines/>
      <w:spacing w:after="200"/>
      <w:jc w:val="center"/>
    </w:pPr>
    <w:rPr>
      <w:rFonts w:ascii="Times New Roman" w:hAnsi="Times New Roman" w:eastAsia="Times New Roman" w:cs="Times New Roman"/>
      <w:color w:val="000000"/>
      <w:sz w:val="24"/>
      <w:szCs w:val="24"/>
      <w:lang w:val="en-US" w:eastAsia="en-US" w:bidi="ar-SA"/>
    </w:rPr>
  </w:style>
  <w:style w:type="character" w:styleId="17">
    <w:name w:val="footnote reference"/>
    <w:basedOn w:val="18"/>
    <w:uiPriority w:val="0"/>
    <w:rPr>
      <w:rFonts w:ascii="Times New Roman" w:hAnsi="Times New Roman" w:eastAsia="Times New Roman" w:cs="Times New Roman"/>
      <w:color w:val="000000"/>
      <w:vertAlign w:val="superscript"/>
    </w:rPr>
  </w:style>
  <w:style w:type="character" w:customStyle="1" w:styleId="18">
    <w:name w:val="Название объекта Знак"/>
    <w:basedOn w:val="12"/>
    <w:link w:val="15"/>
    <w:uiPriority w:val="0"/>
    <w:rPr>
      <w:rFonts w:ascii="Times New Roman" w:hAnsi="Times New Roman" w:eastAsia="Times New Roman" w:cs="Times New Roman"/>
      <w:color w:val="000000"/>
    </w:rPr>
  </w:style>
  <w:style w:type="paragraph" w:styleId="19">
    <w:name w:val="footnote text"/>
    <w:basedOn w:val="1"/>
    <w:unhideWhenUsed/>
    <w:qFormat/>
    <w:uiPriority w:val="9"/>
  </w:style>
  <w:style w:type="character" w:styleId="20">
    <w:name w:val="Hyperlink"/>
    <w:basedOn w:val="18"/>
    <w:uiPriority w:val="99"/>
    <w:rPr>
      <w:rFonts w:ascii="Times New Roman" w:hAnsi="Times New Roman" w:eastAsia="Times New Roman" w:cs="Times New Roman"/>
      <w:color w:val="000000"/>
    </w:rPr>
  </w:style>
  <w:style w:type="paragraph" w:styleId="21">
    <w:name w:val="Subtitle"/>
    <w:basedOn w:val="22"/>
    <w:next w:val="3"/>
    <w:qFormat/>
    <w:uiPriority w:val="0"/>
    <w:pPr>
      <w:spacing w:before="240"/>
    </w:pPr>
    <w:rPr>
      <w:sz w:val="30"/>
      <w:szCs w:val="30"/>
    </w:rPr>
  </w:style>
  <w:style w:type="paragraph" w:styleId="22">
    <w:name w:val="Title"/>
    <w:basedOn w:val="1"/>
    <w:next w:val="3"/>
    <w:qFormat/>
    <w:uiPriority w:val="0"/>
    <w:pPr>
      <w:keepNext/>
      <w:keepLines/>
      <w:spacing w:before="480" w:after="240"/>
      <w:jc w:val="center"/>
    </w:pPr>
    <w:rPr>
      <w:b/>
      <w:bCs/>
      <w:sz w:val="36"/>
      <w:szCs w:val="36"/>
    </w:rPr>
  </w:style>
  <w:style w:type="paragraph" w:styleId="23">
    <w:name w:val="toc 1"/>
    <w:basedOn w:val="1"/>
    <w:next w:val="1"/>
    <w:autoRedefine/>
    <w:uiPriority w:val="39"/>
    <w:pPr>
      <w:spacing w:after="100"/>
    </w:pPr>
  </w:style>
  <w:style w:type="paragraph" w:styleId="24">
    <w:name w:val="toc 2"/>
    <w:basedOn w:val="1"/>
    <w:next w:val="1"/>
    <w:autoRedefine/>
    <w:uiPriority w:val="39"/>
    <w:pPr>
      <w:spacing w:after="100"/>
      <w:ind w:left="240"/>
    </w:pPr>
  </w:style>
  <w:style w:type="paragraph" w:customStyle="1" w:styleId="25">
    <w:name w:val="First Paragraph"/>
    <w:basedOn w:val="3"/>
    <w:next w:val="3"/>
    <w:qFormat/>
    <w:uiPriority w:val="0"/>
    <w:pPr>
      <w:ind w:firstLine="709"/>
      <w:jc w:val="both"/>
    </w:pPr>
  </w:style>
  <w:style w:type="paragraph" w:customStyle="1" w:styleId="26">
    <w:name w:val="Compact"/>
    <w:basedOn w:val="3"/>
    <w:qFormat/>
    <w:uiPriority w:val="0"/>
    <w:pPr>
      <w:ind w:firstLine="709"/>
      <w:jc w:val="both"/>
    </w:pPr>
  </w:style>
  <w:style w:type="paragraph" w:customStyle="1" w:styleId="27">
    <w:name w:val="Author"/>
    <w:next w:val="3"/>
    <w:qFormat/>
    <w:uiPriority w:val="0"/>
    <w:pPr>
      <w:keepNext/>
      <w:keepLines/>
      <w:spacing w:after="200"/>
      <w:jc w:val="center"/>
    </w:pPr>
    <w:rPr>
      <w:rFonts w:ascii="Times New Roman" w:hAnsi="Times New Roman" w:eastAsia="Times New Roman" w:cs="Times New Roman"/>
      <w:color w:val="000000"/>
      <w:sz w:val="24"/>
      <w:szCs w:val="24"/>
      <w:lang w:val="en-US" w:eastAsia="en-US" w:bidi="ar-SA"/>
    </w:rPr>
  </w:style>
  <w:style w:type="paragraph" w:customStyle="1" w:styleId="28">
    <w:name w:val="Abstract"/>
    <w:basedOn w:val="1"/>
    <w:next w:val="3"/>
    <w:qFormat/>
    <w:uiPriority w:val="0"/>
    <w:pPr>
      <w:keepNext/>
      <w:keepLines/>
      <w:spacing w:before="300" w:after="300"/>
    </w:pPr>
    <w:rPr>
      <w:sz w:val="20"/>
      <w:szCs w:val="20"/>
    </w:rPr>
  </w:style>
  <w:style w:type="paragraph" w:customStyle="1" w:styleId="29">
    <w:name w:val="Bibliography"/>
    <w:basedOn w:val="1"/>
    <w:qFormat/>
    <w:uiPriority w:val="0"/>
  </w:style>
  <w:style w:type="table" w:customStyle="1" w:styleId="30">
    <w:name w:val="Table"/>
    <w:semiHidden/>
    <w:unhideWhenUsed/>
    <w:qFormat/>
    <w:uiPriority w:val="0"/>
    <w:rPr>
      <w:rFonts w:ascii="Times New Roman" w:hAnsi="Times New Roman" w:eastAsia="Times New Roman" w:cs="Times New Roman"/>
      <w:color w:val="000000"/>
      <w:sz w:val="20"/>
      <w:szCs w:val="20"/>
    </w:rPr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color="auto" w:sz="0" w:space="0"/>
        </w:tcBorders>
        <w:vAlign w:val="bottom"/>
      </w:tcPr>
    </w:tblStylePr>
  </w:style>
  <w:style w:type="paragraph" w:customStyle="1" w:styleId="31">
    <w:name w:val="Definition Term"/>
    <w:basedOn w:val="1"/>
    <w:next w:val="32"/>
    <w:uiPriority w:val="0"/>
    <w:pPr>
      <w:keepNext/>
      <w:keepLines/>
    </w:pPr>
    <w:rPr>
      <w:b/>
    </w:rPr>
  </w:style>
  <w:style w:type="paragraph" w:customStyle="1" w:styleId="32">
    <w:name w:val="Definition"/>
    <w:basedOn w:val="1"/>
    <w:uiPriority w:val="0"/>
  </w:style>
  <w:style w:type="paragraph" w:customStyle="1" w:styleId="33">
    <w:name w:val="Table Caption"/>
    <w:basedOn w:val="15"/>
    <w:uiPriority w:val="0"/>
    <w:pPr>
      <w:keepNext/>
    </w:pPr>
  </w:style>
  <w:style w:type="paragraph" w:customStyle="1" w:styleId="34">
    <w:name w:val="Image Caption"/>
    <w:basedOn w:val="15"/>
    <w:uiPriority w:val="0"/>
  </w:style>
  <w:style w:type="paragraph" w:customStyle="1" w:styleId="35">
    <w:name w:val="Figure"/>
    <w:basedOn w:val="1"/>
    <w:uiPriority w:val="0"/>
  </w:style>
  <w:style w:type="paragraph" w:customStyle="1" w:styleId="36">
    <w:name w:val="Captioned Figure"/>
    <w:basedOn w:val="35"/>
    <w:uiPriority w:val="0"/>
    <w:pPr>
      <w:keepNext/>
    </w:pPr>
  </w:style>
  <w:style w:type="character" w:customStyle="1" w:styleId="37">
    <w:name w:val="Verbatim Char"/>
    <w:basedOn w:val="18"/>
    <w:link w:val="38"/>
    <w:uiPriority w:val="0"/>
    <w:rPr>
      <w:rFonts w:ascii="Times New Roman" w:hAnsi="Times New Roman" w:eastAsia="Times New Roman" w:cs="Times New Roman"/>
      <w:color w:val="000000"/>
      <w:sz w:val="22"/>
    </w:rPr>
  </w:style>
  <w:style w:type="paragraph" w:customStyle="1" w:styleId="38">
    <w:name w:val="Source Code"/>
    <w:basedOn w:val="1"/>
    <w:link w:val="37"/>
    <w:uiPriority w:val="0"/>
    <w:pPr>
      <w:wordWrap w:val="0"/>
    </w:pPr>
  </w:style>
  <w:style w:type="character" w:customStyle="1" w:styleId="39">
    <w:name w:val="Section Number"/>
    <w:basedOn w:val="18"/>
    <w:uiPriority w:val="0"/>
    <w:rPr>
      <w:rFonts w:ascii="Times New Roman" w:hAnsi="Times New Roman" w:eastAsia="Times New Roman" w:cs="Times New Roman"/>
      <w:color w:val="000000"/>
    </w:rPr>
  </w:style>
  <w:style w:type="paragraph" w:customStyle="1" w:styleId="40">
    <w:name w:val="TOC Heading"/>
    <w:basedOn w:val="2"/>
    <w:next w:val="3"/>
    <w:unhideWhenUsed/>
    <w:qFormat/>
    <w:uiPriority w:val="39"/>
    <w:pPr>
      <w:spacing w:before="240" w:line="259" w:lineRule="auto"/>
      <w:outlineLvl w:val="9"/>
    </w:pPr>
    <w:rPr>
      <w:b w:val="0"/>
      <w:bCs w:val="0"/>
    </w:rPr>
  </w:style>
  <w:style w:type="character" w:customStyle="1" w:styleId="41">
    <w:name w:val="KeywordTok"/>
    <w:basedOn w:val="37"/>
    <w:uiPriority w:val="0"/>
    <w:rPr>
      <w:rFonts w:ascii="Times New Roman" w:hAnsi="Times New Roman" w:eastAsia="Times New Roman" w:cs="Times New Roman"/>
      <w:b/>
      <w:color w:val="007020"/>
      <w:sz w:val="22"/>
    </w:rPr>
  </w:style>
  <w:style w:type="character" w:customStyle="1" w:styleId="42">
    <w:name w:val="DataTypeTok"/>
    <w:basedOn w:val="37"/>
    <w:uiPriority w:val="0"/>
    <w:rPr>
      <w:rFonts w:ascii="Times New Roman" w:hAnsi="Times New Roman" w:eastAsia="Times New Roman" w:cs="Times New Roman"/>
      <w:color w:val="902000"/>
      <w:sz w:val="22"/>
    </w:rPr>
  </w:style>
  <w:style w:type="character" w:customStyle="1" w:styleId="43">
    <w:name w:val="DecValTok"/>
    <w:basedOn w:val="37"/>
    <w:uiPriority w:val="0"/>
    <w:rPr>
      <w:rFonts w:ascii="Times New Roman" w:hAnsi="Times New Roman" w:eastAsia="Times New Roman" w:cs="Times New Roman"/>
      <w:color w:val="40A070"/>
      <w:sz w:val="22"/>
    </w:rPr>
  </w:style>
  <w:style w:type="character" w:customStyle="1" w:styleId="44">
    <w:name w:val="BaseNTok"/>
    <w:basedOn w:val="37"/>
    <w:uiPriority w:val="0"/>
    <w:rPr>
      <w:rFonts w:ascii="Times New Roman" w:hAnsi="Times New Roman" w:eastAsia="Times New Roman" w:cs="Times New Roman"/>
      <w:color w:val="40A070"/>
      <w:sz w:val="22"/>
    </w:rPr>
  </w:style>
  <w:style w:type="character" w:customStyle="1" w:styleId="45">
    <w:name w:val="FloatTok"/>
    <w:basedOn w:val="37"/>
    <w:uiPriority w:val="0"/>
    <w:rPr>
      <w:rFonts w:ascii="Times New Roman" w:hAnsi="Times New Roman" w:eastAsia="Times New Roman" w:cs="Times New Roman"/>
      <w:color w:val="40A070"/>
      <w:sz w:val="22"/>
    </w:rPr>
  </w:style>
  <w:style w:type="character" w:customStyle="1" w:styleId="46">
    <w:name w:val="ConstantTok"/>
    <w:basedOn w:val="37"/>
    <w:uiPriority w:val="0"/>
    <w:rPr>
      <w:rFonts w:ascii="Times New Roman" w:hAnsi="Times New Roman" w:eastAsia="Times New Roman" w:cs="Times New Roman"/>
      <w:color w:val="880000"/>
      <w:sz w:val="22"/>
    </w:rPr>
  </w:style>
  <w:style w:type="character" w:customStyle="1" w:styleId="47">
    <w:name w:val="CharTok"/>
    <w:basedOn w:val="37"/>
    <w:uiPriority w:val="0"/>
    <w:rPr>
      <w:rFonts w:ascii="Times New Roman" w:hAnsi="Times New Roman" w:eastAsia="Times New Roman" w:cs="Times New Roman"/>
      <w:color w:val="4070A0"/>
      <w:sz w:val="22"/>
    </w:rPr>
  </w:style>
  <w:style w:type="character" w:customStyle="1" w:styleId="48">
    <w:name w:val="SpecialCharTok"/>
    <w:basedOn w:val="37"/>
    <w:uiPriority w:val="0"/>
    <w:rPr>
      <w:rFonts w:ascii="Times New Roman" w:hAnsi="Times New Roman" w:eastAsia="Times New Roman" w:cs="Times New Roman"/>
      <w:color w:val="4070A0"/>
      <w:sz w:val="22"/>
    </w:rPr>
  </w:style>
  <w:style w:type="character" w:customStyle="1" w:styleId="49">
    <w:name w:val="StringTok"/>
    <w:basedOn w:val="37"/>
    <w:uiPriority w:val="0"/>
    <w:rPr>
      <w:rFonts w:ascii="Times New Roman" w:hAnsi="Times New Roman" w:eastAsia="Times New Roman" w:cs="Times New Roman"/>
      <w:color w:val="4070A0"/>
      <w:sz w:val="22"/>
    </w:rPr>
  </w:style>
  <w:style w:type="character" w:customStyle="1" w:styleId="50">
    <w:name w:val="VerbatimStringTok"/>
    <w:basedOn w:val="37"/>
    <w:uiPriority w:val="0"/>
    <w:rPr>
      <w:rFonts w:ascii="Times New Roman" w:hAnsi="Times New Roman" w:eastAsia="Times New Roman" w:cs="Times New Roman"/>
      <w:color w:val="4070A0"/>
      <w:sz w:val="22"/>
    </w:rPr>
  </w:style>
  <w:style w:type="character" w:customStyle="1" w:styleId="51">
    <w:name w:val="SpecialStringTok"/>
    <w:basedOn w:val="37"/>
    <w:uiPriority w:val="0"/>
    <w:rPr>
      <w:rFonts w:ascii="Times New Roman" w:hAnsi="Times New Roman" w:eastAsia="Times New Roman" w:cs="Times New Roman"/>
      <w:color w:val="BB6688"/>
      <w:sz w:val="22"/>
    </w:rPr>
  </w:style>
  <w:style w:type="character" w:customStyle="1" w:styleId="52">
    <w:name w:val="ImportTok"/>
    <w:basedOn w:val="37"/>
    <w:uiPriority w:val="0"/>
    <w:rPr>
      <w:rFonts w:ascii="Times New Roman" w:hAnsi="Times New Roman" w:eastAsia="Times New Roman" w:cs="Times New Roman"/>
      <w:color w:val="000000"/>
      <w:sz w:val="22"/>
    </w:rPr>
  </w:style>
  <w:style w:type="character" w:customStyle="1" w:styleId="53">
    <w:name w:val="CommentTok"/>
    <w:basedOn w:val="37"/>
    <w:uiPriority w:val="0"/>
    <w:rPr>
      <w:rFonts w:ascii="Times New Roman" w:hAnsi="Times New Roman" w:eastAsia="Times New Roman" w:cs="Times New Roman"/>
      <w:i/>
      <w:color w:val="60A0B0"/>
      <w:sz w:val="22"/>
    </w:rPr>
  </w:style>
  <w:style w:type="character" w:customStyle="1" w:styleId="54">
    <w:name w:val="DocumentationTok"/>
    <w:basedOn w:val="37"/>
    <w:uiPriority w:val="0"/>
    <w:rPr>
      <w:rFonts w:ascii="Times New Roman" w:hAnsi="Times New Roman" w:eastAsia="Times New Roman" w:cs="Times New Roman"/>
      <w:i/>
      <w:color w:val="BA2121"/>
      <w:sz w:val="22"/>
    </w:rPr>
  </w:style>
  <w:style w:type="character" w:customStyle="1" w:styleId="55">
    <w:name w:val="AnnotationTok"/>
    <w:basedOn w:val="37"/>
    <w:uiPriority w:val="0"/>
    <w:rPr>
      <w:rFonts w:ascii="Times New Roman" w:hAnsi="Times New Roman" w:eastAsia="Times New Roman" w:cs="Times New Roman"/>
      <w:b/>
      <w:i/>
      <w:color w:val="60A0B0"/>
      <w:sz w:val="22"/>
    </w:rPr>
  </w:style>
  <w:style w:type="character" w:customStyle="1" w:styleId="56">
    <w:name w:val="CommentVarTok"/>
    <w:basedOn w:val="37"/>
    <w:uiPriority w:val="0"/>
    <w:rPr>
      <w:rFonts w:ascii="Times New Roman" w:hAnsi="Times New Roman" w:eastAsia="Times New Roman" w:cs="Times New Roman"/>
      <w:b/>
      <w:i/>
      <w:color w:val="60A0B0"/>
      <w:sz w:val="22"/>
    </w:rPr>
  </w:style>
  <w:style w:type="character" w:customStyle="1" w:styleId="57">
    <w:name w:val="OtherTok"/>
    <w:basedOn w:val="37"/>
    <w:uiPriority w:val="0"/>
    <w:rPr>
      <w:rFonts w:ascii="Times New Roman" w:hAnsi="Times New Roman" w:eastAsia="Times New Roman" w:cs="Times New Roman"/>
      <w:color w:val="007020"/>
      <w:sz w:val="22"/>
    </w:rPr>
  </w:style>
  <w:style w:type="character" w:customStyle="1" w:styleId="58">
    <w:name w:val="FunctionTok"/>
    <w:basedOn w:val="37"/>
    <w:uiPriority w:val="0"/>
    <w:rPr>
      <w:rFonts w:ascii="Times New Roman" w:hAnsi="Times New Roman" w:eastAsia="Times New Roman" w:cs="Times New Roman"/>
      <w:color w:val="06287E"/>
      <w:sz w:val="22"/>
    </w:rPr>
  </w:style>
  <w:style w:type="character" w:customStyle="1" w:styleId="59">
    <w:name w:val="VariableTok"/>
    <w:basedOn w:val="37"/>
    <w:uiPriority w:val="0"/>
    <w:rPr>
      <w:rFonts w:ascii="Times New Roman" w:hAnsi="Times New Roman" w:eastAsia="Times New Roman" w:cs="Times New Roman"/>
      <w:color w:val="19177C"/>
      <w:sz w:val="22"/>
    </w:rPr>
  </w:style>
  <w:style w:type="character" w:customStyle="1" w:styleId="60">
    <w:name w:val="ControlFlowTok"/>
    <w:basedOn w:val="37"/>
    <w:uiPriority w:val="0"/>
    <w:rPr>
      <w:rFonts w:ascii="Times New Roman" w:hAnsi="Times New Roman" w:eastAsia="Times New Roman" w:cs="Times New Roman"/>
      <w:b/>
      <w:color w:val="007020"/>
      <w:sz w:val="22"/>
    </w:rPr>
  </w:style>
  <w:style w:type="character" w:customStyle="1" w:styleId="61">
    <w:name w:val="OperatorTok"/>
    <w:basedOn w:val="37"/>
    <w:uiPriority w:val="0"/>
    <w:rPr>
      <w:rFonts w:ascii="Times New Roman" w:hAnsi="Times New Roman" w:eastAsia="Times New Roman" w:cs="Times New Roman"/>
      <w:color w:val="666666"/>
      <w:sz w:val="22"/>
    </w:rPr>
  </w:style>
  <w:style w:type="character" w:customStyle="1" w:styleId="62">
    <w:name w:val="BuiltInTok"/>
    <w:basedOn w:val="37"/>
    <w:uiPriority w:val="0"/>
    <w:rPr>
      <w:rFonts w:ascii="Times New Roman" w:hAnsi="Times New Roman" w:eastAsia="Times New Roman" w:cs="Times New Roman"/>
      <w:color w:val="000000"/>
      <w:sz w:val="22"/>
    </w:rPr>
  </w:style>
  <w:style w:type="character" w:customStyle="1" w:styleId="63">
    <w:name w:val="ExtensionTok"/>
    <w:basedOn w:val="37"/>
    <w:uiPriority w:val="0"/>
    <w:rPr>
      <w:rFonts w:ascii="Times New Roman" w:hAnsi="Times New Roman" w:eastAsia="Times New Roman" w:cs="Times New Roman"/>
      <w:color w:val="000000"/>
      <w:sz w:val="22"/>
    </w:rPr>
  </w:style>
  <w:style w:type="character" w:customStyle="1" w:styleId="64">
    <w:name w:val="PreprocessorTok"/>
    <w:basedOn w:val="37"/>
    <w:uiPriority w:val="0"/>
    <w:rPr>
      <w:rFonts w:ascii="Times New Roman" w:hAnsi="Times New Roman" w:eastAsia="Times New Roman" w:cs="Times New Roman"/>
      <w:color w:val="BC7A00"/>
      <w:sz w:val="22"/>
    </w:rPr>
  </w:style>
  <w:style w:type="character" w:customStyle="1" w:styleId="65">
    <w:name w:val="AttributeTok"/>
    <w:basedOn w:val="37"/>
    <w:uiPriority w:val="0"/>
    <w:rPr>
      <w:rFonts w:ascii="Times New Roman" w:hAnsi="Times New Roman" w:eastAsia="Times New Roman" w:cs="Times New Roman"/>
      <w:color w:val="7D9029"/>
      <w:sz w:val="22"/>
    </w:rPr>
  </w:style>
  <w:style w:type="character" w:customStyle="1" w:styleId="66">
    <w:name w:val="RegionMarkerTok"/>
    <w:basedOn w:val="37"/>
    <w:uiPriority w:val="0"/>
    <w:rPr>
      <w:rFonts w:ascii="Times New Roman" w:hAnsi="Times New Roman" w:eastAsia="Times New Roman" w:cs="Times New Roman"/>
      <w:color w:val="000000"/>
      <w:sz w:val="22"/>
    </w:rPr>
  </w:style>
  <w:style w:type="character" w:customStyle="1" w:styleId="67">
    <w:name w:val="InformationTok"/>
    <w:basedOn w:val="37"/>
    <w:uiPriority w:val="0"/>
    <w:rPr>
      <w:rFonts w:ascii="Times New Roman" w:hAnsi="Times New Roman" w:eastAsia="Times New Roman" w:cs="Times New Roman"/>
      <w:b/>
      <w:i/>
      <w:color w:val="60A0B0"/>
      <w:sz w:val="22"/>
    </w:rPr>
  </w:style>
  <w:style w:type="character" w:customStyle="1" w:styleId="68">
    <w:name w:val="WarningTok"/>
    <w:basedOn w:val="37"/>
    <w:uiPriority w:val="0"/>
    <w:rPr>
      <w:rFonts w:ascii="Times New Roman" w:hAnsi="Times New Roman" w:eastAsia="Times New Roman" w:cs="Times New Roman"/>
      <w:b/>
      <w:i/>
      <w:color w:val="60A0B0"/>
      <w:sz w:val="22"/>
    </w:rPr>
  </w:style>
  <w:style w:type="character" w:customStyle="1" w:styleId="69">
    <w:name w:val="AlertTok"/>
    <w:basedOn w:val="37"/>
    <w:uiPriority w:val="0"/>
    <w:rPr>
      <w:rFonts w:ascii="Times New Roman" w:hAnsi="Times New Roman" w:eastAsia="Times New Roman" w:cs="Times New Roman"/>
      <w:b/>
      <w:color w:val="FF0000"/>
      <w:sz w:val="22"/>
    </w:rPr>
  </w:style>
  <w:style w:type="character" w:customStyle="1" w:styleId="70">
    <w:name w:val="ErrorTok"/>
    <w:basedOn w:val="37"/>
    <w:uiPriority w:val="0"/>
    <w:rPr>
      <w:rFonts w:ascii="Times New Roman" w:hAnsi="Times New Roman" w:eastAsia="Times New Roman" w:cs="Times New Roman"/>
      <w:b/>
      <w:color w:val="FF0000"/>
      <w:sz w:val="22"/>
    </w:rPr>
  </w:style>
  <w:style w:type="character" w:customStyle="1" w:styleId="71">
    <w:name w:val="NormalTok"/>
    <w:basedOn w:val="37"/>
    <w:uiPriority w:val="0"/>
    <w:rPr>
      <w:rFonts w:ascii="Times New Roman" w:hAnsi="Times New Roman" w:eastAsia="Times New Roman" w:cs="Times New Roman"/>
      <w:color w:val="000000"/>
      <w:sz w:val="22"/>
    </w:rPr>
  </w:style>
  <w:style w:type="paragraph" w:customStyle="1" w:styleId="72">
    <w:name w:val="Оглавление 11"/>
    <w:uiPriority w:val="0"/>
    <w:pPr>
      <w:spacing w:after="0" w:line="360" w:lineRule="exact"/>
    </w:pPr>
    <w:rPr>
      <w:rFonts w:ascii="Times New Roman" w:hAnsi="Times New Roman" w:eastAsiaTheme="minorHAnsi" w:cstheme="minorBidi"/>
      <w:color w:val="000000"/>
      <w:sz w:val="28"/>
      <w:szCs w:val="24"/>
      <w:lang w:val="en-US" w:eastAsia="en-US" w:bidi="ar-SA"/>
    </w:rPr>
  </w:style>
  <w:style w:type="paragraph" w:customStyle="1" w:styleId="73">
    <w:name w:val="Оглавление 21"/>
    <w:uiPriority w:val="0"/>
    <w:pPr>
      <w:spacing w:after="0" w:line="360" w:lineRule="exact"/>
      <w:ind w:left="283"/>
    </w:pPr>
    <w:rPr>
      <w:rFonts w:ascii="Times New Roman" w:hAnsi="Times New Roman" w:eastAsiaTheme="minorHAnsi" w:cstheme="minorBidi"/>
      <w:color w:val="000000"/>
      <w:sz w:val="28"/>
      <w:szCs w:val="24"/>
      <w:lang w:val="en-US" w:eastAsia="en-US" w:bidi="ar-SA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theme" Target="theme/theme1.xml"/><Relationship Id="rId8" Type="http://schemas.openxmlformats.org/officeDocument/2006/relationships/footer" Target="footer2.xml"/><Relationship Id="rId7" Type="http://schemas.openxmlformats.org/officeDocument/2006/relationships/footer" Target="footer1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4" Type="http://schemas.openxmlformats.org/officeDocument/2006/relationships/fontTable" Target="fontTable.xml"/><Relationship Id="rId13" Type="http://schemas.openxmlformats.org/officeDocument/2006/relationships/image" Target="media/image4.png"/><Relationship Id="rId12" Type="http://schemas.openxmlformats.org/officeDocument/2006/relationships/image" Target="media/image3.png"/><Relationship Id="rId11" Type="http://schemas.openxmlformats.org/officeDocument/2006/relationships/image" Target="media/image2.png"/><Relationship Id="rId10" Type="http://schemas.openxmlformats.org/officeDocument/2006/relationships/image" Target="media/image1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22</Pages>
  <Words>3599</Words>
  <Characters>21843</Characters>
  <Lines>1070</Lines>
  <Paragraphs>746</Paragraphs>
  <TotalTime>0</TotalTime>
  <ScaleCrop>false</ScaleCrop>
  <LinksUpToDate>false</LinksUpToDate>
  <CharactersWithSpaces>24774</CharactersWithSpaces>
  <Application>WPS Office_12.1.0.28485_F1E327BC-269C-435d-A152-05C5408002CA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2026-10-03T12:42:00Z</dcterms:created>
  <dc:creator>К. А. Хаджинова</dc:creator>
  <cp:lastModifiedBy>User</cp:lastModifiedBy>
  <dcterms:modified xsi:type="dcterms:W3CDTF">2026-10-06T13:02:03Z</dcterms:modified>
  <cp:revision>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1033-12.1.0.28485</vt:lpwstr>
  </property>
  <property fmtid="{D5CDD505-2E9C-101B-9397-08002B2CF9AE}" pid="3" name="ICV">
    <vt:lpwstr>3EBE3DD8F64A45C5906E4377BB23814C_12</vt:lpwstr>
  </property>
</Properties>
</file>