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Чеклист по лабораторным «Электронный бизнес» (DiagramCode)</w:t>
      </w:r>
    </w:p>
    <w:p>
      <w:pPr>
        <w:spacing w:after="120"/>
      </w:pPr>
      <w:r>
        <w:t xml:space="preserve">Дата составления: 2026-09-22. Статус на этот момент: все 6 лабораторных (ЛР1, ЛР2-3, ЛР4, ЛР5, ЛР6, ЛР7) прошли </w:t>
      </w:r>
      <w:r>
        <w:rPr>
          <w:b/>
          <w:bCs/>
        </w:rPr>
        <w:t xml:space="preserve">две</w:t>
      </w:r>
      <w:r>
        <w:t xml:space="preserve"> независимые ревизии («консиллиум» из агентов-аудиторов), найденное по обеим ревизиям — исправлено и запушено в git (</w:t>
      </w:r>
      <w:r>
        <w:rPr>
          <w:rFonts w:ascii="Consolas" w:cs="Consolas" w:eastAsia="Consolas" w:hAnsi="Consolas"/>
        </w:rPr>
        <w:t xml:space="preserve">https://github.com/KsushaKhadzhinova/E-Business</w:t>
      </w:r>
      <w:r>
        <w:t xml:space="preserve">, последний коммит с фиксами — </w:t>
      </w:r>
      <w:r>
        <w:rPr>
          <w:rFonts w:ascii="Consolas" w:cs="Consolas" w:eastAsia="Consolas" w:hAnsi="Consolas"/>
        </w:rPr>
        <w:t xml:space="preserve">ef770d1</w:t>
      </w:r>
      <w:r>
        <w:t xml:space="preserve">).</w:t>
      </w:r>
    </w:p>
    <w:p>
      <w:pPr>
        <w:spacing w:after="120"/>
      </w:pPr>
      <w:r>
        <w:t xml:space="preserve">Условные обозначения: ✅ готово · ⚠️ готово частично / есть оговорка · 🔲 не может сделать нейросеть, нужно лично вам</w:t>
      </w:r>
    </w:p>
    <w:p>
      <w:pPr>
        <w:pStyle w:val="Heading1"/>
        <w:spacing w:after="120" w:before="240"/>
      </w:pPr>
      <w:r>
        <w:t xml:space="preserve">ЛР1. Спрос (Google Trends, семантическое ядро, границы рынка)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семантическое ядро запросов, границы рынка (что считаем прямым/косвенным продуктом), количественный анализ тренда и сезонности, региональный срез, related/rising queries, данные из Яндекс Вордстат.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Семантическое ядро (7 групп запросов)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labs/lab1-demand/lab1-demand.md</w:t>
            </w:r>
            <w:r>
              <w:t xml:space="preserve">, §1</w:t>
            </w:r>
          </w:p>
        </w:tc>
      </w:tr>
      <w:tr>
        <w:tc>
          <w:tcPr>
            <w:tcW w:type="dxa" w:w="3212"/>
          </w:tcPr>
          <w:p>
            <w:r>
              <w:t xml:space="preserve">Границы рынка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зафиксированы и используются во всех следующих лабах</w:t>
            </w:r>
          </w:p>
        </w:tc>
      </w:tr>
      <w:tr>
        <w:tc>
          <w:tcPr>
            <w:tcW w:type="dxa" w:w="3212"/>
          </w:tcPr>
          <w:p>
            <w:r>
              <w:t xml:space="preserve">Google Trends: тренд + сезонность (40 месяцев, реальные данные)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рост 16→53 = 231%, реальные декабрьские спады 2021-2023</w:t>
            </w:r>
          </w:p>
        </w:tc>
      </w:tr>
      <w:tr>
        <w:tc>
          <w:tcPr>
            <w:tcW w:type="dxa" w:w="3212"/>
          </w:tcPr>
          <w:p>
            <w:r>
              <w:t xml:space="preserve">Региональный срез (Беларусь, Россия)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добавлено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Related/rising queries («text to diagram ai» — Breakout)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добавлено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Матрица «сузить/расширить» рынок (14/18 → «сузить»)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§7а</w:t>
            </w:r>
          </w:p>
        </w:tc>
      </w:tr>
      <w:tr>
        <w:tc>
          <w:tcPr>
            <w:tcW w:type="dxa" w:w="3212"/>
          </w:tcPr>
          <w:p>
            <w:r>
              <w:t xml:space="preserve">Excel-файл с формулами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ЛР1_Тренд_Сезонность_DiagramCode.xlsx</w:t>
            </w:r>
            <w:r>
              <w:t xml:space="preserve">, 105 формул (скользящее среднее, YoY, сезонный индекс)</w:t>
            </w:r>
          </w:p>
        </w:tc>
      </w:tr>
      <w:tr>
        <w:tc>
          <w:tcPr>
            <w:tcW w:type="dxa" w:w="3212"/>
          </w:tcPr>
          <w:p>
            <w:r>
              <w:t xml:space="preserve">Дубль расчёта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вкладка «ЛР1_Тренд» в общей гугл-таблице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Яндекс Вордстат — частотность запросов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лично проверено 2026-09-23 — сервис принимает запрос, но при поиске переадресует на форму входа в Яндекс ID, без обхода. Инструкция + как занести цифры в Excel — в </w:t>
            </w:r>
            <w:r>
              <w:rPr>
                <w:rFonts w:ascii="Consolas" w:cs="Consolas" w:eastAsia="Consolas" w:hAnsi="Consolas"/>
              </w:rPr>
              <w:t xml:space="preserve">ЧТО_ДОСНЯТЬ_САМОЙ.md</w:t>
            </w:r>
            <w:r>
              <w:t xml:space="preserve">, §1.1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снять и вставить скриншоты Яндекс Вордстат (4 запроса, регион Беларусь) — 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.</w:t>
      </w:r>
    </w:p>
    <w:p>
      <w:pPr>
        <w:pStyle w:val="Heading1"/>
        <w:spacing w:after="120" w:before="240"/>
      </w:pPr>
      <w:r>
        <w:t xml:space="preserve">ЛР2-3. Объём рынка (TAM/SAM/SOM)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top-down расчёт TAM (от макростатистики), bottom-up сверка, SAM через сегментацию, SOM через сценарии (осторожный/базовый/оптимистичный), данные SimilarWeb по конкурентам.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TAM top-down от ВВП Беларуси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$4 793 990 000 × 2% × 5% × 10% = </w:t>
            </w:r>
            <w:r>
              <w:rPr>
                <w:b/>
                <w:bCs/>
              </w:rPr>
              <w:t xml:space="preserve">$479 399/год</w:t>
            </w:r>
            <w:r>
              <w:t xml:space="preserve"> (точная цифра, без «≈»)</w:t>
            </w:r>
          </w:p>
        </w:tc>
      </w:tr>
      <w:tr>
        <w:tc>
          <w:tcPr>
            <w:tcW w:type="dxa" w:w="3212"/>
          </w:tcPr>
          <w:p>
            <w:r>
              <w:t xml:space="preserve">SAM через сегментацию ПВТ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$28 800/год</w:t>
            </w:r>
            <w:r>
              <w:t xml:space="preserve"> — единое значение, без фантомного диапазона</w:t>
            </w:r>
          </w:p>
        </w:tc>
      </w:tr>
      <w:tr>
        <w:tc>
          <w:tcPr>
            <w:tcW w:type="dxa" w:w="3212"/>
          </w:tcPr>
          <w:p>
            <w:r>
              <w:t xml:space="preserve">SOM по 3 сценариям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Осторожный $9 600 / Базовый $28 800 / Оптимистичный $336 000</w:t>
            </w:r>
          </w:p>
        </w:tc>
      </w:tr>
      <w:tr>
        <w:tc>
          <w:tcPr>
            <w:tcW w:type="dxa" w:w="3212"/>
          </w:tcPr>
          <w:p>
            <w:r>
              <w:t xml:space="preserve">Соотношение TAM/SAM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исправлено на «более чем в 16 раз» (479 399 / 28 800 ≈ 16,6) — раньше было ошибочное «почти в 20 раз»</w:t>
            </w:r>
          </w:p>
        </w:tc>
      </w:tr>
      <w:tr>
        <w:tc>
          <w:tcPr>
            <w:tcW w:type="dxa" w:w="3212"/>
          </w:tcPr>
          <w:p>
            <w:r>
              <w:t xml:space="preserve">SimilarWeb по конкурентам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все 4 домена получены (plantuml.com, mermaidchart.com — 2026-09-17; eraser.io, app.diagrams.net — довыгружено мной 2026-09-23, реальные данные без её логина)</w:t>
            </w:r>
          </w:p>
        </w:tc>
      </w:tr>
      <w:tr>
        <w:tc>
          <w:tcPr>
            <w:tcW w:type="dxa" w:w="3212"/>
          </w:tcPr>
          <w:p>
            <w:r>
              <w:t xml:space="preserve">Excel-файл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входит в общий пакет ЛР1/4/5 (для ЛР2-3 расчёт также продублирован в Google Таблице, вкладка «ЛР2-3_Рынок»)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Цена подписки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$8/участник/мес ≈ $480/год — принято как финальная цифра для всех расчётов (обоснование в </w:t>
            </w:r>
            <w:r>
              <w:rPr>
                <w:rFonts w:ascii="Consolas" w:cs="Consolas" w:eastAsia="Consolas" w:hAnsi="Consolas"/>
              </w:rPr>
              <w:t xml:space="preserve">ЧТО_ДОСНЯТЬ_САМОЙ.md</w:t>
            </w:r>
            <w:r>
              <w:t xml:space="preserve">, раздел 2), не открытый вопрос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ничего специфичного для этой лабы.</w:t>
      </w:r>
    </w:p>
    <w:p>
      <w:pPr>
        <w:pStyle w:val="Heading1"/>
        <w:spacing w:after="120" w:before="240"/>
      </w:pPr>
      <w:r>
        <w:t xml:space="preserve">ЛР4. Пять сил Портера + барьеры входа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матрица 5 сил по строгой шкале 1/3/5, отдельный анализ цифровых факторов, интерпретация 2×2, барьеры входа/выхода, (по отдельной методичке) — SimilarWeb-скоринг барьеров конкуренции.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Матрица 5 сил, шкала 1/3/5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среднее 4,33 → высокое давление</w:t>
            </w:r>
          </w:p>
        </w:tc>
      </w:tr>
      <w:tr>
        <w:tc>
          <w:tcPr>
            <w:tcW w:type="dxa" w:w="3212"/>
          </w:tcPr>
          <w:p>
            <w:r>
              <w:t xml:space="preserve">Цифровые факторы (6 отдельных признаков)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честно помечено, что «3» в сводной строке — сознательное консервативное завышение, а не округление 1,67</w:t>
            </w:r>
          </w:p>
        </w:tc>
      </w:tr>
      <w:tr>
        <w:tc>
          <w:tcPr>
            <w:tcW w:type="dxa" w:w="3212"/>
          </w:tcPr>
          <w:p>
            <w:r>
              <w:t xml:space="preserve">Интерпретация 2×2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«высокая конкуренция + растущий спрос» → искать нишу</w:t>
            </w:r>
          </w:p>
        </w:tc>
      </w:tr>
      <w:tr>
        <w:tc>
          <w:tcPr>
            <w:tcW w:type="dxa" w:w="3212"/>
          </w:tcPr>
          <w:p>
            <w:r>
              <w:t xml:space="preserve">SimilarWeb-скоринг барьеров (8 критериев)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все 8 критериев заполнены (CR-4 = 99,99% по 4 измеренным доменам, довыгружено 2026-09-23) — среднее пересчитано на 3,5 → высокий барьер</w:t>
            </w:r>
          </w:p>
        </w:tc>
      </w:tr>
      <w:tr>
        <w:tc>
          <w:tcPr>
            <w:tcW w:type="dxa" w:w="3212"/>
          </w:tcPr>
          <w:p>
            <w:r>
              <w:t xml:space="preserve">Барьеры входа (по перечню методики Портера)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§5</w:t>
            </w:r>
          </w:p>
        </w:tc>
      </w:tr>
      <w:tr>
        <w:tc>
          <w:tcPr>
            <w:tcW w:type="dxa" w:w="3212"/>
          </w:tcPr>
          <w:p>
            <w:r>
              <w:t xml:space="preserve">Барьеры выхода (доп. раздел)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§6, отмечено как дополнение вне методики</w:t>
            </w:r>
          </w:p>
        </w:tc>
      </w:tr>
      <w:tr>
        <w:tc>
          <w:tcPr>
            <w:tcW w:type="dxa" w:w="3212"/>
          </w:tcPr>
          <w:p>
            <w:r>
              <w:t xml:space="preserve">Excel-файл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ЛР4_Портер_SimilarWeb_DiagramCode.xlsx</w:t>
            </w:r>
            <w:r>
              <w:t xml:space="preserve">, формулы AVERAGE(), включает строку CR-4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обновлена мной через Apps Script — строка добавлена, формула среднего расширена</w:t>
            </w:r>
          </w:p>
        </w:tc>
      </w:tr>
      <w:tr>
        <w:tc>
          <w:tcPr>
            <w:tcW w:type="dxa" w:w="3212"/>
          </w:tcPr>
          <w:p>
            <w:r>
              <w:t xml:space="preserve">Полноценный CR3/CR5 по всей категории (не только 4 домена)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не рассчитан и не может быть — D2/Lucidchart/Visio не входят в измеренную выборку, честно отмечено как ограничение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ничего. </w:t>
      </w:r>
      <w:r>
        <w:rPr>
          <w:b/>
          <w:bCs/>
        </w:rPr>
        <w:t xml:space="preserve">Осталось вам</w:t>
      </w:r>
      <w:r>
        <w:t xml:space="preserve">: ничего специфичного для этой лабы.</w:t>
      </w:r>
    </w:p>
    <w:p>
      <w:pPr>
        <w:pStyle w:val="Heading1"/>
        <w:spacing w:after="120" w:before="240"/>
      </w:pPr>
      <w:r>
        <w:t xml:space="preserve">ЛР5. Анализ конкурентов, уровни конкуренции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классификация конкурентов по реальной 8-критериальной взвешенной формуле (не самодельной шкале), все 7 уровней конкуренции (Прямой…Исключить), обязательные модели Левитта и Кано, 6-классовая типология рыночного стандарта, сравнительная матрица, ограничения анализа.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Формула 8 критериев × веса, шкала 0-4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§1, 9 конкурентов, все индексы проверены вручную во 2-й ревизии</w:t>
            </w:r>
          </w:p>
        </w:tc>
      </w:tr>
      <w:tr>
        <w:tc>
          <w:tcPr>
            <w:tcW w:type="dxa" w:w="3212"/>
          </w:tcPr>
          <w:p>
            <w:r>
              <w:t xml:space="preserve">Все уровни классификации представлены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Прямой/Близкий/Косвенный/Заменитель/Потенциальный</w:t>
            </w:r>
          </w:p>
        </w:tc>
      </w:tr>
      <w:tr>
        <w:tc>
          <w:tcPr>
            <w:tcW w:type="dxa" w:w="3212"/>
          </w:tcPr>
          <w:p>
            <w:r>
              <w:t xml:space="preserve">Модель Левитта (5 уровней товара)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2 конкурента (PlantUML, Eraser.io) + DiagramCode — </w:t>
            </w:r>
            <w:r>
              <w:rPr>
                <w:b/>
                <w:bCs/>
              </w:rPr>
              <w:t xml:space="preserve">не 3</w:t>
            </w:r>
            <w:r>
              <w:t xml:space="preserve">, исправлено во 2-й ревизии</w:t>
            </w:r>
          </w:p>
        </w:tc>
      </w:tr>
      <w:tr>
        <w:tc>
          <w:tcPr>
            <w:tcW w:type="dxa" w:w="3212"/>
          </w:tcPr>
          <w:p>
            <w:r>
              <w:t xml:space="preserve">Модель Кано (10 функций)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§4</w:t>
            </w:r>
          </w:p>
        </w:tc>
      </w:tr>
      <w:tr>
        <w:tc>
          <w:tcPr>
            <w:tcW w:type="dxa" w:w="3212"/>
          </w:tcPr>
          <w:p>
            <w:r>
              <w:t xml:space="preserve">6-классовая типология рыночного стандарта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§5</w:t>
            </w:r>
          </w:p>
        </w:tc>
      </w:tr>
      <w:tr>
        <w:tc>
          <w:tcPr>
            <w:tcW w:type="dxa" w:w="3212"/>
          </w:tcPr>
          <w:p>
            <w:r>
              <w:t xml:space="preserve">Сравнительная матрица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§6</w:t>
            </w:r>
          </w:p>
        </w:tc>
      </w:tr>
      <w:tr>
        <w:tc>
          <w:tcPr>
            <w:tcW w:type="dxa" w:w="3212"/>
          </w:tcPr>
          <w:p>
            <w:r>
              <w:t xml:space="preserve">Итоговые гипотезы для проверки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§7</w:t>
            </w:r>
          </w:p>
        </w:tc>
      </w:tr>
      <w:tr>
        <w:tc>
          <w:tcPr>
            <w:tcW w:type="dxa" w:w="3212"/>
          </w:tcPr>
          <w:p>
            <w:r>
              <w:t xml:space="preserve">Ограничения анализа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§8</w:t>
            </w:r>
          </w:p>
        </w:tc>
      </w:tr>
      <w:tr>
        <w:tc>
          <w:tcPr>
            <w:tcW w:type="dxa" w:w="3212"/>
          </w:tcPr>
          <w:p>
            <w:r>
              <w:t xml:space="preserve">Excel-файл с живыми формулами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ЛР5_Классификация_Левитт_Кано_DiagramCode.xlsx</w:t>
            </w:r>
            <w:r>
              <w:t xml:space="preserve">, SUMPRODUCT/IF, 23 формулы</w:t>
            </w:r>
          </w:p>
        </w:tc>
      </w:tr>
      <w:tr>
        <w:tc>
          <w:tcPr>
            <w:tcW w:type="dxa" w:w="3212"/>
          </w:tcPr>
          <w:p>
            <w:r>
              <w:t xml:space="preserve">Дубль в Google Таблице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«Паспорта» бизнес-модели конкурентов (§2)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сделаны для 5 из 9 классифицированных конкурентов: PlantUML, Eraser.io, Mermaid/MermaidChart, </w:t>
            </w:r>
            <w:r>
              <w:rPr>
                <w:b/>
                <w:bCs/>
              </w:rPr>
              <w:t xml:space="preserve">D2 и draw.io/diagrams.net</w:t>
            </w:r>
            <w:r>
              <w:t xml:space="preserve"> (добавлены — данные сняты напрямую с d2lang.com и drawio.com, 2026-09-23, с дословными цитатами). Оставшиеся 4 (Lucidchart, Visio, AI-ассистенты) — младшие по индексу конкуренты, без полного паспорта, это MINOR и не блокирует сдачу</w:t>
            </w:r>
          </w:p>
        </w:tc>
      </w:tr>
      <w:tr>
        <w:tc>
          <w:tcPr>
            <w:tcW w:type="dxa" w:w="3212"/>
          </w:tcPr>
          <w:p>
            <w:r>
              <w:t xml:space="preserve">Тонкие категории (по 1 кандидату в Косвенный/Заменитель/Потенциальный)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это отражение реальной картины рынка (нет других известных игроков в этих категориях), а не недоработка — методика не требует минимум N игроков на категорию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по желанию можно дополнить паспорта для оставшихся 4 конкурентов (Lucidchart, Visio, AI-ассистенты) — MINOR, не блокирует сдачу. </w:t>
      </w:r>
      <w:r>
        <w:rPr>
          <w:b/>
          <w:bCs/>
        </w:rPr>
        <w:t xml:space="preserve">Осталось вам</w:t>
      </w:r>
      <w:r>
        <w:t xml:space="preserve">: ничего специфичного для этой лабы.</w:t>
      </w:r>
    </w:p>
    <w:p>
      <w:pPr>
        <w:pStyle w:val="Heading1"/>
        <w:spacing w:after="120" w:before="240"/>
      </w:pPr>
      <w:r>
        <w:t xml:space="preserve">ЛР6. Ценностное предложение, Канвас, сценарии, релизы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Business Model Canvas (9 блоков), ценностное предложение с привязкой дохода к цифре, пользовательские сценарии по ролям (9 семейств по методике), карта сценарий→экран, состояния интерфейса, релизы со скорингом.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Business Model Canvas (9 блоков)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доход привязан к $480/год (сценарий «Базовый» из ЛР2-3)</w:t>
            </w:r>
          </w:p>
        </w:tc>
      </w:tr>
      <w:tr>
        <w:tc>
          <w:tcPr>
            <w:tcW w:type="dxa" w:w="3212"/>
          </w:tcPr>
          <w:p>
            <w:r>
              <w:t xml:space="preserve">Пользовательские сценарии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закрыты </w:t>
            </w:r>
            <w:r>
              <w:rPr>
                <w:b/>
                <w:bCs/>
              </w:rPr>
              <w:t xml:space="preserve">7 из 9</w:t>
            </w:r>
            <w:r>
              <w:t xml:space="preserve"> семейств методики (discovery/доверие, </w:t>
            </w:r>
            <w:r>
              <w:rPr>
                <w:b/>
                <w:bCs/>
              </w:rPr>
              <w:t xml:space="preserve">онбординг/активация</w:t>
            </w:r>
            <w:r>
              <w:t xml:space="preserve"> — добавлено, ядро ценности, монетизация, удержание, восстановление после ошибки, командная работа)</w:t>
            </w:r>
          </w:p>
        </w:tc>
      </w:tr>
      <w:tr>
        <w:tc>
          <w:tcPr>
            <w:tcW w:type="dxa" w:w="3212"/>
          </w:tcPr>
          <w:p>
            <w:r>
              <w:t xml:space="preserve">Непокрытые семейства сценариев</w:t>
            </w:r>
          </w:p>
        </w:tc>
        <w:tc>
          <w:tcPr>
            <w:tcW w:type="dxa" w:w="3212"/>
          </w:tcPr>
          <w:p>
            <w:r>
              <w:t xml:space="preserve">🔲</w:t>
            </w:r>
          </w:p>
        </w:tc>
        <w:tc>
          <w:tcPr>
            <w:tcW w:type="dxa" w:w="3212"/>
          </w:tcPr>
          <w:p>
            <w:r>
              <w:t xml:space="preserve">административные сценарии, партнёрские сценарии — </w:t>
            </w:r>
            <w:r>
              <w:rPr>
                <w:b/>
                <w:bCs/>
              </w:rPr>
              <w:t xml:space="preserve">честно не заполнены</w:t>
            </w:r>
            <w:r>
              <w:t xml:space="preserve"> (нет партнёрской программы и отдельной роли администратора в продукте), а не забыты</w:t>
            </w:r>
          </w:p>
        </w:tc>
      </w:tr>
      <w:tr>
        <w:tc>
          <w:tcPr>
            <w:tcW w:type="dxa" w:w="3212"/>
          </w:tcPr>
          <w:p>
            <w:r>
              <w:t xml:space="preserve">Карта сценарий → экран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Состояния интерфейса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/>
        </w:tc>
      </w:tr>
      <w:tr>
        <w:tc>
          <w:tcPr>
            <w:tcW w:type="dxa" w:w="3212"/>
          </w:tcPr>
          <w:p>
            <w:r>
              <w:t xml:space="preserve">Релизы со скорингом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5 новых сценариев добавлено суммарно (1-я и 3-я доработки)</w:t>
            </w:r>
          </w:p>
        </w:tc>
      </w:tr>
      <w:tr>
        <w:tc>
          <w:tcPr>
            <w:tcW w:type="dxa" w:w="3212"/>
          </w:tcPr>
          <w:p>
            <w:r>
              <w:t xml:space="preserve">Excel-файл (5 требуемых шаблонов)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ЛР6_Канвас_Сценарии_Релизы_DiagramCode.xlsx</w:t>
            </w:r>
            <w:r>
              <w:t xml:space="preserve"> — описательный свод (0 формул — это ожидаемо, лаба не расчётная)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 — административные и партнёрские сценарии физически нечем заполнить, пока в продукте нет админ-панели/партнёрской программы; заполнять их значило бы придумывать несуществующую функциональность. </w:t>
      </w:r>
      <w:r>
        <w:rPr>
          <w:b/>
          <w:bCs/>
        </w:rPr>
        <w:t xml:space="preserve">Осталось вам</w:t>
      </w:r>
      <w:r>
        <w:t xml:space="preserve">: ничего — решение принято (честное «7 из 9», 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, раздел 2); при желании можно пересмотреть, но по умолчанию не требуется.</w:t>
      </w:r>
    </w:p>
    <w:p>
      <w:pPr>
        <w:pStyle w:val="Heading1"/>
        <w:spacing w:after="120" w:before="240"/>
      </w:pPr>
      <w:r>
        <w:t xml:space="preserve">ЛР7. Итоговый отчёт (объединяет ЛР1-6)</w:t>
      </w:r>
    </w:p>
    <w:p>
      <w:pPr>
        <w:spacing w:after="120"/>
      </w:pPr>
      <w:r>
        <w:rPr>
          <w:b/>
          <w:bCs/>
        </w:rPr>
        <w:t xml:space="preserve">Что требовала методика</w:t>
      </w:r>
      <w:r>
        <w:t xml:space="preserve">: паспорт проекта, синхронизация всех цифр между лабами, приложения (полные версии каждой лабы), итоговый вывод о целесообразности запуска.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Пункт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12"/>
          </w:tcPr>
          <w:p>
            <w:r>
              <w:t xml:space="preserve">Паспорт проекта (§0)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добавлен при 1-й ревизии</w:t>
            </w:r>
          </w:p>
        </w:tc>
      </w:tr>
      <w:tr>
        <w:tc>
          <w:tcPr>
            <w:tcW w:type="dxa" w:w="3212"/>
          </w:tcPr>
          <w:p>
            <w:r>
              <w:t xml:space="preserve">Синхронизация цифр TAM/SAM/SOM по всему отчёту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сверено построчно во 2-й ревизии — везде $479 399 / $28 800 / $9 600, без «≈» и без старых диапазонов</w:t>
            </w:r>
          </w:p>
        </w:tc>
      </w:tr>
      <w:tr>
        <w:tc>
          <w:tcPr>
            <w:tcW w:type="dxa" w:w="3212"/>
          </w:tcPr>
          <w:p>
            <w:r>
              <w:t xml:space="preserve">Синхронизация формулировки по сценариям (ЛР6)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исправлена с «все ключевые семейства» на «7 из 9», синхронизировано с обновлённым ЛР6</w:t>
            </w:r>
          </w:p>
        </w:tc>
      </w:tr>
      <w:tr>
        <w:tc>
          <w:tcPr>
            <w:tcW w:type="dxa" w:w="3212"/>
          </w:tcPr>
          <w:p>
            <w:r>
              <w:t xml:space="preserve">5 приложений (полные версии лаб)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§14</w:t>
            </w:r>
          </w:p>
        </w:tc>
      </w:tr>
      <w:tr>
        <w:tc>
          <w:tcPr>
            <w:tcW w:type="dxa" w:w="3212"/>
          </w:tcPr>
          <w:p>
            <w:r>
              <w:t xml:space="preserve">Итоговый вывод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t xml:space="preserve">«СТАРТОВАТЬ ОГРАНИЧЕННО»</w:t>
            </w:r>
          </w:p>
        </w:tc>
      </w:tr>
      <w:tr>
        <w:tc>
          <w:tcPr>
            <w:tcW w:type="dxa" w:w="3212"/>
          </w:tcPr>
          <w:p>
            <w:r>
              <w:t xml:space="preserve">Краткое резюме (отдельный документ)</w:t>
            </w:r>
          </w:p>
        </w:tc>
        <w:tc>
          <w:tcPr>
            <w:tcW w:type="dxa" w:w="3212"/>
          </w:tcPr>
          <w:p>
            <w:r>
              <w:t xml:space="preserve">✅</w:t>
            </w:r>
          </w:p>
        </w:tc>
        <w:tc>
          <w:tcPr>
            <w:tcW w:type="dxa" w:w="3212"/>
          </w:tcPr>
          <w:p>
            <w:r>
              <w:rPr>
                <w:rFonts w:ascii="Consolas" w:cs="Consolas" w:eastAsia="Consolas" w:hAnsi="Consolas"/>
              </w:rPr>
              <w:t xml:space="preserve">КРАТКОЕ_РЕЗЮМЕ_DiagramCode.md/.docx</w:t>
            </w:r>
          </w:p>
        </w:tc>
      </w:tr>
      <w:tr>
        <w:tc>
          <w:tcPr>
            <w:tcW w:type="dxa" w:w="3212"/>
          </w:tcPr>
          <w:p>
            <w:r>
              <w:t xml:space="preserve">Титульный лист по формату БГУИР</w:t>
            </w:r>
          </w:p>
        </w:tc>
        <w:tc>
          <w:tcPr>
            <w:tcW w:type="dxa" w:w="3212"/>
          </w:tcPr>
          <w:p>
            <w:r>
              <w:t xml:space="preserve">⚠️</w:t>
            </w:r>
          </w:p>
        </w:tc>
        <w:tc>
          <w:tcPr>
            <w:tcW w:type="dxa" w:w="3212"/>
          </w:tcPr>
          <w:p>
            <w:r>
              <w:t xml:space="preserve">оформлен, но ФИО преподавателя — плейсхолдер </w:t>
            </w:r>
            <w:r>
              <w:rPr>
                <w:rFonts w:ascii="Consolas" w:cs="Consolas" w:eastAsia="Consolas" w:hAnsi="Consolas"/>
              </w:rPr>
              <w:t xml:space="preserve">[ФИО преподавателя]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Осталось мне</w:t>
      </w:r>
      <w:r>
        <w:t xml:space="preserve">: ничего, кроме подстановки ФИО преподавателя, когда вы его пришлёте (займёт минуту). </w:t>
      </w:r>
      <w:r>
        <w:rPr>
          <w:b/>
          <w:bCs/>
        </w:rPr>
        <w:t xml:space="preserve">Осталось вам</w:t>
      </w:r>
      <w:r>
        <w:t xml:space="preserve">: 🔲 прислать ФИО преподавателя дисциплины «Электронный бизнес» для титульного листа.</w:t>
      </w:r>
    </w:p>
    <w:p>
      <w:pPr>
        <w:pStyle w:val="Heading1"/>
        <w:spacing w:after="120" w:before="240"/>
      </w:pPr>
      <w:r>
        <w:t xml:space="preserve">Google Таблица (дублирует Excel)</w:t>
      </w:r>
    </w:p>
    <w:p>
      <w:pPr>
        <w:spacing w:after="120"/>
      </w:pPr>
      <w:r>
        <w:t xml:space="preserve">✅ Готово: </w:t>
      </w:r>
      <w:r>
        <w:rPr>
          <w:rFonts w:ascii="Consolas" w:cs="Consolas" w:eastAsia="Consolas" w:hAnsi="Consolas"/>
        </w:rPr>
        <w:t xml:space="preserve">https://docs.google.com/spreadsheets/d/1cyJSDZ5lDwjxyeldoTWI8csxHH1HPPPNoBCe7FTVKFw/edit</w:t>
      </w:r>
      <w:r>
        <w:t xml:space="preserve">, 4 вкладки (ЛР1/ЛР2-3/ЛР4/ЛР5), все формулы живые (SUMPRODUCT, AVERAGE, IF), доступ </w:t>
      </w:r>
      <w:r>
        <w:rPr>
          <w:b/>
          <w:bCs/>
        </w:rPr>
        <w:t xml:space="preserve">только у вас</w:t>
      </w:r>
      <w:r>
        <w:t xml:space="preserve"> (ни с кем не расшарено — по вашему указанию). Вкладка ЛР4_Портер дополнена мной строкой концентрации трафика (CR-4) и пересчитанным средним (3,5).</w:t>
      </w:r>
    </w:p>
    <w:p>
      <w:pPr>
        <w:pStyle w:val="Heading1"/>
        <w:spacing w:after="120" w:before="240"/>
      </w:pPr>
      <w:r>
        <w:t xml:space="preserve">Сводный список: что осталось лично вам (нельзя сделать без вашего аккаунта/решения)</w:t>
      </w:r>
    </w:p>
    <w:p>
      <w:pPr>
        <w:spacing w:after="120"/>
      </w:pPr>
      <w:r>
        <w:t xml:space="preserve">Полная инструкция по каждому пункту, включая как занести данные в Excel — в отдельном документе [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](ЧТО_ДОСНЯТЬ_САМОЙ.md) (и </w:t>
      </w:r>
      <w:r>
        <w:rPr>
          <w:rFonts w:ascii="Consolas" w:cs="Consolas" w:eastAsia="Consolas" w:hAnsi="Consolas"/>
        </w:rPr>
        <w:t xml:space="preserve">.docx</w:t>
      </w:r>
      <w:r>
        <w:t xml:space="preserve">).</w:t>
      </w:r>
    </w:p>
    <w:p>
      <w:pPr>
        <w:spacing w:after="120"/>
      </w:pPr>
      <w:r>
        <w:t xml:space="preserve">Всего два пункта — оба принципиально нельзя закрыть без вас (не потому что я не старался, а потому что это либо ваш личный аккаунт, либо институциональные данные, которых нет ни в одном материале курса):</w:t>
      </w:r>
    </w:p>
    <w:p>
      <w:pPr>
        <w:spacing w:after="80"/>
      </w:pPr>
      <w:r>
        <w:t xml:space="preserve">1. 🔲 Скриншоты Яндекс Вордстат — 4 запроса, регион Беларусь (ЛР1). Лично проверил 2026-09-23: сервис принимает запрос, но переадресует на вход в Яндекс ID при попытке получить результат — обхода нет, это ваш личный логин.</w:t>
      </w:r>
    </w:p>
    <w:p>
      <w:pPr>
        <w:spacing w:after="80"/>
      </w:pPr>
      <w:r>
        <w:t xml:space="preserve">2. 🔲 ФИО преподавателя для титульного листа (ЛР7) — этой информации нет ни в одном присланном материале; подставить я не могу, не рискуя вписать в академический документ неверное имя.</w:t>
      </w:r>
    </w:p>
    <w:p>
      <w:pPr>
        <w:spacing w:after="120"/>
      </w:pPr>
      <w:r>
        <w:t xml:space="preserve">Все остальные пункты, которые раньше были «решениями, которые могу принять только вы», по вашей просьбе «сделай всё сам» теперь финализированы — обоснование каждого в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, раздел 2.</w:t>
      </w:r>
    </w:p>
    <w:p>
      <w:pPr>
        <w:pStyle w:val="Heading1"/>
        <w:spacing w:after="120" w:before="240"/>
      </w:pPr>
      <w:r>
        <w:t xml:space="preserve">Что было доделано мной на максимум в этом раунде</w:t>
      </w:r>
    </w:p>
    <w:p>
      <w:pPr>
        <w:spacing w:after="80"/>
      </w:pPr>
      <w:r>
        <w:t xml:space="preserve">1. ✅ Дополнены «паспорта» бизнес-модели в ЛР5 для D2 и draw.io/diagrams.net — данные сняты напрямую с их сайтов (не выдуманы), с дословными цитатами и датой снятия 2026-09-23.</w:t>
      </w:r>
    </w:p>
    <w:p>
      <w:pPr>
        <w:spacing w:after="80"/>
      </w:pPr>
      <w:r>
        <w:t xml:space="preserve">2. ✅ Дописан сценарий «онбординг/активация» в ЛР6, использующий уже спроектированные элементы интерфейса (состояние «Начальное», панель шаблонов) — без придумывания нового функционала. Покрытие выросло с 6 до </w:t>
      </w:r>
      <w:r>
        <w:rPr>
          <w:b/>
          <w:bCs/>
        </w:rPr>
        <w:t xml:space="preserve">7 из 9</w:t>
      </w:r>
      <w:r>
        <w:t xml:space="preserve"> семейств методики.</w:t>
      </w:r>
    </w:p>
    <w:p>
      <w:pPr>
        <w:spacing w:after="80"/>
      </w:pPr>
      <w:r>
        <w:t xml:space="preserve">3. ✅ Закрыт пробел SimilarWeb (eraser.io, app.diagrams.net) самостоятельно — реальные данные без её логина, внесены в ЛР2-3, ЛР4 (CR-4 = 99,99%, среднее барьеров 3,5), Excel-файл ЛР4 и Google Таблицу; заодно найден и починен забытый хвост этой же правки в самом lab2-3-market-size.md (раздел 11-12, стилевую ссылку на «2 из 4 доменов»).</w:t>
      </w:r>
    </w:p>
    <w:p>
      <w:pPr>
        <w:spacing w:after="80"/>
      </w:pPr>
      <w:r>
        <w:t xml:space="preserve">4. ✅ Лично проверено, что Яндекс Вордстат требует входа (не осталось на уровне предположения) — и добавлена инструкция, как затем занести цифры именно в Excel-файл (не только скриншот).</w:t>
      </w:r>
    </w:p>
    <w:p>
      <w:pPr>
        <w:spacing w:after="80"/>
      </w:pPr>
      <w:r>
        <w:t xml:space="preserve">5. ✅ Финализированы все решения, которые не требуют личного доступа/институциональных данных: цена подписки ($8/мес) закреплена как принятая, а не черновая, ЛР2/ЛР3 — одна работа, охват сценариев в ЛР6 (7 из 9) — осознанный финальный выбор, проверка гипотез на клиентах переведена из «недоделано» в «рекомендуемый следующий шаг».</w:t>
      </w:r>
    </w:p>
    <w:p>
      <w:pPr>
        <w:spacing w:after="80"/>
      </w:pPr>
      <w:r>
        <w:t xml:space="preserve">6. ✅ Все связанные документы синхронизированы (ЛР2-3, ЛР4, ЛР6, ЛР7, ЧТО_И_КАК_СДЕЛАНО.md, ЧТО_ДОСНЯТЬ_САМОЙ.md, этот чеклист) с новыми цифрами и финальными формулировками.</w:t>
      </w:r>
    </w:p>
    <w:p>
      <w:pPr>
        <w:spacing w:after="120"/>
      </w:pPr>
      <w:r>
        <w:rPr>
          <w:b/>
          <w:bCs/>
        </w:rPr>
        <w:t xml:space="preserve">Что осталось мне на будущее</w:t>
      </w:r>
      <w:r>
        <w:t xml:space="preserve"> (не блокирует сдачу, чисто по желанию): паспорта для оставшихся 4 конкурентов в ЛР5 (Lucidchart, Visio, AI-ассистенты); подставить ФИО преподавателя в титульный лист ЛР7, как только пришлёте; занести реальные цифры Вордстата в текст лабы, как только вы их пришлёте.</w:t>
      </w:r>
    </w:p>
    <w:p>
      <w:pPr>
        <w:spacing w:after="120"/>
      </w:pPr>
      <w:r>
        <w:rPr>
          <w:b/>
          <w:bCs/>
        </w:rPr>
        <w:t xml:space="preserve">Всё остальное по всем 6 лабораторным — готово, дважды проверено независимым аудитом и синхронизировано между документами.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2026-09-23T11:15:41.181Z</dcterms:created>
  <dcterms:modified xsi:type="dcterms:W3CDTF">2026-09-23T11:15:41.184Z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