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ЛР2-3. Оценка объёма рынка</w:t>
      </w:r>
    </w:p>
    <w:p>
      <w:pPr>
        <w:spacing w:after="120"/>
      </w:pPr>
      <w:r>
        <w:t xml:space="preserve">Объект анализа: </w:t>
      </w:r>
      <w:r>
        <w:rPr>
          <w:b/>
          <w:bCs/>
        </w:rPr>
        <w:t xml:space="preserve">DiagramCode</w:t>
      </w:r>
      <w:r>
        <w:t xml:space="preserve">. ЛР2 и ЛР3 в комплекте методичек курса совпадают дословно (один и тот же набор методик оценки рынка электронного бизнеса) — выполняются как единая работа, см. примечание в </w:t>
      </w:r>
      <w:r>
        <w:rPr>
          <w:rFonts w:ascii="Consolas" w:cs="Consolas" w:eastAsia="Consolas" w:hAnsi="Consolas"/>
        </w:rPr>
        <w:t xml:space="preserve">README.md</w:t>
      </w:r>
      <w:r>
        <w:t xml:space="preserve"> репозитория.</w:t>
      </w:r>
    </w:p>
    <w:p>
      <w:pPr>
        <w:pStyle w:val="Heading1"/>
        <w:spacing w:after="120" w:before="240"/>
      </w:pPr>
      <w:r>
        <w:t xml:space="preserve">1. Границы рынка (перенесены из ЛР1)</w:t>
      </w:r>
    </w:p>
    <w:p>
      <w:pPr>
        <w:spacing w:after="120"/>
      </w:pPr>
      <w:r>
        <w:t xml:space="preserve">Продукт: инструменты создания/версионирования диаграмм через DSL с AI-генерацией. Клиент: команды разработки, техписатели, аналитики. География старта: русскоязычное IT-сообщество (Беларусь + СНГ). Канал: поиск, GitHub/GitLab, сообщества разработчиков.</w:t>
      </w:r>
    </w:p>
    <w:p>
      <w:pPr>
        <w:pStyle w:val="Heading1"/>
        <w:spacing w:after="120" w:before="240"/>
      </w:pPr>
      <w:r>
        <w:t xml:space="preserve">2. Данные SimilarWeb (реальные, бесплатный доступ, снято 2026-09-17 и 2026-09-23)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Домен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Оценка визитов (посл. отчётный период)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Global Rank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Топ-страна трафика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1927"/>
          </w:tcPr>
          <w:p>
            <w:r>
              <w:t xml:space="preserve">plantuml.com</w:t>
            </w:r>
          </w:p>
        </w:tc>
        <w:tc>
          <w:tcPr>
            <w:tcW w:type="dxa" w:w="1927"/>
          </w:tcPr>
          <w:p>
            <w:r>
              <w:t xml:space="preserve">~507 тыс. визитов *(снято 2026-09-17)*</w:t>
            </w:r>
          </w:p>
        </w:tc>
        <w:tc>
          <w:tcPr>
            <w:tcW w:type="dxa" w:w="1927"/>
          </w:tcPr>
          <w:p>
            <w:r>
              <w:t xml:space="preserve">#93 517 (упал с #74 025 за 3 месяца)</w:t>
            </w:r>
          </w:p>
        </w:tc>
        <w:tc>
          <w:tcPr>
            <w:tcW w:type="dxa" w:w="1927"/>
          </w:tcPr>
          <w:p>
            <w:r>
              <w:rPr>
                <w:b/>
                <w:bCs/>
              </w:rPr>
              <w:t xml:space="preserve">Россия — 9,07 %</w:t>
            </w:r>
            <w:r>
              <w:t xml:space="preserve"> трафика (лидер среди стран)</w:t>
            </w:r>
          </w:p>
        </w:tc>
        <w:tc>
          <w:tcPr>
            <w:tcW w:type="dxa" w:w="1927"/>
          </w:tcPr>
          <w:p>
            <w:r>
              <w:t xml:space="preserve">Прямой аналог DiagramCode по типу (DSL-рендерер). Трафик за месяц упал на 27,81 % — короткий ряд, не делать вывод о структурном спаде без повторной проверки</w:t>
            </w:r>
          </w:p>
        </w:tc>
      </w:tr>
      <w:tr>
        <w:tc>
          <w:tcPr>
            <w:tcW w:type="dxa" w:w="1927"/>
          </w:tcPr>
          <w:p>
            <w:r>
              <w:t xml:space="preserve">mermaidchart.com (платный продукт Mermaid)</w:t>
            </w:r>
          </w:p>
        </w:tc>
        <w:tc>
          <w:tcPr>
            <w:tcW w:type="dxa" w:w="1927"/>
          </w:tcPr>
          <w:p>
            <w:r>
              <w:t xml:space="preserve">&lt; 20 тыс. визитов *(снято 2026-09-17)*</w:t>
            </w:r>
          </w:p>
        </w:tc>
        <w:tc>
          <w:tcPr>
            <w:tcW w:type="dxa" w:w="1927"/>
          </w:tcPr>
          <w:p>
            <w:r>
              <w:t xml:space="preserve">Global rank не определён (мало данных)</w:t>
            </w:r>
          </w:p>
        </w:tc>
        <w:tc>
          <w:tcPr>
            <w:tcW w:type="dxa" w:w="1927"/>
          </w:tcPr>
          <w:p>
            <w:r>
              <w:t xml:space="preserve">Вьетнам 44,98 %, Индонезия 26,27 %, США 15,1 %</w:t>
            </w:r>
          </w:p>
        </w:tc>
        <w:tc>
          <w:tcPr>
            <w:tcW w:type="dxa" w:w="1927"/>
          </w:tcPr>
          <w:p>
            <w:r>
              <w:t xml:space="preserve">Коммерческий (платный) продукт Mermaid почти не представлен в русскоязычном сегменте — потенциальный незанятый разрыв именно там, где по ЛР1 сосредоточен наш стартовый рынок</w:t>
            </w:r>
          </w:p>
        </w:tc>
      </w:tr>
      <w:tr>
        <w:tc>
          <w:tcPr>
            <w:tcW w:type="dxa" w:w="1927"/>
          </w:tcPr>
          <w:p>
            <w:r>
              <w:t xml:space="preserve">eraser.io</w:t>
            </w:r>
          </w:p>
        </w:tc>
        <w:tc>
          <w:tcPr>
            <w:tcW w:type="dxa" w:w="1927"/>
          </w:tcPr>
          <w:p>
            <w:r>
              <w:rPr>
                <w:b/>
                <w:bCs/>
              </w:rPr>
              <w:t xml:space="preserve">678,5 тыс. визитов</w:t>
            </w:r>
            <w:r>
              <w:t xml:space="preserve"> *(снято 2026-09-23)*</w:t>
            </w:r>
          </w:p>
        </w:tc>
        <w:tc>
          <w:tcPr>
            <w:tcW w:type="dxa" w:w="1927"/>
          </w:tcPr>
          <w:p>
            <w:r>
              <w:rPr>
                <w:b/>
                <w:bCs/>
              </w:rPr>
              <w:t xml:space="preserve">#70 444</w:t>
            </w:r>
            <w:r>
              <w:t xml:space="preserve"> (страновой ранг #11 388 в Индии, категорийный ранг #391)</w:t>
            </w:r>
          </w:p>
        </w:tc>
        <w:tc>
          <w:tcPr>
            <w:tcW w:type="dxa" w:w="1927"/>
          </w:tcPr>
          <w:p>
            <w:r>
              <w:rPr>
                <w:b/>
                <w:bCs/>
              </w:rPr>
              <w:t xml:space="preserve">Индия — 40,81 %</w:t>
            </w:r>
            <w:r>
              <w:t xml:space="preserve"> трафика, далее США 8,61 %, ЮАР 2,88 %</w:t>
            </w:r>
          </w:p>
        </w:tc>
        <w:tc>
          <w:tcPr>
            <w:tcW w:type="dxa" w:w="1927"/>
          </w:tcPr>
          <w:p>
            <w:r>
              <w:t xml:space="preserve">Bounce rate 43,73 %, 3,57 стр./визит, ср. время визита 1 мин 39 с. Основной канал — прямые заходы (49,05 %), затем органический поиск. Русскоязычный сегмент не входит даже в топ-5 стран</w:t>
            </w:r>
          </w:p>
        </w:tc>
      </w:tr>
      <w:tr>
        <w:tc>
          <w:tcPr>
            <w:tcW w:type="dxa" w:w="1927"/>
          </w:tcPr>
          <w:p>
            <w:r>
              <w:t xml:space="preserve">app.diagrams.net (draw.io)</w:t>
            </w:r>
          </w:p>
        </w:tc>
        <w:tc>
          <w:tcPr>
            <w:tcW w:type="dxa" w:w="1927"/>
          </w:tcPr>
          <w:p>
            <w:r>
              <w:rPr>
                <w:b/>
                <w:bCs/>
              </w:rPr>
              <w:t xml:space="preserve">7,8 млн визитов</w:t>
            </w:r>
            <w:r>
              <w:t xml:space="preserve"> *(снято 2026-09-23)*</w:t>
            </w:r>
          </w:p>
        </w:tc>
        <w:tc>
          <w:tcPr>
            <w:tcW w:type="dxa" w:w="1927"/>
          </w:tcPr>
          <w:p>
            <w:r>
              <w:t xml:space="preserve">Global/Country/Category Rank для этого поддомена SimilarWeb не показывает («--») при наличии данных о визитах — зафиксировано как есть, без досчёта</w:t>
            </w:r>
          </w:p>
        </w:tc>
        <w:tc>
          <w:tcPr>
            <w:tcW w:type="dxa" w:w="1927"/>
          </w:tcPr>
          <w:p>
            <w:r>
              <w:t xml:space="preserve">США — 10,89 %, далее Индия 8,29 %, Индонезия 6,29 %, Китай 4,62 %, Вьетнам 4,35 %</w:t>
            </w:r>
          </w:p>
        </w:tc>
        <w:tc>
          <w:tcPr>
            <w:tcW w:type="dxa" w:w="1927"/>
          </w:tcPr>
          <w:p>
            <w:r>
              <w:t xml:space="preserve">Bounce rate 55,5 %, 2,98 стр./визит. Основной канал — прямые заходы (68,65 %). На порядок больше визитов, чем у остальных трёх доменов — но это отражает аудиторию </w:t>
            </w:r>
            <w:r>
              <w:rPr>
                <w:b/>
                <w:bCs/>
              </w:rPr>
              <w:t xml:space="preserve">общего</w:t>
            </w:r>
            <w:r>
              <w:t xml:space="preserve"> визуального редактора диаграмм (широкий органический поисковый спрос вида «flowchart maker»), а не именно ниши «диаграмма как код» с AI — прямое сравнение по трафику между app.diagrams.net и остальными доменами занижает относительный вес нишевых DSL-инструментов (см. ограничение ниже)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Ранее (снятие 2026-09-17) данные по eraser.io и app.diagrams.net не были получены — бесплатный тариф SimilarWeb исчерпал лимит запросов после 2 доменов в рамках одной сессии/IP. Повторное обращение 2026-09-23 (другая сессия) лимита не встретило — оба недостающих домена сняты, таблица выше дополнена, пробел закрыт.</w:t>
      </w:r>
    </w:p>
    <w:p>
      <w:pPr>
        <w:spacing w:after="120"/>
      </w:pPr>
      <w:r>
        <w:rPr>
          <w:b/>
          <w:bCs/>
        </w:rPr>
        <w:t xml:space="preserve">Фиксация параметров выгрузки</w:t>
      </w:r>
      <w:r>
        <w:t xml:space="preserve"> (обязательна по методике): дата обращения — 2026-09-17 (plantuml.com, mermaidchart.com) и 2026-09-23 (eraser.io, app.diagrams.net); инструмент — similarweb.com, бесплатный веб-доступ без регистрации/подписки; период — «последние 3 месяца» (окно, которое SimilarWeb показывает по умолчанию на бесплatном тарифе); география — не фильтровалась (глобальные данные с разбивкой по странам).</w:t>
      </w:r>
    </w:p>
    <w:p>
      <w:pPr>
        <w:spacing w:after="120"/>
      </w:pPr>
      <w:r>
        <w:rPr>
          <w:b/>
          <w:bCs/>
        </w:rPr>
        <w:t xml:space="preserve">Важное методическое ограничение, специфичное для этого рынка</w:t>
      </w:r>
      <w:r>
        <w:t xml:space="preserve">: сайт-трафик plantuml.com — очень грубая нижняя оценка реальной аудитории PlantUML, потому что подавляющее большинство пользователей рендерят PlantUML-диаграммы локально — через плагины IDE (IntelliJ, VS Code), CLI (jar-файл), CI/CD-пайплайны — не заходя на сайт вообще. Реальная база пользователей категории «diagram as code» кратно больше 507 тыс. визитов/период — этот показатель годится только для сравнения относительной популярности инструментов друг с другом, а не как абсолютная оценка размера рынка.</w:t>
      </w:r>
    </w:p>
    <w:p>
      <w:pPr>
        <w:pStyle w:val="Heading1"/>
        <w:spacing w:after="120" w:before="240"/>
      </w:pPr>
      <w:r>
        <w:t xml:space="preserve">3. Данные о потенциальных клиентах (реальный источник)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Источник</w:t>
            </w:r>
          </w:p>
        </w:tc>
      </w:tr>
      <w:tr>
        <w:tc>
          <w:tcPr>
            <w:tcW w:type="dxa" w:w="3212"/>
          </w:tcPr>
          <w:p>
            <w:r>
              <w:t xml:space="preserve">Компании, зарегистрированные в Парке высоких технологий (ПВТ) Беларуси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более 1000</w:t>
            </w:r>
            <w:r>
              <w:t xml:space="preserve">, из них свыше 40 % — с иностранным капиталом</w:t>
            </w:r>
          </w:p>
        </w:tc>
        <w:tc>
          <w:tcPr>
            <w:tcW w:type="dxa" w:w="3212"/>
          </w:tcPr>
          <w:p>
            <w:r>
              <w:t xml:space="preserve">opencompanyinbelarus.com, «Belarus IT Industry in 2026», данные на 2025-2026</w:t>
            </w:r>
          </w:p>
        </w:tc>
      </w:tr>
      <w:tr>
        <w:tc>
          <w:tcPr>
            <w:tcW w:type="dxa" w:w="3212"/>
          </w:tcPr>
          <w:p>
            <w:r>
              <w:t xml:space="preserve">Доля ИТ в ВВП Беларуси</w:t>
            </w:r>
          </w:p>
        </w:tc>
        <w:tc>
          <w:tcPr>
            <w:tcW w:type="dxa" w:w="3212"/>
          </w:tcPr>
          <w:p>
            <w:r>
              <w:t xml:space="preserve">6,1 % (данные за I кв. 2025)</w:t>
            </w:r>
          </w:p>
        </w:tc>
        <w:tc>
          <w:tcPr>
            <w:tcW w:type="dxa" w:w="3212"/>
          </w:tcPr>
          <w:p>
            <w:r>
              <w:t xml:space="preserve">тот же источник</w:t>
            </w:r>
          </w:p>
        </w:tc>
      </w:tr>
      <w:tr>
        <w:tc>
          <w:tcPr>
            <w:tcW w:type="dxa" w:w="3212"/>
          </w:tcPr>
          <w:p>
            <w:r>
              <w:t xml:space="preserve">Выпускников ИТ-специальностей с высшим образованием в год</w:t>
            </w:r>
          </w:p>
        </w:tc>
        <w:tc>
          <w:tcPr>
            <w:tcW w:type="dxa" w:w="3212"/>
          </w:tcPr>
          <w:p>
            <w:r>
              <w:t xml:space="preserve">~7000 (21 вуз)</w:t>
            </w:r>
          </w:p>
        </w:tc>
        <w:tc>
          <w:tcPr>
            <w:tcW w:type="dxa" w:w="3212"/>
          </w:tcPr>
          <w:p>
            <w:r>
              <w:t xml:space="preserve">belarus.by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ПВТ-компании выбраны как основа расчёта «снизу вверх», поскольку это самый формализованный, ИТ-концентрированный и статистически учитываемый сегмент целевого рынка старта — внутри него выше всего доля команд, которые уже документируют архитектуру и хранят её в git.</w:t>
      </w:r>
    </w:p>
    <w:p>
      <w:pPr>
        <w:pStyle w:val="Heading1"/>
        <w:spacing w:after="120" w:before="240"/>
      </w:pPr>
      <w:r>
        <w:t xml:space="preserve">4. Реальный ценовой бенчмарк конкурента (Eraser.io, снято 2026-09-17)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Тариф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Цена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Лимит AI-диаграмм</w:t>
            </w:r>
          </w:p>
        </w:tc>
      </w:tr>
      <w:tr>
        <w:tc>
          <w:tcPr>
            <w:tcW w:type="dxa" w:w="3212"/>
          </w:tcPr>
          <w:p>
            <w:r>
              <w:t xml:space="preserve">Free</w:t>
            </w:r>
          </w:p>
        </w:tc>
        <w:tc>
          <w:tcPr>
            <w:tcW w:type="dxa" w:w="3212"/>
          </w:tcPr>
          <w:p>
            <w:r>
              <w:t xml:space="preserve">$0/участник/мес</w:t>
            </w:r>
          </w:p>
        </w:tc>
        <w:tc>
          <w:tcPr>
            <w:tcW w:type="dxa" w:w="3212"/>
          </w:tcPr>
          <w:p>
            <w:r>
              <w:t xml:space="preserve">3 AI-диаграммы</w:t>
            </w:r>
          </w:p>
        </w:tc>
      </w:tr>
      <w:tr>
        <w:tc>
          <w:tcPr>
            <w:tcW w:type="dxa" w:w="3212"/>
          </w:tcPr>
          <w:p>
            <w:r>
              <w:t xml:space="preserve">Starter</w:t>
            </w:r>
          </w:p>
        </w:tc>
        <w:tc>
          <w:tcPr>
            <w:tcW w:type="dxa" w:w="3212"/>
          </w:tcPr>
          <w:p>
            <w:r>
              <w:t xml:space="preserve">$15/участник/мес (год) или $20/мес</w:t>
            </w:r>
          </w:p>
        </w:tc>
        <w:tc>
          <w:tcPr>
            <w:tcW w:type="dxa" w:w="3212"/>
          </w:tcPr>
          <w:p>
            <w:r>
              <w:t xml:space="preserve">40 AI-диаграмм</w:t>
            </w:r>
          </w:p>
        </w:tc>
      </w:tr>
      <w:tr>
        <w:tc>
          <w:tcPr>
            <w:tcW w:type="dxa" w:w="3212"/>
          </w:tcPr>
          <w:p>
            <w:r>
              <w:t xml:space="preserve">Business</w:t>
            </w:r>
          </w:p>
        </w:tc>
        <w:tc>
          <w:tcPr>
            <w:tcW w:type="dxa" w:w="3212"/>
          </w:tcPr>
          <w:p>
            <w:r>
              <w:t xml:space="preserve">$45/участник/мес (год) или $60/мес</w:t>
            </w:r>
          </w:p>
        </w:tc>
        <w:tc>
          <w:tcPr>
            <w:tcW w:type="dxa" w:w="3212"/>
          </w:tcPr>
          <w:p>
            <w:r>
              <w:t xml:space="preserve">250 AI-диаграмм</w:t>
            </w:r>
          </w:p>
        </w:tc>
      </w:tr>
      <w:tr>
        <w:tc>
          <w:tcPr>
            <w:tcW w:type="dxa" w:w="3212"/>
          </w:tcPr>
          <w:p>
            <w:r>
              <w:t xml:space="preserve">Enterprise</w:t>
            </w:r>
          </w:p>
        </w:tc>
        <w:tc>
          <w:tcPr>
            <w:tcW w:type="dxa" w:w="3212"/>
          </w:tcPr>
          <w:p>
            <w:r>
              <w:t xml:space="preserve">по запросу</w:t>
            </w:r>
          </w:p>
        </w:tc>
        <w:tc>
          <w:tcPr>
            <w:tcW w:type="dxa" w:w="3212"/>
          </w:tcPr>
          <w:p>
            <w:r>
              <w:t xml:space="preserve">без лимита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Допущение для расчёта DiagramCode</w:t>
      </w:r>
      <w:r>
        <w:t xml:space="preserve"> *(на вашу проверку — заменить реальными цифрами, если решение принято)*: старт с тарифной сеткой, близкой к Eraser.io Starter, но дешевле для СНГ-рынка — условно </w:t>
      </w:r>
      <w:r>
        <w:rPr>
          <w:b/>
          <w:bCs/>
        </w:rPr>
        <w:t xml:space="preserve">$8/участник/мес</w:t>
      </w:r>
      <w:r>
        <w:t xml:space="preserve"> при среднем размере команды-адептера 5 человек ⇒ </w:t>
      </w:r>
      <w:r>
        <w:rPr>
          <w:b/>
          <w:bCs/>
        </w:rPr>
        <w:t xml:space="preserve">$40/мес = $480/год на одну платящую компанию</w:t>
      </w:r>
      <w:r>
        <w:t xml:space="preserve">.</w:t>
      </w:r>
    </w:p>
    <w:p>
      <w:pPr>
        <w:pStyle w:val="Heading1"/>
        <w:spacing w:after="120" w:before="240"/>
      </w:pPr>
      <w:r>
        <w:t xml:space="preserve">5. Расчёт «сверху вниз» (top-down) — независимый от раздела 6, через ВВП</w:t>
      </w:r>
    </w:p>
    <w:p>
      <w:pPr>
        <w:spacing w:after="120"/>
      </w:pPr>
      <w:r>
        <w:rPr>
          <w:b/>
          <w:bCs/>
        </w:rPr>
        <w:t xml:space="preserve">Исправление после ревизии</w:t>
      </w:r>
      <w:r>
        <w:t xml:space="preserve">: в предыдущей версии этого документа разделы 5 и 6 по ошибке использовали одну и ту же формулу (через количество компаний) с разными коэффициентами — это не два независимых метода, а один и тот же, посчитанный дважды. Настоящий «сверху вниз» обязан стартовать от внешнего агрегата (методика ЛР2, §7.1: «начинается с большого показателя»), поэтому ниже — пересчёт от ВВП Беларуси, а раздел 6 остаётся единственным расчётом через количество клиентов.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Параметр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Источник</w:t>
            </w:r>
          </w:p>
        </w:tc>
      </w:tr>
      <w:tr>
        <w:tc>
          <w:tcPr>
            <w:tcW w:type="dxa" w:w="3212"/>
          </w:tcPr>
          <w:p>
            <w:r>
              <w:t xml:space="preserve">ВВП Беларуси, 2024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$78,59 млрд</w:t>
            </w:r>
          </w:p>
        </w:tc>
        <w:tc>
          <w:tcPr>
            <w:tcW w:type="dxa" w:w="3212"/>
          </w:tcPr>
          <w:p>
            <w:r>
              <w:t xml:space="preserve">macrotrends.net, снято 2026-09-17</w:t>
            </w:r>
          </w:p>
        </w:tc>
      </w:tr>
      <w:tr>
        <w:tc>
          <w:tcPr>
            <w:tcW w:type="dxa" w:w="3212"/>
          </w:tcPr>
          <w:p>
            <w:r>
              <w:t xml:space="preserve">Доля ИТ-сектора в ВВП</w:t>
            </w:r>
          </w:p>
        </w:tc>
        <w:tc>
          <w:tcPr>
            <w:tcW w:type="dxa" w:w="3212"/>
          </w:tcPr>
          <w:p>
            <w:r>
              <w:t xml:space="preserve">6,1 % (I кв. 2025)</w:t>
            </w:r>
          </w:p>
        </w:tc>
        <w:tc>
          <w:tcPr>
            <w:tcW w:type="dxa" w:w="3212"/>
          </w:tcPr>
          <w:p>
            <w:r>
              <w:t xml:space="preserve">opencompanyinbelarus.com (уже использован в разделе 3)</w:t>
            </w:r>
          </w:p>
        </w:tc>
      </w:tr>
      <w:tr>
        <w:tc>
          <w:tcPr>
            <w:tcW w:type="dxa" w:w="3212"/>
          </w:tcPr>
          <w:p>
            <w:r>
              <w:t xml:space="preserve">⇒ Оборот ИТ-сектора Беларуси</w:t>
            </w:r>
          </w:p>
        </w:tc>
        <w:tc>
          <w:tcPr>
            <w:tcW w:type="dxa" w:w="3212"/>
          </w:tcPr>
          <w:p>
            <w:r>
              <w:t xml:space="preserve">$78,59 млрд × 0,061 ≈ </w:t>
            </w:r>
            <w:r>
              <w:rPr>
                <w:b/>
                <w:bCs/>
              </w:rPr>
              <w:t xml:space="preserve">$4,79 млрд/год</w:t>
            </w:r>
          </w:p>
        </w:tc>
        <w:tc>
          <w:tcPr>
            <w:tcW w:type="dxa" w:w="3212"/>
          </w:tcPr>
          <w:p>
            <w:r>
              <w:t xml:space="preserve">расчёт</w:t>
            </w:r>
          </w:p>
        </w:tc>
      </w:tr>
    </w:tbl>
    <w:p>
      <w:pPr>
        <w:spacing w:after="120"/>
      </w:pP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Потолок рынка (TAM) = Оборот ИТ-сектора Беларуси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× 0,02 (допущение: доля оборота ИТ-сектора, приходящаяся на внутренний dev-tooling/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    документацию, а не на клиентские заказные разработки — требует проверки)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× 0,05 (допущение: доля dev-tooling-бюджета именно на инструменты диаграмм/документация-как-код)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× 0,10 (допущение: реалистично достижимая в 1-й год доля через цифровые каналы и конверсию)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= $4 793 990 000 × 0,02 × 0,05 × 0,10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= $479 399/год</w:t>
      </w:r>
    </w:p>
    <w:p>
      <w:pPr>
        <w:spacing w:after="100"/>
      </w:pPr>
    </w:p>
    <w:p>
      <w:pPr>
        <w:spacing w:after="120"/>
      </w:pPr>
      <w:r>
        <w:t xml:space="preserve">Это верхний потолок (TAM), а не прогноз продаж — расчёт от агрегата почти всегда завышает (методика ЛР2, §7.1 «плюсы/ограничения» top-down), что и произошло: $479 399 на порядок больше, чем оценка через клиентов в разделе 6. Это ожидаемо и не является ошибкой — правило согласования №1 (инструкция ЛР2, §11) требует в такой ситуации перепроверить коэффициенты сужения, а не подгонять числа друг под друга; три допущения выше — самое узкое место всего расчёта и явно помечены как требующие проверки.</w:t>
      </w:r>
    </w:p>
    <w:p>
      <w:pPr>
        <w:pStyle w:val="Heading1"/>
        <w:spacing w:after="120" w:before="240"/>
      </w:pPr>
      <w:r>
        <w:t xml:space="preserve">6. Расчёт «снизу вверх» (bottom-up) — через количество потенциальных клиентов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Платежеспособный рынок = число компаний в сегменте × доля нуждающихся × доля готовых покупать онлайн × средний годовой чек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= 1000 × 0,60 (допущение: доля компаний, ведущих техдокументацию с диаграммами)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 × 0,10 (допущение: доля готовых платить именно за AI-инструмент, а не бесплатную альтернативу)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 × $480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= 1000 × 0,60 × 0,10 × 480 = $28 800/год</w:t>
      </w:r>
    </w:p>
    <w:p>
      <w:pPr>
        <w:spacing w:after="100"/>
      </w:pPr>
    </w:p>
    <w:p>
      <w:pPr>
        <w:pStyle w:val="Heading1"/>
        <w:spacing w:after="120" w:before="240"/>
      </w:pPr>
      <w:r>
        <w:t xml:space="preserve">6а. TAM / SAM / SOM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Уровень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Как получено</w:t>
            </w:r>
          </w:p>
        </w:tc>
      </w:tr>
      <w:tr>
        <w:tc>
          <w:tcPr>
            <w:tcW w:type="dxa" w:w="3212"/>
          </w:tcPr>
          <w:p>
            <w:r>
              <w:rPr>
                <w:b/>
                <w:bCs/>
              </w:rPr>
              <w:t xml:space="preserve">TAM</w:t>
            </w:r>
            <w:r>
              <w:t xml:space="preserve"> (потолок рынка)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$479 399/год</w:t>
            </w:r>
          </w:p>
        </w:tc>
        <w:tc>
          <w:tcPr>
            <w:tcW w:type="dxa" w:w="3212"/>
          </w:tcPr>
          <w:p>
            <w:r>
              <w:t xml:space="preserve">Раздел 5, расчёт от ВВП/оборота ИТ-сектора Беларуси — максимум при благоприятных допущениях</w:t>
            </w:r>
          </w:p>
        </w:tc>
      </w:tr>
      <w:tr>
        <w:tc>
          <w:tcPr>
            <w:tcW w:type="dxa" w:w="3212"/>
          </w:tcPr>
          <w:p>
            <w:r>
              <w:rPr>
                <w:b/>
                <w:bCs/>
              </w:rPr>
              <w:t xml:space="preserve">SAM</w:t>
            </w:r>
            <w:r>
              <w:t xml:space="preserve"> (обслуживаемый рынок)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$28 800/год</w:t>
            </w:r>
          </w:p>
        </w:tc>
        <w:tc>
          <w:tcPr>
            <w:tcW w:type="dxa" w:w="3212"/>
          </w:tcPr>
          <w:p>
            <w:r>
              <w:t xml:space="preserve">Раздел 6 (снизу вверх) — компании ПВТ, реально нуждающиеся и готовые покупать онлайн. *(Исправлено — раньше здесь стоял диапазон «$21 600–28 800», но $21 600 нигде в документе не считается; единственный реальный расчёт в разделе 6 даёт $28 800, поэтому SAM — одно число, не диапазон)*</w:t>
            </w:r>
          </w:p>
        </w:tc>
      </w:tr>
      <w:tr>
        <w:tc>
          <w:tcPr>
            <w:tcW w:type="dxa" w:w="3212"/>
          </w:tcPr>
          <w:p>
            <w:r>
              <w:rPr>
                <w:b/>
                <w:bCs/>
              </w:rPr>
              <w:t xml:space="preserve">SOM</w:t>
            </w:r>
            <w:r>
              <w:t xml:space="preserve"> (достижимая доля в 1-й год)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$9 600/год</w:t>
            </w:r>
          </w:p>
        </w:tc>
        <w:tc>
          <w:tcPr>
            <w:tcW w:type="dxa" w:w="3212"/>
          </w:tcPr>
          <w:p>
            <w:r>
              <w:t xml:space="preserve">Осторожный сценарий раздела 8. *(Исправлено — раньше здесь стоял диапазон «$9 600–15 000», где $15 000 — старое ошибочное значение сценария до исправления арифметики; актуальный расчёт даёт ровно $9 600)*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Разрыв TAM/SAM — более чем в 16 раз (479 399 / 28 800 ≈ 16,6) — прямое следствие того, что три коэффициента сужения в разделе 5 (2 %, 5 %, 10 %) экспертные и не проверены; такой разрыв методика явно ожидает от грубого top-down-потолка и не считает ошибкой сам по себе, но требует явно об этом написать в отчёте, а не молчать.</w:t>
      </w:r>
    </w:p>
    <w:p>
      <w:pPr>
        <w:pStyle w:val="Heading1"/>
        <w:spacing w:after="120" w:before="240"/>
      </w:pPr>
      <w:r>
        <w:t xml:space="preserve">7. Оценка через цифровую воронку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Выручка = охват (посетители блога/документации DiagramCode + органический поиск по семантическому ядру ЛР1)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× доля переходов на сайт (допущение 20%)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× конверсия в регистрацию (допущение 8%, ориентир по индустрии для dev-tools)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× конверсия в оплату (допущение 5%, консервативно из-за сильных бесплатных альтернатив — PlantUML/Mermaid бесплатны)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        × средний чек $480/год</w:t>
      </w:r>
    </w:p>
    <w:p>
      <w:pPr>
        <w:spacing w:after="100"/>
      </w:pPr>
    </w:p>
    <w:p>
      <w:pPr>
        <w:spacing w:after="120"/>
      </w:pPr>
      <w:r>
        <w:t xml:space="preserve">Без готового трафика сайта DiagramCode (продукт ещё не запущен) этот расчёт пока не даёт числа — он используется после первого релиза как инструмент проверки факта, а не прогноза (см. общий принцип методики: воронка — расчёт по фактическим данным, а не по гипотетическому трафику).</w:t>
      </w:r>
    </w:p>
    <w:p>
      <w:pPr>
        <w:pStyle w:val="Heading1"/>
        <w:spacing w:after="120" w:before="240"/>
      </w:pPr>
      <w:r>
        <w:t xml:space="preserve">8. Сценарная оценка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Сценарий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Логика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Расчёт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Годовая выручка (сегмент ПВТ Беларуси, 1-й год)</w:t>
            </w:r>
          </w:p>
        </w:tc>
      </w:tr>
      <w:tr>
        <w:tc>
          <w:tcPr>
            <w:tcW w:type="dxa" w:w="2409"/>
          </w:tcPr>
          <w:p>
            <w:r>
              <w:t xml:space="preserve">Осторожный</w:t>
            </w:r>
          </w:p>
        </w:tc>
        <w:tc>
          <w:tcPr>
            <w:tcW w:type="dxa" w:w="2409"/>
          </w:tcPr>
          <w:p>
            <w:r>
              <w:t xml:space="preserve">Низкая конверсия (5%), низкая доля нуждающихся (40%), $480/год</w:t>
            </w:r>
          </w:p>
        </w:tc>
        <w:tc>
          <w:tcPr>
            <w:tcW w:type="dxa" w:w="2409"/>
          </w:tcPr>
          <w:p>
            <w:r>
              <w:t xml:space="preserve">1000 × 0,40 × 0,05 × 480</w:t>
            </w:r>
          </w:p>
        </w:tc>
        <w:tc>
          <w:tcPr>
            <w:tcW w:type="dxa" w:w="2409"/>
          </w:tcPr>
          <w:p>
            <w:r>
              <w:rPr>
                <w:b/>
                <w:bCs/>
              </w:rPr>
              <w:t xml:space="preserve">$9 600</w:t>
            </w:r>
            <w:r>
              <w:t xml:space="preserve"> *(исправлено — в предыдущей версии здесь стояло ≈$15 000, что не сходилось с этими же допущениями; арифметическая ошибка найдена при ревизии и исправлена)*</w:t>
            </w:r>
          </w:p>
        </w:tc>
      </w:tr>
      <w:tr>
        <w:tc>
          <w:tcPr>
            <w:tcW w:type="dxa" w:w="2409"/>
          </w:tcPr>
          <w:p>
            <w:r>
              <w:t xml:space="preserve">Базовый</w:t>
            </w:r>
          </w:p>
        </w:tc>
        <w:tc>
          <w:tcPr>
            <w:tcW w:type="dxa" w:w="2409"/>
          </w:tcPr>
          <w:p>
            <w:r>
              <w:t xml:space="preserve">Значения раздела 6 (снизу вверх)</w:t>
            </w:r>
          </w:p>
        </w:tc>
        <w:tc>
          <w:tcPr>
            <w:tcW w:type="dxa" w:w="2409"/>
          </w:tcPr>
          <w:p>
            <w:r>
              <w:t xml:space="preserve">1000 × 0,60 × 0,10 × 480</w:t>
            </w:r>
          </w:p>
        </w:tc>
        <w:tc>
          <w:tcPr>
            <w:tcW w:type="dxa" w:w="2409"/>
          </w:tcPr>
          <w:p>
            <w:r>
              <w:rPr>
                <w:b/>
                <w:bCs/>
              </w:rPr>
              <w:t xml:space="preserve">$28 800</w:t>
            </w:r>
            <w:r>
              <w:t xml:space="preserve"> (= SAM, раздел 6а)</w:t>
            </w:r>
          </w:p>
        </w:tc>
      </w:tr>
      <w:tr>
        <w:tc>
          <w:tcPr>
            <w:tcW w:type="dxa" w:w="2409"/>
          </w:tcPr>
          <w:p>
            <w:r>
              <w:t xml:space="preserve">Оптимистичный</w:t>
            </w:r>
          </w:p>
        </w:tc>
        <w:tc>
          <w:tcPr>
            <w:tcW w:type="dxa" w:w="2409"/>
          </w:tcPr>
          <w:p>
            <w:r>
              <w:t xml:space="preserve">Высокая доля нуждающихся (70%), выше конверсия в оплату (20%), расширение на СНГ (не только Беларусь) ×5</w:t>
            </w:r>
          </w:p>
        </w:tc>
        <w:tc>
          <w:tcPr>
            <w:tcW w:type="dxa" w:w="2409"/>
          </w:tcPr>
          <w:p>
            <w:r>
              <w:t xml:space="preserve">1000×0,70×0,20×480×5</w:t>
            </w:r>
          </w:p>
        </w:tc>
        <w:tc>
          <w:tcPr>
            <w:tcW w:type="dxa" w:w="2409"/>
          </w:tcPr>
          <w:p>
            <w:r>
              <w:rPr>
                <w:b/>
                <w:bCs/>
              </w:rPr>
              <w:t xml:space="preserve">$336 000</w:t>
            </w:r>
            <w:r>
              <w:t xml:space="preserve"> *(исправлено — в предыдущей версии здесь стояло «$150 000+», что более чем вдвое занижало результат тех же самых допущений)*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9. Проверка платежеспособности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Проверяется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Вывод</w:t>
            </w:r>
          </w:p>
        </w:tc>
      </w:tr>
      <w:tr>
        <w:tc>
          <w:tcPr>
            <w:tcW w:type="dxa" w:w="4819"/>
          </w:tcPr>
          <w:p>
            <w:r>
              <w:t xml:space="preserve">Ценовой коридор</w:t>
            </w:r>
          </w:p>
        </w:tc>
        <w:tc>
          <w:tcPr>
            <w:tcW w:type="dxa" w:w="4819"/>
          </w:tcPr>
          <w:p>
            <w:r>
              <w:t xml:space="preserve">$8-20/участник/мес попадает в диапазон между бесплatными PlantUML/Mermaid ($0) и premium Eraser.io Business ($45-60) — реалистичная ниша «дешевле enterprise-инструмента, но с AI поверх бесплатного DSL»</w:t>
            </w:r>
          </w:p>
        </w:tc>
      </w:tr>
      <w:tr>
        <w:tc>
          <w:tcPr>
            <w:tcW w:type="dxa" w:w="4819"/>
          </w:tcPr>
          <w:p>
            <w:r>
              <w:t xml:space="preserve">Бюджет клиента</w:t>
            </w:r>
          </w:p>
        </w:tc>
        <w:tc>
          <w:tcPr>
            <w:tcW w:type="dxa" w:w="4819"/>
          </w:tcPr>
          <w:p>
            <w:r>
              <w:t xml:space="preserve">ИТ-компании ПВТ — экспортно ориентированный сектор (доля ИТ в ВВП 6,1%), бюджет на dev-tools закладывается стандартно</w:t>
            </w:r>
          </w:p>
        </w:tc>
      </w:tr>
      <w:tr>
        <w:tc>
          <w:tcPr>
            <w:tcW w:type="dxa" w:w="4819"/>
          </w:tcPr>
          <w:p>
            <w:r>
              <w:t xml:space="preserve">Экономическая оправданность</w:t>
            </w:r>
          </w:p>
        </w:tc>
        <w:tc>
          <w:tcPr>
            <w:tcW w:type="dxa" w:w="4819"/>
          </w:tcPr>
          <w:p>
            <w:r>
              <w:t xml:space="preserve">Экономия времени на ручное рисование диаграмм + версионирование как код — измеримая выгода для команд, уже практикующих code review/git-flow</w:t>
            </w:r>
          </w:p>
        </w:tc>
      </w:tr>
      <w:tr>
        <w:tc>
          <w:tcPr>
            <w:tcW w:type="dxa" w:w="4819"/>
          </w:tcPr>
          <w:p>
            <w:r>
              <w:t xml:space="preserve">Цифровая активность</w:t>
            </w:r>
          </w:p>
        </w:tc>
        <w:tc>
          <w:tcPr>
            <w:tcW w:type="dxa" w:w="4819"/>
          </w:tcPr>
          <w:p>
            <w:r>
              <w:t xml:space="preserve">Подтверждена в ЛР1 (растущий поисковый интерес к «text to diagram») и здесь (Россия — топ-страна трафика ближайшего аналога plantuml.com)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10. Итоговый вывод</w:t>
      </w:r>
    </w:p>
    <w:p>
      <w:pPr>
        <w:spacing w:after="120"/>
      </w:pPr>
      <w:r>
        <w:t xml:space="preserve">Рынок был определён как русскоязычные IT-компании (стартовая база — зарегистрированные в ПВТ Беларуси, более 1000 компаний), которым нужен DSL-инструмент для диаграмм с AI-генерацией. Поисковый спрос (ЛР1) и данные SimilarWeb по ближайшему прямому аналогу (plantuml.com, Россия — топ-страна трафика) подтверждают наличие цифровой активности в сегменте. Независимый расчёт «сверху вниз» от ВВП/оборота ИТ-сектора Беларуси даёт потолок рынка (TAM) $479 399/год; расчёт «снизу вверх» через количество потенциальных клиентов даёт обслуживаемый рынок (SAM) $28 800/год. Такой разрыв ожидаем для top-down-потолка (методика ЛР2, §7.1) и требует, а не отменяет, дальнейшего уточнения коэффициентов сужения. Достижимая в 1-й год доля (SOM, осторожный сценарий) — </w:t>
      </w:r>
      <w:r>
        <w:rPr>
          <w:b/>
          <w:bCs/>
        </w:rPr>
        <w:t xml:space="preserve">$9 600</w:t>
      </w:r>
      <w:r>
        <w:t xml:space="preserve">, с потенциалом до </w:t>
      </w:r>
      <w:r>
        <w:rPr>
          <w:b/>
          <w:bCs/>
        </w:rPr>
        <w:t xml:space="preserve">$336 000/год</w:t>
      </w:r>
      <w:r>
        <w:t xml:space="preserve"> при расширении на СНГ (оптимистичный сценарий). Расчёт требует дальнейшей проверки через прямой опрос потенциальных клиентов и тестовые продажи после запуска первого релиза.</w:t>
      </w:r>
    </w:p>
    <w:p>
      <w:pPr>
        <w:pStyle w:val="Heading1"/>
        <w:spacing w:after="120" w:before="240"/>
      </w:pPr>
      <w:r>
        <w:t xml:space="preserve">11. Ограничения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Трафик сайта plantuml.com системно недооценивает реальную базу пользователей (локальный рендеринг через IDE-плагины не отслеживается веб-аналитикой).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Все коэффициенты сужения (доля нуждающихся, доля готовых платить, конверсии) — экспертные допущения, а не измеренные величины; помечены явно и подлежат проверке.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Цена DiagramCode ($8/участник/мес) — принятая цена для всех расчётов (обоснование: раздел 4 и </w:t>
      </w:r>
      <w:r>
        <w:rPr>
          <w:rFonts w:ascii="Consolas" w:cs="Consolas" w:eastAsia="Consolas" w:hAnsi="Consolas"/>
        </w:rPr>
        <w:t xml:space="preserve">ЧТО_ДОСНЯТЬ_САМОЙ.md</w:t>
      </w:r>
      <w:r>
        <w:t xml:space="preserve">, раздел 2), не измеренная рынком величина — при появлении данных о реальной готовности платить подлежит пересмотру.</w:t>
      </w:r>
    </w:p>
    <w:p>
      <w:pPr>
        <w:pStyle w:val="Heading1"/>
        <w:spacing w:after="120" w:before="240"/>
      </w:pPr>
      <w:r>
        <w:t xml:space="preserve">12. Данные SimilarWeb по eraser.io и app.diagrams.net — закрыто</w:t>
      </w:r>
    </w:p>
    <w:p>
      <w:pPr>
        <w:spacing w:after="120"/>
      </w:pPr>
      <w:r>
        <w:t xml:space="preserve">Изначально бесплатный лимит SimilarWeb исчерпался после 2 доменов (plantuml.com, mermaidchart.com, снято 2026-09-17). Оставшиеся два довыгружены самостоятельно 2026-09-23 (другая сессия — лимит не был исчерпан, регистрация не требуется) и уже внесены в раздел 2 выше. Скриншоты этих двух страниц — по желанию, для рисунков в документе, не для расчёта (цифры уже приведены текстом с источником и датой): 1. [similarweb.com/website/eraser.io](https://www.similarweb.com/website/eraser.io/) и [similarweb.com/website/app.diagrams.net](https://www.similarweb.com/website/app.diagrams.net/). 2. Скриншот блоков Total Visits, Global Rank, Top Countries. 3. Сохранить в </w:t>
      </w:r>
      <w:r>
        <w:rPr>
          <w:rFonts w:ascii="Consolas" w:cs="Consolas" w:eastAsia="Consolas" w:hAnsi="Consolas"/>
        </w:rPr>
        <w:t xml:space="preserve">labs/lab2-3-market-size/screenshots/similarweb_eraser.png</w:t>
      </w:r>
      <w:r>
        <w:t xml:space="preserve"> и </w:t>
      </w:r>
      <w:r>
        <w:rPr>
          <w:rFonts w:ascii="Consolas" w:cs="Consolas" w:eastAsia="Consolas" w:hAnsi="Consolas"/>
        </w:rPr>
        <w:t xml:space="preserve">similarweb_drawio.png</w:t>
      </w:r>
      <w:r>
        <w:t xml:space="preserve">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2026-09-23T11:15:42.300Z</dcterms:created>
  <dcterms:modified xsi:type="dcterms:W3CDTF">2026-09-23T11:15:42.302Z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