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№4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«Анализ пяти сил Портера и барьеров входа на рынок»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работы — оценить конкурентную среду рынка, в который входит проект NotaCode, по модели пяти сил Портера с цифровыми факторами [1]. По данным Similarweb и другим источникам нужно получить доказательную оценку уровня конкуренции и барьеров входа [2, 3]. Главный вопрос методики: насколько сложно новому участнику занять заметную позицию в выбранных границах рынка.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 — Web-IDE (PWA) класса «diagram as code» для формальных нотаций: UML, BPMN 2.0, ERD, IDEF0, IDEF1X, IDEF3, DFD, сети Петри [8]. Продукт работает по модели freemium: Free (5 проектов, 20 версий, экспорт SVG/PNG) и Pro за 4 USD в месяц или 40 USD в год.</w:t>
      </w:r>
    </w:p>
    <w:bookmarkEnd w:id="20"/>
    <w:bookmarkStart w:id="46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bookmarkStart w:id="21" w:name="исходные-данные-и-шкалы-оценки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Исходные данные и шкалы оценки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Исходные данные собраны из ранее выполненных работ и открытых источников. Их состав приведён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70"/>
        <w:gridCol w:w="5956"/>
        <w:gridCol w:w="1627"/>
      </w:tblGrid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 данных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использовано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Источник, дата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рынка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Web-IDE «diagram as code» для формальных нотаций; сегменты S-01…S-04; Беларусь, затем РФ и СНГ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 [8], ЛР1 [9]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мир, 5 лет: PlantUML — средний индекс 41,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text to diagram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— 26, растёт с лета 2025; Беларусь на 5-м, Россия на 4-м месте в мире по интересу к PlantUML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[6], 17.09.2026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конкурентов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Similarweb, бесплатный веб-доступ, период «последние 3 месяца»: plantuml.com, mermaidchart.com (17.09.2026), eraser.io, app.diagrams.net (23.09.2026)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Конкуренты, цены, модели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Официальные сайты PlantUML, Eraser, D2, Mermaid/MermaidChart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Поставщики, тарифы NotaCode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/ Pro, BYOK для AI, бесплатные хостинги, платёжный провайдер РБ (риск R-24)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Excel-модель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shablon_excel_ocenka_konkurencii_i_barerov_vhoda_similarweb.xlsx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заполняется VBA-модулем LR4_NotaCode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[4]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используются три шкалы, и они не смешиваются: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матрице пяти сил — шкала методики 5 сил: 1, 3 или 5 (1 — низкое давление, 3 — среднее, 5 — высокое) [1];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Excel-индексе барьеров — баллы шаблона 1/3/5 с весами [4];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проверке по 8 критериям методики Similarweb — шкала 1–5, где при неполных данных допускаются промежуточные баллы [3].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Шкала 0–3 из документа об источниках [2] не применяется.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Пометка «(допущение)» означает экспертную оценку без прямых данных. Пометка «🔲 ДОСНЯТЬ» — данные, которые студентке нужно снять самостоятельно.</w:t>
      </w:r>
    </w:p>
    <w:bookmarkEnd w:id="21"/>
    <w:bookmarkStart w:id="22" w:name="описание-рынка-и-его-границ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Описание рынка и его границ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рынка зафиксированы по пяти измерениям методики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Границы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2"/>
        <w:gridCol w:w="6612"/>
      </w:tblGrid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Граница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 для NotaCode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Инструменты, в которых диаграмма строгой нотации описывается текстом (DSL) и отрисовывается автоматически. GUI-редакторы и CASE-средства учитываются как заменители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— студенты технических специальностей (первичный сегмент, Free); S-02 — бизнес- и системные аналитики (Pro); S-03 — архитекторы ПО (Pro); S-04 — преподаватели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на старте, затем РФ и СНГ (русскоязычный интерфейс и документация)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Google/Яндекс, GitHub, вузовские каналы (кафедры, методички, чаты групп), Telegram и VK-сообщества, PWA в браузере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Семантическая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«plantuml онлайн», «uml диаграмма онлайн», «idef0 онлайн», «dfd диаграмма», «bpmn редактор», «er диаграмма онлайн», «сети петри», «diagram as code», «text to diagram»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Заменители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Visio, Word/PowerPoint, Ramus/BPwin в вузах, LLM (ChatGPT пишет код PlantUML/Mermaid), рисование от руки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Период анализа Similarweb — «последние 3 месяца» на даты снятия 17.09.2026 и 23.09.2026. Эти параметры внесены в лист 01_Параметры Excel-модели.</w:t>
      </w:r>
    </w:p>
    <w:bookmarkEnd w:id="22"/>
    <w:bookmarkStart w:id="23" w:name="карта-игроков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Карта игроков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Составлен список из 18 игроков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Игроки рынка и их роль относительно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1"/>
        <w:gridCol w:w="2724"/>
        <w:gridCol w:w="2292"/>
        <w:gridCol w:w="3686"/>
      </w:tblGrid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Игрок (домен)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 относительно NotaCode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(draw.io)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GUI-редактор, бесплатный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 и частичный конкурент, самый массовый редактор диаграмм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 + канвас)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Ближайший аналог по духу, венчурный SaaS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 де-факто для UML-as-code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коммерческий)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надстройка над Mermaid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mermaid.live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Mermaid, нативная поддержка в GitHub, GitLab, Notion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Современный DSL для архитектурных схем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graphviz.org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(DSL-движок DOT)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движок раскладки графов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(C4 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Архитектура как код, только C4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UML/ERD, freemium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GUI SaaS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конкурент в корпоративном сегменте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Платформа-доска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конкурент, экосистема совместной работы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camunda.com (Modeler)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(BPMN)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Исполняемый BPMN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(BPMN,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Веб-редактор BPMN (bpmn-js)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(ramussoftware.com)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(IDEF0/DFD)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CASE-средство, распространено в вузах СНГ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Enterprise Architect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enterprise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UML/BPMN/SysML, платная лицензия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visual-paradigm.com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enterprise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UML/BPMN/ERD, есть онлайн-версия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(ERD 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ER-диаграмма и DDL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Агрегатор-рендер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Единый API к PlantUML, Mermaid, D2, Graphviz; в NotaCode — движок Pro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Отдельно учтены непрофильные заменители: универсальные LLM-ассистенты, Visio, Word/PowerPoint, рисование от руки. Карточки конкурентов приведены в приложении А.</w:t>
      </w:r>
    </w:p>
    <w:bookmarkEnd w:id="23"/>
    <w:bookmarkStart w:id="24" w:name="таблица-пяти-сил-с-цифровой-адаптацией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Таблица пяти сил с цифровой адаптацией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Классическая модель уточнена цифровыми факторами рынка NotaCode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Пять сил Портера с цифровой адаптацией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2963"/>
        <w:gridCol w:w="4485"/>
      </w:tblGrid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Классическая логика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Цифровое уточнение для NotaCode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игроков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Соперничество инструментов моделирования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Борьба за поисковую видимость по «uml/idef0/bpmn онлайн», за место в GitHub и IDE-экосистемах, за вузовскую аудиторию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новых участников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новых инструментов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Запуск дешёвый (open-source парсеры, elkjs, LLM API), реальный барьер — доверие, корректность правил нотаций, сообщество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покупателей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Давление пользователей на цену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PlantUML, Mermaid, draw.io; сравнение цен мгновенное; данные переносятся текстом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поставщиков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Влияние поставщиков ресурсов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Google/Яндекс/GitHub (трафик), LLM-провайдеры, облачные хостинги, платёжный провайдер РБ, лицензии зависимостей (GPL у PlantUML, водяной знак bpmn-js)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Иной способ решить задачу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генерирует код диаграммы; draw.io, Ramus, Visio, рисование от руки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Цифровые факторы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выделяются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 стандартов (Mermaid в GitHub), алгоритмическая видимость, экосистемы (Atlassian + draw.io, Microsoft + Visio)</w:t>
            </w:r>
          </w:p>
        </w:tc>
      </w:tr>
    </w:tbl>
    <w:bookmarkEnd w:id="24"/>
    <w:bookmarkStart w:id="31" w:name="X85b6e5adbac0fe0141c60291867297bc3e72dc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 Оценка конкуренции между существующими игроками</w:t>
      </w:r>
    </w:p>
    <w:bookmarkStart w:id="25" w:name="доли-трафика-и-концентрац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2.5.1 Доли трафика и концентрация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на листе 02_Конкуренты_SW по формулам шаблона [4].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Релевантный трафик игрока: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E_i = V_i · g_i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V_i – месячные визиты по Similarweb;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g_i – доля целевой географии.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игрока: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s_i = E_i / ΣE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концентрации: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CR3 = s_1 + s_2 + s_3 (3)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HHI = Σ s_i² · 10 000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s_1, s_2, s_3 – три наибольшие доли.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основном сценарии A берётся глобальный трафик, g_i = 1,0 (допущение). Доля России известна только для plantuml.com — 9,07 % [5]. Результаты расчёта приведены в таблице 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Доли трафика конкурентов (сценарий A)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3461"/>
        <w:gridCol w:w="1824"/>
        <w:gridCol w:w="1075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Домен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Визиты за период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Расчёт доли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86,61 %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7,53 %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5,63 %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 (верхняя граница «&lt; 20 тыс.»)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0,22 %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100 %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(3): CR3 = 86,61 + 7,53 + 5,63 = 99,78 %. Порог шаблона — 60 %.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CR5 = 100 %, так как измерены только 4 домена.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(4): HHI = (0,8661² + 0,0753² + 0,0563² + 0,0022²) · 10 000 = (0,75019 + 0,00568 + 0,00317 + 0,00000) · 10 000 ≈ 7 590. Порог шаблона — 2 500.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 воспроизведён в Excel на копии шаблона: CR3 = 0,9978, HHI = 7 590,4.</w:t>
      </w:r>
    </w:p>
    <w:bookmarkEnd w:id="25"/>
    <w:bookmarkStart w:id="27" w:name="проверка-устойчивости-вывод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2.5.2 Проверка устойчивости вывода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концентрации проверен ещё в двух сценариях (таблица 6, рисунок 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Концентрация трафика по сценариям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6"/>
        <w:gridCol w:w="6081"/>
        <w:gridCol w:w="1075"/>
        <w:gridCol w:w="701"/>
      </w:tblGrid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Суть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CR3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HHI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Глобальный трафик 4 доменов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99,78 %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7 590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Верхняя граница трафика из РФ. plantuml.com — 9,07 % (факт); для app.diagrams.net Россия не в топ-5 стран, значит &lt; 4,35 %; для eraser.io — &lt; 2,88 %; для mermaidchart.com — ≤ 13,65 %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99,33 %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7 082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DSL-ниша, без app.diagrams.net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4 939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9202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2_cr3_hhi_doli_trafik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Доли трафика, CR3 и HHI в трёх сценариях (Similarweb, 17.09.2026 и 23.09.2026)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 всех сценариях концентрация высокая: CR3 ≥ 99 %, HHI &gt; 4 900. Вывод «лидеры контролируют цифровой спрос» не зависит от допущения о географии.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Ограничение: трафик измерен по 4 доменам из 18. По остальным 14 (d2lang.com, lucidchart.com, miro.com и др.) нужно снять данные — 🔲 ДОСНЯТЬ. Lucidchart и Miro, скорее всего, ещё сильнее увеличат долю GUI-лидеров.</w:t>
      </w:r>
    </w:p>
    <w:bookmarkEnd w:id="27"/>
    <w:bookmarkStart w:id="28" w:name="каналы-и-брендовая-сил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2.5.3 Каналы и брендовая сила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прямых заходов (Direct) по Similarweb: app.diagrams.net — 68,65 %, eraser.io — 49,05 % [5]. Взвешенная доля канала на листе 03_Каналы_трафика считается так: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D = Σ(E_i · d_i) / ΣE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d_i – доля канала Direct у игрока i.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D = (7 800 000 · 0,6865 + 678 500 · 0,4905) / 9 005 500 = (5 354 700 + 332 804) / 9 005 500 = 0,632.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Это выше порога брендовой силы 0,50, поэтому балл — 5. Значение является нижней границей: брендовый поиск и Direct для plantuml.com и mermaidchart.com не сняты. Доли органики, платного поиска, соцсетей и рефералов — 🔲 ДОСНЯТЬ.</w:t>
      </w:r>
    </w:p>
    <w:bookmarkEnd w:id="28"/>
    <w:bookmarkStart w:id="29" w:name="цены-и-модели-монетизаци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2.5.4 Цены и модели монетизации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Ценовой коридор задают бесплатные продукты [7]: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— open-source без монетизации;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— open-source, донаты через Hack Club;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— open-source и GitHub Sponsors;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— бесплатный;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 — подписка по местам: Free 0 → Starter 15–20 USD → Business 45–60 USD → Enterprise.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 Pro за 4 USD в месяц находится в нижней части коридора платных решений.</w:t>
      </w:r>
    </w:p>
    <w:bookmarkEnd w:id="29"/>
    <w:bookmarkStart w:id="30" w:name="вывод-по-силе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2.5.5 Вывод по силе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Конкуренция между существующими игроками — высокая (5). На рынке есть бесплатные open-source DSL (PlantUML, Mermaid, D2, Graphviz), массовый GUI-лидер draw.io, венчурный AI-стартап Eraser и корпоративные SaaS (Lucidchart, Miro). У этих игроков есть трафик (CR3 = 99,8 %), бренд (Direct ≥ 63 %) и многолетние сообщества.</w:t>
      </w:r>
    </w:p>
    <w:bookmarkEnd w:id="30"/>
    <w:bookmarkEnd w:id="31"/>
    <w:bookmarkStart w:id="32" w:name="оценка-угрозы-новых-участник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 Оценка угрозы новых участников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 оценены по перечню методики [1] (таблица 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Барьеры входа для нового участника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73"/>
        <w:gridCol w:w="5147"/>
        <w:gridCol w:w="1535"/>
      </w:tblGrid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Барьер входа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Проявление на рынке NotaCode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и реклама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Англоязычная выдача занята сильными доменами; выдача по «idef0 онлайн», «dfd диаграмма» слабее (🔲 проверить)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Доверие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Студентам и преподавателям нужна уверенность, что диаграмма соответствует правилам нотации; у лидеров — годы репутации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и аналитика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Лидеры не получают решающего преимущества от данных, LLM доступны всем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Технологии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Парсер, валидация правил нотаций (ICOM IDEF0, баланс DFD), раскладка, версии, экспорт в 10+ форматов — сложнее простого сайта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Платформенные правила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зависимости от маркетплейса; есть ограничения лицензий (GPL PlantUML, водяной знак bpmn-js)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встроен в GitHub/GitLab/Notion, PlantUML — в IDE; это стандарты с эффектом масштаба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и ИИ как ускорители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Позволяют запустить клон за недели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повышает угрозу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новых участников — средняя (3). Формальный запуск требует немногого: open-source библиотеки, бесплатные хостинги, LLM API. Но устойчивый поток клиентов зависит от доверия к корректности нотаций, вузовских каналов и сообщества, а на это нужно время.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старой версии работы стоял балл 5. Он снижен, потому что индекс барьеров входа (подраздел 2.12) равен 3,92 — это верхняя граница «средних барьеров». При таких барьерах угроза входа не может быть высокой.</w:t>
      </w:r>
    </w:p>
    <w:bookmarkEnd w:id="32"/>
    <w:bookmarkStart w:id="33" w:name="оценка-силы-покупателей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2.7 Оценка силы покупателей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Факторы силы покупателей приведены в таблице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Факторы силы покупателей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6"/>
        <w:gridCol w:w="5328"/>
        <w:gridCol w:w="1379"/>
      </w:tblGrid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Для NotaCode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Влияние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Сравнимость предложений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публичны, есть обзоры «PlantUML vs Mermaid vs D2»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альтернатив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игроков и бесплатные заменители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 и экспорт в PlantUML/Mermaid/draw.io — потерять почти нечего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Чувствительность к цене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— высокая (поэтому Free); S-02/S-03 платят за экономию времени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Значимость результата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S-01 оценка работы зависит от корректности нотации, для S-02 — от качества документации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ослабляет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Повторяемость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нужны каждый семестр и в каждом проекте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ослабляет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покупателей — высокая (5). Клиенты легко сравнивают предложения, у них много бесплатных альтернатив и низкие издержки переключения. Покупатель ослабевает только в узком сценарии: строгие нотации (IDEF0/IDEF3/DFD/сети Петри) с проверкой правил, которую альтернативы не дают.</w:t>
      </w:r>
    </w:p>
    <w:bookmarkEnd w:id="33"/>
    <w:bookmarkStart w:id="34" w:name="оценка-силы-поставщик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2.8 Оценка силы поставщиков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Поставщики NotaCode и связанные с ними риски приведены в таблице 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Поставщики и риски зависимости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36"/>
        <w:gridCol w:w="3154"/>
        <w:gridCol w:w="2009"/>
        <w:gridCol w:w="2255"/>
      </w:tblGrid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поставщика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Для NotaCode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Смягчение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Google, Яндекс, GitHub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Смена алгоритмов, зависимость от выдачи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Вузовские каналы, сообщества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Платформы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Google Drive (интеграции E7)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Изменение API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 и в БД аккаунта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Netlify/Cloudflare Pages, Render/Fly.io, Neon, Upstash (бесплатные тарифы)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Отмена бесплатных тарифов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Docker, self-hosted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Gemini, Groq, OpenRouter, Mistral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и квоты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Заглушка по умолчанию, BYOK, сменный провайдер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Платежи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Провайдер, доступный в РБ (риск R-24)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международных платежей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в BYN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Лицензии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(GPL-3.0), bpmn-js (водяной знак), товарный знак draw.io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Запрет встраивания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Собственный рендер, экспорт вместо встраивания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поставщиков — средняя (3). NotaCode зависит от поисковиков, GitHub, облачных хостингов, LLM-провайдеров и платёжного провайдера. У каждого из них есть альтернатива без разрушения модели. Наиболее чувствительная точка — приём платежей в РБ.</w:t>
      </w:r>
    </w:p>
    <w:bookmarkEnd w:id="34"/>
    <w:bookmarkStart w:id="35" w:name="оценка-угрозы-заменителей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 Оценка угрозы заменителей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заменителей по классификации методики [1] приведены в таблице 10.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Заменители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2"/>
        <w:gridCol w:w="3534"/>
        <w:gridCol w:w="3478"/>
      </w:tblGrid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заменителя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Насколько закрывает задачу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D2, Gleek, Eraser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UML/ER/flowchart — полностью; IDEF/DFD/сети Петри — нет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Miro, Visio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Любую фигуру, но без проверки правил и без текста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Самостоятельное решение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Рисование от руки, Word/PowerPoint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отчёта «на глаз»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Автоматизированный сервис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Kroki, генераторы по шаблону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без валидации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Искусственный интеллект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ChatGPT/Claude/Gemini пишут код PlantUML/Mermaid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и бесплатно, но без проверки нотации и версий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Обучающий продукт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Методички и курсы по IDEF/BPMN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Учит, но не строит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Внутреннее решение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Корпоративные лицензии Sparx EA / Visual Paradigm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S-02/S-03 в компаниях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заменителей — высокая (5). Клиент может решить ту же задачу через бесплатный draw.io, LLM или привычный Ramus. Наиболее опасны LLM-ассистенты и draw.io: они дают нулевую цену, скорость и доступность. Защитой NotaCode служит валидация правил нотации и AI-ассистент с самопроверкой валидатором.</w:t>
      </w:r>
    </w:p>
    <w:bookmarkEnd w:id="35"/>
    <w:bookmarkStart w:id="37" w:name="оценка-дополнительных-цифровых-фактор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2.10 Оценка дополнительных цифровых факторов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Выраженность шести цифровых факторов оценена по шкале 1/3/5 (таблица 11).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Цифровые факторы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41"/>
        <w:gridCol w:w="712"/>
        <w:gridCol w:w="5401"/>
      </w:tblGrid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Масштаб помогает лидерам (Mermaid в GitHub/Notion, плагины PlantUML), но для студенческой работы ценность не зависит от числа пользователей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не дают лидерам устойчивого превосходства, LLM доступны всем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Алгоритмическая видимость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Часть спроса зависит от ранжирования Google/Яндекс и GitHub, но есть вузовские каналы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Платформенная зависимость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Google Drive и платёжный провайдер важны, альтернативы есть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 и экспорт, пользователь легко уходит и приходит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Экосистемная связанность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с экосистемами: Atlassian + draw.io, GitHub + Mermaid, Microsoft 365 + Visio, Miro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Среднее по цифровым факторам: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Ц = Σ b_j / 6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b_j – балл j-го цифрового фактора.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Ц = (3 + 1 + 3 + 3 + 1 + 3) / 6 = 14 / 6 = 2,33.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Ближайшее значение шкалы 1/3/5 — 3, оно переносится в сводную матрицу. Радар-диаграммы сил и цифровых факторов показаны на рисунке 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79009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1_radar_5_s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0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Радар-диаграмма пяти сил Портера и цифровых усилителей NotaCode</w:t>
      </w:r>
    </w:p>
    <w:bookmarkEnd w:id="37"/>
    <w:bookmarkStart w:id="38" w:name="сводная-матрица-баллов-и-доказательст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2.11 Сводная матрица баллов и доказательств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Итоговые баллы по всем силам с доказательствами собраны в таблице 12.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Сводная матрица пяти сил и цифровых усилителей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34"/>
        <w:gridCol w:w="908"/>
        <w:gridCol w:w="3348"/>
        <w:gridCol w:w="1284"/>
        <w:gridCol w:w="2279"/>
      </w:tblGrid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Ключевые доказательства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Источники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игроков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игроков; CR3 = 99,8 %, HHI = 7 590; Direct у лидеров ≥ 63 %; бесплатные open-source лидеры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[5, 7, 9]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по 4 из 18 доменов, нет выручки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новых участников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Дешёвый запуск, но доверие к нотациям и каналы требуют времени; индекс барьеров 3,92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[4, 8]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Product Hunt / Crunchbase (🔲 ДОСНЯТЬ)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покупателей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альтернативы, прозрачные цены, нулевое переключение, Free-сегмент студентов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[6, 7]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отзывов G2/Capterra (🔲 ДОСНЯТЬ)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поставщиков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Google/Яндекс/GitHub, LLM (смягчено BYOK), хостинги, платёжный провайдер РБ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Условия провайдеров могут измениться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(7,8 млн визитов), LLM, Visio, Ramus, рисование от руки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[5, 7]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заменителей не видна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Цифровые усилители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Среднее 6 факторов — 2,33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2.10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Экспертные оценки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Средняя оценка давления: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P = Σ b_k / n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b_k – балл силы k;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n – число оцениваемых строк матрицы.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 для шести строк: P = (5 + 3 + 5 + 3 + 5 + 3) / 6 = 24 / 6 = 4,00.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пяти силам без цифровых усилителей: P = (5 + 3 + 5 + 3 + 5) / 5 = 4,20.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Пороги методики: до 2,0 — низкое давление, 2,1–3,5 — умеренное, 3,6–5,0 — высокое. Значение 4,00 больше 3,5, поэтому давление высокое. Для такого рынка методика рекомендует сильную дифференциацию, бюджет на трафик, доверие, партнёрства или узкую нишу.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Наиболее критичные силы — сила покупателей и угроза заменителей (обе по 5). Итоговая оценка определяется ими, а не числом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Связка «конкуренция × спрос»: по ЛР1 спрос растёт [6]. PlantUML устойчиво растёт 5 лет,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text to diagram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вырос с лета 2025. Рынок попадает в квадрант «высокая конкуренция + высокий спрос»: рынок есть, но вход дорогой, нужны ниша и уникальный канал.</w:t>
      </w:r>
    </w:p>
    <w:bookmarkEnd w:id="38"/>
    <w:bookmarkStart w:id="44" w:name="индекс-барьеров-входа-по-excel-шаблону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 Индекс барьеров входа по Excel-шаблону</w:t>
      </w:r>
    </w:p>
    <w:bookmarkStart w:id="39" w:name="ошибки-шаблона-и-их-исправление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2.12.1 Ошибки шаблона и их исправление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шаблона найдены семь ошибок (таблица 13).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Ошибки Excel-шаблона и исправления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40"/>
        <w:gridCol w:w="3223"/>
        <w:gridCol w:w="2656"/>
        <w:gridCol w:w="2834"/>
      </w:tblGrid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Последствие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Исправление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08_Дашборд!A15: строковая константа формулы длиной 265 символов, предел Excel — 255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 не открывает файл (проверено через COM)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Константа разбита на две через «&amp;»; исправленная копия шаблона и та же правка в VBA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01_Параметры: формулы колонки B сдвинуты на строку (B8 «Дата» = COUNTA, B9 = SUM трафика, B10 пусто)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Неверные параметры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B8 = 25.09.2026, B9 = COUNTA(A4:A33), B10 = SUM(E4:E33)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07_Барьеры_входа: сумма весов 0,16 + 6 · 0,12 + 2 · 0,08 = 1,04 при подписи «1»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завышен на 4 %, максимум 5,2; уровень меняется со «средних» на «высокие»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Нормирование w_i / 1,04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Листы 04/05/06: формулы есть только в строках 4–8, пустая строка даёт индекс 0 и балл 1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Занижение средних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Формулы протянуты на строки 4–33 с условием «нет данных → пусто»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05!B38 = AVERAGE(C4:C33+E4:E33+…) — формула массива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#ЗНАЧ!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SUM(…)/COUNTA(A4:A33)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06!B38 складывает две доли (приложение + кабинет)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Может дать больше 100 %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игроков с кабинетом или приложением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08!D8 — нет интерпретации HHI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Добавлена по порогу 01!B13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Нормированный вес фактора: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w’_i = w_i / Σw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w_i – вес шаблона;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Σw = 1,04.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Получаются нормированные веса 0,16 / 1,04 = 0,1538; 0,12 / 1,04 = 0,1154; 0,08 / 1,04 = 0,0769. Их сумма равна 1,00.</w:t>
      </w:r>
    </w:p>
    <w:bookmarkEnd w:id="39"/>
    <w:bookmarkStart w:id="40" w:name="баллы-факторов-и-расчёт-индекс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2.12.2 Баллы факторов и расчёт индекса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данных по фактору нет, балл берётся с листа Ввод_NotaCode (допущение). Колонка J листа 07 показывает источник балла. Когда данные будут досняты, формула сама переключится на расчётный балл. Баллы факторов приведены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Факторы барьеров входа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3"/>
        <w:gridCol w:w="1668"/>
        <w:gridCol w:w="689"/>
        <w:gridCol w:w="1715"/>
        <w:gridCol w:w="952"/>
        <w:gridCol w:w="1495"/>
      </w:tblGrid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 балла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Вес норм.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Взвешенный балл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трафика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 99,8 % / HHI 7 590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0,1538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0,769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Органическое SEO-давление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Платное рекламное давление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Брендовая сила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0,632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(нижняя граница)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0,577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Поисково-рекламная конкуренция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0,577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 и ресурсный барьер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зрелость 50 %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Платформенная зависимость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 (допущение)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0,0769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0,231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(допущение)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0,0769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0,385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1,000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3,92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входа: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I = Σ b_i · w’_i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b_i – балл фактора;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w’_i – нормированный вес по формуле (8).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I = 5 · 0,1538 + (3 + 3 + 5 + 3 + 5 + 3) · 0,1154 + (3 + 5) · 0,0769 = 0,769 + 2,538 + 0,615 = 3,92.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порогам шаблона (≥ 4 — высокие барьеры, ≥ 2,5 — средние) это средние барьеры у верхней границы. С исходными весами 1,04 получилось бы 4,08, то есть высокие барьеры: ошибка весов меняет вывод. Результат воспроизведён в Excel на исправленной копии шаблона (F13 = 3,92, «средние барьеры»).</w:t>
      </w:r>
    </w:p>
    <w:bookmarkEnd w:id="40"/>
    <w:bookmarkStart w:id="42" w:name="чувствительность-индекса-к-допущениям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2.12.3 Чувствительность индекса к допущениям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Шесть из девяти баллов пока экспертные. Чтобы оценить влияние этих допущений, экспертные баллы сдвинуты на ±2, расчётные оставлены без изменений (рисунок 3):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оптимистичный сценарий — индекс 2,46 (низкие барьеры);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пессимистичный сценарий — 5,00 (высокие барьеры).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Поэтому уточнить индекс после досъёма листов 04/05/06 нужно в первую очередь.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3688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_03_heatmap_barerov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Баллы факторов барьеров входа в трёх сценариях и индекс барьеров</w:t>
      </w:r>
    </w:p>
    <w:bookmarkEnd w:id="42"/>
    <w:bookmarkStart w:id="43" w:name="X64701ac68dae455c384602c19d0e927f09cb493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2.12.4 Сверка по 8 критериям методики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Дополнительно выполнена оценка по 8 критериям методики Similarweb [3] (таблица 15).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Оценка по 8 критериям методики Similarweb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7"/>
        <w:gridCol w:w="1775"/>
        <w:gridCol w:w="4582"/>
      </w:tblGrid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релевантных конкурентов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Более 15 активных, есть сильные бренды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трафика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Топ-3 = 99,8 %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 входа в каналы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Смешанная модель: органика, GitHub, вузы и реклама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Поисковая конкуренция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(диапазон 3–5)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Англоязычная выдача занята сильными доменами, русская — 🔲 проверить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Рекламная конкуренция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рекламных библиотек (🔲 ДОСНЯТЬ)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Многолетние бренды и сообщества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 барьер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(диапазон 3–5)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валидация, раскладка, версии, экспорт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 клиента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(диапазон 1–3)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Среднее: (5 + 5 + 3 + 4 + 3 + 5 + 4 + 2) / 8 = 31 / 8 = 3,88. Это интервал 3,1–4,0, высокий уровень конкуренции.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 независимые оценки согласуются между собой: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давление пяти сил — 4,00 (высокое);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Excel — 3,92 (средние, у границы высоких);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8 критериев Similarweb — 3,88 (высокий уровень).</w:t>
      </w:r>
    </w:p>
    <w:bookmarkEnd w:id="43"/>
    <w:bookmarkEnd w:id="44"/>
    <w:bookmarkStart w:id="45" w:name="X59c7da638e711482063eac74ffe04ccbcdeb79f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2.13 Итоговый вывод о привлекательности рынка и стратегии входа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пяти сил Портера с цифровой адаптацией показывает, что конкурентную среду рынка Web-IDE «diagram as code» для формальных нотаций определяют не только прямые конкуренты. На неё также влияют покупатели, поставщики, новые участники, заменители и цифровые факторы.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Наиболее значимые источники давления: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покупателей;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заменителей;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концентрация цифрового спроса у лидеров.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рынка в целом привлекательность низкая-умеренная. Для узкой ниши она умеренная: строгие методологические нотации с проверкой правил для русскоязычных студентов и преподавателей.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Стратегия входа выбрана по таблице методики «ситуация → стратегия» [3] (таблица 16).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Стратегия входа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70"/>
        <w:gridCol w:w="6285"/>
      </w:tblGrid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Ситуация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Стратегия для NotaCode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Топ-3 получают почти 100 % трафика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Недообслуженный сегмент (S-01/S-04, строгие нотации) и альтернативный канал: кафедры, методички, чаты групп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сила покупателей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конкурировать ценой: Free для студентов, Pro за результат (валидация, версии, экспорт BPMN XML/XMI/PNML, SQL DDL)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 репутационный барьер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Пилоты на 1–2 кафедрах, примеры по методичкам вузов РБ, публичные шаблоны, отзывы преподавателей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угроза заменителей (ИИ)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Встроить ИИ: AI-ассистент с самопроверкой валидатором нотации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Зависимость от поиска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контент по запросам «idef0 онлайн», «dfd диаграмма», «сети петри онлайн» (🔲 проверить частотность)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Низкие издержки переключения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Импорт из PlantUML/Mermaid/draw.io; удержание через историю версий и проекты в аккаунте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Экосистемы конкурентов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Совместимость: экспорт в форматы экосистем, интеграция GitHub/Google Drive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Дополнительно нужно проверить: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трафик и каналы остальных 14 доменов;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частотность и CPC русских запросов;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отзывы G2/Capterra;</w:t>
      </w:r>
    </w:p>
    <w:p>
      <w:pPr>
        <w:keepNext w:val="0"/>
        <w:numPr>
          <w:ilvl w:val="0"/>
          <w:numId w:val="100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условия платёжного провайдера РБ.</w:t>
      </w:r>
    </w:p>
    <w:bookmarkEnd w:id="45"/>
    <w:bookmarkEnd w:id="46"/>
    <w:bookmarkStart w:id="47" w:name="ответы-на-контрольные-вопрос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ОТВЕТЫ НА КОНТРОЛЬНЫЕ ВОПРОСЫ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Адаптированная модель отличается от классической тем, что учитывает борьбу за трафик, данные и алгоритмическую видимость. В неё добавлены цифровые факторы: сетевые эффекты, данные, алгоритмы, платформенная зависимость, издержки переключения и экосистемная связанность.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Низкий барьер запуска не означает низкого барьера входа. Сайт или DSL-редактор сделать легко, а получить доверие, отзывы и устойчивый трафик трудно. Для NotaCode это доверие к корректности правил нотаций.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Поставщики для интернет-бизнеса: поставщики трафика, платформы продаж, технологическая инфраструктура, платёжная инфраструктура, поставщики данных, профессиональные ресурсы.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заменителей: прямой, частичный, самостоятельное решение, автоматизированный сервис, ИИ, обучающий продукт, внутреннее решение. ИИ и обучение закрывают ту же задачу клиента другим способом, поэтому тоже считаются заменителями.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показывает оценочные визиты, каналы, географию и вовлечённость, но не выручку. Поэтому он даёт только признаки конкуренции, а не прямое её измерение.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считается по формуле (2), CR3 — по формуле (3), CR5 — сумма пяти наибольших долей, HHI — по формуле (4). HHI ≥ 2 500 означает высокую концентрацию цифрового спроса.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канала переводится в балл так: 5 — если доля не меньше порога; 3 — если не меньше 0,65 порога; иначе 1.</w:t>
      </w:r>
    </w:p>
    <w:p>
      <w:pPr>
        <w:keepNext w:val="0"/>
        <w:numPr>
          <w:ilvl w:val="0"/>
          <w:numId w:val="100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 индексов: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поисково-рекламный индекс — CPC, PPC, SEO difficulty, топ-конкуренты и объявления;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доверия — рейтинги, число отзывов, кейсы, возраст бренда;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ресурсной силы — финансирование, сотрудники, стек, CRM, приложение, кабинет, объявления, вакансии, патенты.</w:t>
      </w:r>
    </w:p>
    <w:p>
      <w:pPr>
        <w:keepNext w:val="0"/>
        <w:numPr>
          <w:ilvl w:val="0"/>
          <w:numId w:val="100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Средняя оценка 2,1–3,5 означает умеренное давление: вход возможен при специализации. Индекс барьеров ≥ 4 означает, что рынок труден для входа и нужны ресурсы или сильное отличие.</w:t>
      </w:r>
    </w:p>
    <w:p>
      <w:pPr>
        <w:keepNext w:val="0"/>
        <w:numPr>
          <w:ilvl w:val="0"/>
          <w:numId w:val="100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Одна критичная сила может перевесить сумму остальных. Для NotaCode это бесплатность альтернатив и ИИ-заменители.</w:t>
      </w:r>
    </w:p>
    <w:p>
      <w:pPr>
        <w:keepNext w:val="0"/>
        <w:numPr>
          <w:ilvl w:val="0"/>
          <w:numId w:val="100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топ-3 получают большую часть трафика, методика рекомендует недообслуженный сегмент, альтернативный канал, партнёрства и контентную специализацию. Если выдача занята агрегаторами и маркетплейсами — использовать платформы как канал, нишевые страницы и брендовые запросы.</w:t>
      </w:r>
    </w:p>
    <w:p>
      <w:pPr>
        <w:keepNext w:val="0"/>
        <w:numPr>
          <w:ilvl w:val="0"/>
          <w:numId w:val="100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 уровня доказательств: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публичные признаки рынка — не дают выручки;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оценочные цифровые данные — модельные и неточные для малых сайтов;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внутренние данные компании — есть только у действующего бизнеса.</w:t>
      </w:r>
    </w:p>
    <w:bookmarkEnd w:id="47"/>
    <w:bookmarkStart w:id="48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проведена оценка конкурентной среды рынка, в который входит NotaCode — Web-IDE класса «diagram as code» для формальных нотаций моделирования. Границы рынка определены по продукту, клиентам, географии, каналам и семантике запросов. Первичный сегмент — студенты технических специальностей Беларуси, вторичные — аналитики и архитекторы ПО, третичный — преподаватели. В карту рынка вошли 18 игроков: прямые DSL-инструменты (PlantUML, Mermaid, D2, Graphviz, Gleek, Eraser), GUI-редакторы (draw.io, Lucidchart, Miro), CASE-средства (Sparx EA, Visual Paradigm, Ramus), нишевые BPMN- и ERD-инструменты и агрегатор Kroki.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Реальные данные Similarweb по четырём доменам показывают крайне высокую концентрацию цифрового спроса: CR3 = 99,78 %, HHI ≈ 7 590 при порогах шаблона 60 % и 2 500. Вывод устойчив к допущению о географии: при верхних границах трафика из РФ CR3 = 99,33 %, HHI = 7 082, а внутри DSL-ниши без draw.io HHI = 4 939. Высокая доля прямых заходов у лидеров (не менее 63 %) говорит о сформированной узнаваемости брендов.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пяти сил по шкале 1/3/5 выглядит так: конкуренция игроков 5, угроза новых участников 3, сила покупателей 5, сила поставщиков 3, угроза заменителей 5, цифровые усилители 3. Средняя оценка 4,00 превышает порог 3,5 и соответствует высокому давлению. Критичные силы — покупатели и заменители. Бесплатные PlantUML, Mermaid и draw.io, нулевые издержки переключения и генерация кода диаграмм языковыми моделями определяют итог сильнее, чем само число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входа по Excel-шаблону равен 3,92, это средние барьеры у верхней границы. В шаблоне найдены и исправлены семь ошибок. Критичных из них две. Строковая константа длиннее 255 символов не позволяла открыть файл в Excel. Сумма весов 1,04 завышала индекс до 4,08 и меняла вывод на «высокие барьеры», поэтому веса нормированы. Шесть из девяти факторов индекса пока оценены экспертно. Анализ чувствительности даёт диапазон 2,46–5,00, так что досъём данных поиска, рекламы, отзывов и технологий приоритетен. Сверка по восьми критериям методики Similarweb (3,88, высокий уровень) согласуется с обеими оценками.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Лобовой вход на рынок в целом малопривлекателен. Умеренно привлекательна ниша строгих методологических нотаций (IDEF0, IDEF3, DFD, сети Петри) с автоматической проверкой правил для русскоязычных студентов и преподавателей. Здесь прямые DSL-конкуренты не работают, а традиционные CASE-средства устарели по UX. Рекомендуемая стратегия: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вузовские каналы и пилоты на кафедрах;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бесплатный тариф для студентов и Pro за результат;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совместимость с форматами лидеров;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русскоязычный контент по нишевым запросам;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встроенный AI-ассистент с проверкой сгенерированного кода валидатором нотации.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Выводы носят оценочный характер. Для повышения доказательности нужно снять данные Similarweb по остальным 14 доменам в один день, частотность и стоимость клика русских запросов, отзывы G2/Capterra и данные рекламных библиотек.</w:t>
      </w:r>
    </w:p>
    <w:bookmarkEnd w:id="48"/>
    <w:bookmarkStart w:id="49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«Пять сил Портера для электронного бизнеса» [Электронный ресурс] : учеб.-метод. материалы по дисциплине «Электронный бизнес». – Файл metodika_5_sil_portera_elektronnyy_biznes.docx. – Дата доступа: 25.09.2026.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данных по пяти силам Портера [Электронный ресурс] : учеб.-метод. материалы. – Файл istochniki_dannyh_po_5_silam_portera_elektronnyy_biznes.docx. – Дата доступа: 25.09.2026.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уровня конкуренции и барьеров входа по Similarweb [Электронный ресурс] : учеб.-метод. материалы. – Файл metodika_ocenki_urovnya_konkurencii_i_barerov_vhoda_similarweb.docx. – Дата доступа: 25.09.2026.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Excel-шаблон оценки конкуренции и барьеров входа [Электронный ресурс]. – Файл shablon_excel_ocenka_konkurencii_i_barerov_vhoda_similarweb.xlsx. – Дата доступа: 25.09.2026.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Website Traffic Analysis [Электронный ресурс]. – Режим доступа: https://www.similarweb.com/website/. – Дата доступа: 17.09.2026, 23.09.2026.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https://trends.google.com/. – Дата доступа: 17.09.2026.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Официальные сайты PlantUML, Eraser, D2, Mermaid [Электронный ресурс]. – Режим доступа: https://plantuml.com/, https://www.eraser.io/, https://d2lang.com/, https://mermaid.js.org/. – Дата доступа: 23.09.2026.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NotaCode. Концепция проекта, BRD, Vision &amp; Scope [Электронный ресурс] : проектная документация. – Дата доступа: 25.09.2026.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Лабораторные работы № 1–5 по дисциплине «Электронный бизнес» (версия DiagramCode) [Электронный ресурс]. – Дата доступа: 25.09.2026.</w:t>
      </w:r>
    </w:p>
    <w:bookmarkEnd w:id="49"/>
    <w:bookmarkStart w:id="50" w:name="X77c8ebcc0476a731e8342bedb5aecb6ea6c1fee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Карточки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Поля карточки заданы методикой Similarweb [3]. Технологии проверяются через Wappalyzer/BuiltWith, реклама — через Google Ads Transparency Center и Meta Ad Library. Карточки приведены в таблице А.1.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Карточки конкурентов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93"/>
        <w:gridCol w:w="846"/>
        <w:gridCol w:w="915"/>
        <w:gridCol w:w="1093"/>
        <w:gridCol w:w="708"/>
        <w:gridCol w:w="1093"/>
        <w:gridCol w:w="846"/>
        <w:gridCol w:w="1093"/>
        <w:gridCol w:w="569"/>
        <w:gridCol w:w="1093"/>
      </w:tblGrid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Трафик и динамика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Репутация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Цены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Технологии / кабинет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Реклама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по барьеру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(draw.io)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Заменитель, GUI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 млн визитов за 3 мес. (23.09.2026)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Direct 68,65 %, остальное 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США 10,89 %, Индия 8,29 %, Индонезия 6,29 %, Китай 4,62 %, Вьетнам 4,35 %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Массовый бренд, встроен в Confluence и Google Drive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аккаунта; 2,98 стр./визит; отказы 55,5 %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и бесплатность не повторить; обходить за счёт строгости нотаций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678,5 тыс.; Global Rank #70 444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Direct 49,05 %, затем органика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Индия 40,81 %, США 8,61 %, ЮАР 2,88 %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Венчурный SaaS, G2 — 🔲 ДОСНЯТЬ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/ 15–20 / 45–60 USD / Enterprise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AI, MCP, git-синхронизация; 3,57 стр./визит, 99 с, отказы 43,73 %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AI и продукт, но нет IDEF/DFD/сетей Петри и русскоязычной аудитории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Около 507 тыс.; ранг упал с #74 025 до #93 517; −27,81 % за месяц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9,07 % (топ-1)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 2009 г., стандарт в IDE/CI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(GPL)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аккаунта, локальный рендер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 де-факто; NotaCode экспортирует в PlantUML, а не конкурирует лоб в лоб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Менее 20 тыс.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Вьетнам 44,98 %, Индонезия 26,27 %, США 15,1 %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Mermaid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сегмент почти не представлен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mermaid.live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Нативно в GitHub/GitLab/Notion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 стандарта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Homebrew/Winget, GitHub, Discord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Open-source, Hack Club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CLI, плагины VS Code/Vim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Качественная раскладка, нет строгих нотаций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graphviz.org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(движок)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 1990-х, стандарт DOT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Библиотека/CLI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Инфраструктура, а не продукт для студентов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Эталон C4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(облако)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C4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AI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 UX «текст → UML/ERD», нет IDEF/DFD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Много отзывов G2/Capterra (🔲 ДОСНЯТЬ)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/ подписка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мобильное приложение, AI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Корпоративная экосистема и ресурсы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Частичный, платформа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мобильное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Экосистема совместной работы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camunda.com (Modeler)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BPMN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Modeler бесплатен, платформа платная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(SaaS)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Исполняемый BPMN вне охвата NotaCode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BPMN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(водяной знак)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BPMN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IDEF0/DFD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СНГ (вузы)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Вузовская практика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Educational 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Привычка вузов при устаревшем UX — главный заменитель для S-01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EA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лицензия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Корпоративный сегмент S-03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visual-paradigm.com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Community / 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(онлайн-версия)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Широкий охват нотаций без DSL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ERD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в ERD → DDL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Агрегатор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Поставщик-движок для NotaCode Pro, не конкурент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Признаки «аккаунт / приложение» взяты с публичных сайтов, их нужно перепроверить. Доля игроков с аккаунтом или приложением — 9 из 18, то есть 50 %. Это средняя цифровая зрелость.</w:t>
      </w:r>
    </w:p>
    <w:bookmarkEnd w:id="50"/>
    <w:bookmarkStart w:id="51" w:name="Xe3975ea86ef002742c9dc2d3f237b8626bba4ae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Журнал источников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Одна строка журнала — один источник, один период и одна аналитическая задача (таблица Б.1). Помимо Similarweb использованы три независимых источника: Google Trends, официальные сайты конкурентов и документация NotaCode.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Рабочий журнал источников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73"/>
        <w:gridCol w:w="1146"/>
        <w:gridCol w:w="1369"/>
        <w:gridCol w:w="1369"/>
        <w:gridCol w:w="1059"/>
        <w:gridCol w:w="1059"/>
        <w:gridCol w:w="1146"/>
        <w:gridCol w:w="1232"/>
      </w:tblGrid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 Портера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Аналитический пункт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 / география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конкурентов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(plantuml.com, mermaidchart.com)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 / мир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Global Rank, топ-страны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около 507 тыс., Россия — топ-1 страна; MermaidChart &lt; 20 тыс.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и каналы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(eraser.io, app.diagrams.net)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 / мир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Direct, стр./визит, отказы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7,8 млн (86,6 %), Eraser 678,5 тыс.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Другая дата, чем у первых двух доменов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по шаблону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 же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CR3, CR5, HHI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 = 99,8 %, HHI = 7 590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из 18 доменов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Покупатели,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и тренды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 / мир, регионы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0–100, регионы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в среднем 41; Беларусь #5;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text to diagram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растёт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Конкуренция, покупатели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и модели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PlantUML, Eraser, D2, Mermaid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Текущие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Тарифы, модель доходов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Коридор задают бесплатные продукты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Декларации компаний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Инфраструктура, платежи, AI, лицензии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NotaCode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РБ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Тарифы, лицензии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зависимость, альтернативы есть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Внутренние допущения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14 доменов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мес., одна дата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доля RU/BY, каналы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участники, поиск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 и CPC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Вордстат, Google Keyword Planner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 / РБ, РФ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Показы, CPC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Яндекс ID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Покупатели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G2 / Capterra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Diagramming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Рейтинг, число отзывов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Смещение отзывов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Реклама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Ads Transparency, Meta Ad Library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 / РБ, РФ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Число объявлений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бюджета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участники,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и запуски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Product Hunt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Звёзды, запуски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равно выручке</w:t>
            </w:r>
          </w:p>
        </w:tc>
      </w:tr>
    </w:tbl>
    <w:bookmarkEnd w:id="51"/>
    <w:bookmarkStart w:id="52" w:name="X34c8c4defe8624948254c79e439688b30913345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В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Исправления Excel-шаблона и VBA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работы с шаблоном подготовлены исправленная копия файла (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Excel/shablon_ocenka_barerov_ISPRAVLEN.xlsx</w:t>
      </w:r>
      <w:r>
        <w:rPr>
          <w:rFonts w:ascii="Times New Roman" w:hAnsi="Times New Roman"/>
          <w:color w:val="000000"/>
          <w:sz w:val="28"/>
        </w:rPr>
        <w:t xml:space="preserve">) и VBA-модуль LR4_NotaCode (макрос Main). Модуль: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создаёт лист Ввод_NotaCode с экспертными баллами и нормированными весами;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чинит лист 01_Параметры;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вносит 18 конкурентов и 10 запросов, помечая недоснятые ячейки оранжевым;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защищает формулы листов 04–06 от пустых строк;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переключает баллы листа 07 между расчётными и экспертными;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добавляет лист 10_Портер_NotaCode с матрицей пяти сил;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заполняет журнал 09_Источники.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Ключевые формулы модуля проверены в Excel: CR3 = 0,9978; HHI = 7 590,4; сумма весов 1,00; индекс 3,92.</w:t>
      </w:r>
    </w:p>
    <w:bookmarkEnd w:id="52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9">
    <w:nsid w:val="47261bad"/>
    <w:multiLevelType w:val="multilevel"/>
    <w:lvl w:ilvl="0">
      <w:start w:val="9"/>
      <w:numFmt w:val="decimal"/>
      <w:lvlText w:val="%1)"/>
      <w:lvlJc w:val="left"/>
      <w:pPr>
        <w:ind w:left="720" w:hanging="480"/>
      </w:pPr>
    </w:lvl>
    <w:lvl w:ilvl="1">
      <w:start w:val="9"/>
      <w:numFmt w:val="decimal"/>
      <w:lvlText w:val="%2)"/>
      <w:lvlJc w:val="left"/>
      <w:pPr>
        <w:ind w:left="1440" w:hanging="480"/>
      </w:pPr>
    </w:lvl>
    <w:lvl w:ilvl="2">
      <w:start w:val="9"/>
      <w:numFmt w:val="decimal"/>
      <w:lvlText w:val="%3)"/>
      <w:lvlJc w:val="left"/>
      <w:pPr>
        <w:ind w:left="2160" w:hanging="480"/>
      </w:pPr>
    </w:lvl>
    <w:lvl w:ilvl="3">
      <w:start w:val="9"/>
      <w:numFmt w:val="decimal"/>
      <w:lvlText w:val="%4)"/>
      <w:lvlJc w:val="left"/>
      <w:pPr>
        <w:ind w:left="2880" w:hanging="480"/>
      </w:pPr>
    </w:lvl>
    <w:lvl w:ilvl="4">
      <w:start w:val="9"/>
      <w:numFmt w:val="decimal"/>
      <w:lvlText w:val="%5)"/>
      <w:lvlJc w:val="left"/>
      <w:pPr>
        <w:ind w:left="3600" w:hanging="480"/>
      </w:pPr>
    </w:lvl>
    <w:lvl w:ilvl="5">
      <w:start w:val="9"/>
      <w:numFmt w:val="decimal"/>
      <w:lvlText w:val="%6)"/>
      <w:lvlJc w:val="left"/>
      <w:pPr>
        <w:ind w:left="4320" w:hanging="480"/>
      </w:pPr>
    </w:lvl>
    <w:lvl w:ilvl="6">
      <w:start w:val="9"/>
      <w:numFmt w:val="decimal"/>
      <w:lvlText w:val="%7)"/>
      <w:lvlJc w:val="left"/>
      <w:pPr>
        <w:ind w:left="5040" w:hanging="480"/>
      </w:pPr>
    </w:lvl>
    <w:lvl w:ilvl="7">
      <w:start w:val="9"/>
      <w:numFmt w:val="decimal"/>
      <w:lvlText w:val="%8)"/>
      <w:lvlJc w:val="left"/>
      <w:pPr>
        <w:ind w:left="5760" w:hanging="480"/>
      </w:pPr>
    </w:lvl>
    <w:lvl w:ilvl="8">
      <w:start w:val="9"/>
      <w:numFmt w:val="decimal"/>
      <w:lvlText w:val="%9)"/>
      <w:lvlJc w:val="left"/>
      <w:pPr>
        <w:ind w:left="6480" w:hanging="480"/>
      </w:pPr>
    </w:lvl>
  </w:abstractNum>
  <w:abstractNum w:abstractNumId="99411">
    <w:nsid w:val="b3cbbdee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2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26" Type="http://schemas.openxmlformats.org/officeDocument/2006/relationships/image" Target="media/rId26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2026-09-26T13:46:39Z</dcterms:created>
  <dcterms:modified xsi:type="dcterms:W3CDTF">2026-09-26T13:46:39Z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