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16CD" w14:textId="77777777" w:rsidR="0060479B" w:rsidRDefault="00EC5D61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65269E0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42B48114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1C8B9C7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C8BD525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7CBBB8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4B3A3C10" w14:textId="77777777" w:rsidR="0060479B" w:rsidRDefault="00EC5D61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141F10D3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№6</w:t>
      </w:r>
    </w:p>
    <w:p w14:paraId="06D52E6C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B628874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E198BDA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«Ценностное предложение, бизнес-модель Канвас, сценарии, экраны и релизы»</w:t>
      </w:r>
    </w:p>
    <w:p w14:paraId="45170F80" w14:textId="77777777" w:rsidR="0060479B" w:rsidRDefault="00EC5D61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BA6B28" w14:textId="77777777" w:rsidR="0060479B" w:rsidRDefault="00EC5D61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2AADA637" w14:textId="77777777" w:rsidR="0060479B" w:rsidRDefault="00EC5D61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62CE46CC" w14:textId="77777777" w:rsidR="0060479B" w:rsidRDefault="00EC5D61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1E7EF081" w14:textId="77777777" w:rsidR="0060479B" w:rsidRDefault="00EC5D61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6F01FC5C" w14:textId="7659A639" w:rsidR="00F30AF2" w:rsidRDefault="00EC5D61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92" w:history="1">
        <w:r w:rsidR="00F30AF2" w:rsidRPr="00B15EAE">
          <w:rPr>
            <w:rStyle w:val="ad"/>
            <w:noProof/>
          </w:rPr>
          <w:t>2 ХОД РАБОТЫ</w:t>
        </w:r>
        <w:r w:rsidR="00F30AF2">
          <w:rPr>
            <w:noProof/>
            <w:webHidden/>
          </w:rPr>
          <w:tab/>
        </w:r>
        <w:r w:rsidR="00F30AF2">
          <w:rPr>
            <w:noProof/>
            <w:webHidden/>
          </w:rPr>
          <w:fldChar w:fldCharType="begin"/>
        </w:r>
        <w:r w:rsidR="00F30AF2">
          <w:rPr>
            <w:noProof/>
            <w:webHidden/>
          </w:rPr>
          <w:instrText xml:space="preserve"> PAGEREF _Toc241930992 \h </w:instrText>
        </w:r>
        <w:r w:rsidR="00F30AF2">
          <w:rPr>
            <w:noProof/>
            <w:webHidden/>
          </w:rPr>
        </w:r>
        <w:r w:rsidR="00F30AF2">
          <w:rPr>
            <w:noProof/>
            <w:webHidden/>
          </w:rPr>
          <w:fldChar w:fldCharType="separate"/>
        </w:r>
        <w:r w:rsidR="00F30AF2">
          <w:rPr>
            <w:noProof/>
            <w:webHidden/>
          </w:rPr>
          <w:t>3</w:t>
        </w:r>
        <w:r w:rsidR="00F30AF2">
          <w:rPr>
            <w:noProof/>
            <w:webHidden/>
          </w:rPr>
          <w:fldChar w:fldCharType="end"/>
        </w:r>
      </w:hyperlink>
    </w:p>
    <w:p w14:paraId="3A3B4870" w14:textId="16376505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3" w:history="1">
        <w:r w:rsidRPr="00B15EAE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6C3A3" w14:textId="23551DC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4" w:history="1">
        <w:r w:rsidRPr="00B15EAE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BFA9E" w14:textId="29BE7343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5" w:history="1">
        <w:r w:rsidRPr="00B15EAE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EA2DEF" w14:textId="0292A497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6" w:history="1">
        <w:r w:rsidRPr="00B15EAE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0D596" w14:textId="5AC0297D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7" w:history="1">
        <w:r w:rsidRPr="00B15EAE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E91F6" w14:textId="60114A09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8" w:history="1">
        <w:r w:rsidRPr="00B15EAE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728C99" w14:textId="74340B7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9" w:history="1">
        <w:r w:rsidRPr="00B15EAE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8884C" w14:textId="0EC6ECF8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0" w:history="1">
        <w:r w:rsidRPr="00B15EAE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1A6B9" w14:textId="6C73B37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1" w:history="1">
        <w:r w:rsidRPr="00B15EAE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5DC3F" w14:textId="37D0D48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2" w:history="1">
        <w:r w:rsidRPr="00B15EA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F634E" w14:textId="1BA843D9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3" w:history="1">
        <w:r w:rsidRPr="00B15EA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A272" w14:textId="1FD0EB35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4" w:history="1">
        <w:r w:rsidRPr="00B15EA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1B3AD" w14:textId="12C0E97E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5" w:history="1">
        <w:r w:rsidRPr="00B15EA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46B988" w14:textId="23125073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6" w:history="1">
        <w:r w:rsidRPr="00B15EAE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2E3ED4" w14:textId="22486D66" w:rsidR="0060479B" w:rsidRDefault="00EC5D6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6F2D1F88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1" w:name="_Toc241930992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311FA06A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2" w:name="порядок-работы-и-рабочие-книги"/>
      <w:bookmarkStart w:id="3" w:name="_Toc241930993"/>
      <w:r>
        <w:rPr>
          <w:rFonts w:ascii="Times New Roman" w:hAnsi="Times New Roman"/>
          <w:sz w:val="28"/>
        </w:rPr>
        <w:t>1.1 Порядок работы и рабочие книги</w:t>
      </w:r>
      <w:bookmarkEnd w:id="3"/>
    </w:p>
    <w:p w14:paraId="2559CDAA" w14:textId="77777777" w:rsidR="0060479B" w:rsidRDefault="00EC5D61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3AD5B" w14:textId="77777777" w:rsidR="0060479B" w:rsidRDefault="00EC5D6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Цепочка методик ЛР6</w:t>
      </w:r>
    </w:p>
    <w:p>
      <w:pPr>
        <w:pStyle w:val="Normal"/>
      </w:pPr>
    </w:p>
    <w:p w14:paraId="368E312F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479B" w14:paraId="136A41C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801A9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42D429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2338" w:type="dxa"/>
            <w:vAlign w:val="center"/>
          </w:tcPr>
          <w:p w14:paraId="6048E1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338" w:type="dxa"/>
            <w:vAlign w:val="center"/>
          </w:tcPr>
          <w:p w14:paraId="671107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</w:t>
            </w:r>
          </w:p>
        </w:tc>
      </w:tr>
      <w:tr w:rsidR="0060479B" w14:paraId="38A13C46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E6B37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2338" w:type="dxa"/>
            <w:vAlign w:val="center"/>
          </w:tcPr>
          <w:p w14:paraId="223C33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2338" w:type="dxa"/>
            <w:vAlign w:val="center"/>
          </w:tcPr>
          <w:p w14:paraId="7A95D8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338" w:type="dxa"/>
            <w:vAlign w:val="center"/>
          </w:tcPr>
          <w:p w14:paraId="61ACAE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60479B" w14:paraId="316E314C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1C920E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2338" w:type="dxa"/>
            <w:vAlign w:val="center"/>
          </w:tcPr>
          <w:p w14:paraId="2A4F23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2338" w:type="dxa"/>
            <w:vAlign w:val="center"/>
          </w:tcPr>
          <w:p w14:paraId="390042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338" w:type="dxa"/>
            <w:vAlign w:val="center"/>
          </w:tcPr>
          <w:p w14:paraId="5A134C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60479B" w14:paraId="7DBC77BA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B65EE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2338" w:type="dxa"/>
            <w:vAlign w:val="center"/>
          </w:tcPr>
          <w:p w14:paraId="40789F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2338" w:type="dxa"/>
            <w:vAlign w:val="center"/>
          </w:tcPr>
          <w:p w14:paraId="6E97F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338" w:type="dxa"/>
            <w:vAlign w:val="center"/>
          </w:tcPr>
          <w:p w14:paraId="56A11C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60479B" w14:paraId="4D9F233E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424A16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2338" w:type="dxa"/>
            <w:vAlign w:val="center"/>
          </w:tcPr>
          <w:p w14:paraId="2F4297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2338" w:type="dxa"/>
            <w:vAlign w:val="center"/>
          </w:tcPr>
          <w:p w14:paraId="28C044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338" w:type="dxa"/>
            <w:vAlign w:val="center"/>
          </w:tcPr>
          <w:p w14:paraId="731A28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60479B" w14:paraId="5F1BDDBB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D17E3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2338" w:type="dxa"/>
            <w:vAlign w:val="center"/>
          </w:tcPr>
          <w:p w14:paraId="4889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2338" w:type="dxa"/>
            <w:vAlign w:val="center"/>
          </w:tcPr>
          <w:p w14:paraId="54B4C5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338" w:type="dxa"/>
            <w:vAlign w:val="center"/>
          </w:tcPr>
          <w:p w14:paraId="361502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>
      <w:pPr>
        <w:pStyle w:val="Normal"/>
      </w:pPr>
    </w:p>
    <w:p w14:paraId="4B163C0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>
      <w:pPr>
        <w:pStyle w:val="Normal"/>
      </w:pPr>
    </w:p>
    <w:p w14:paraId="2F09C45E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4" w:name="Xea2e0351488d2dccc444fc8980e855e53dc7366"/>
      <w:bookmarkStart w:id="5" w:name="_Toc241930994"/>
      <w:bookmarkEnd w:id="2"/>
      <w:r>
        <w:rPr>
          <w:rFonts w:ascii="Times New Roman" w:hAnsi="Times New Roman"/>
          <w:sz w:val="28"/>
        </w:rPr>
        <w:t>1.2 Методика 6.1. Ценностное предложение и цифровой товар</w:t>
      </w:r>
      <w:bookmarkEnd w:id="5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Ценностное предложение описывает ключевые выгоды для клиента и обосновывает конкурентное преимущество продукта NotaCode.</w:t>
      </w:r>
    </w:p>
    <w:p w14:paraId="24BF0C3D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6" w:name="доказательная-база-и-проблемы-клиентов"/>
      <w:r>
        <w:rPr>
          <w:rFonts w:ascii="Times New Roman" w:hAnsi="Times New Roman"/>
          <w:sz w:val="28"/>
        </w:rPr>
        <w:t>1.2.1 Доказательная база и проблемы клиентов</w:t>
      </w:r>
    </w:p>
    <w:p>
      <w:pPr>
        <w:pStyle w:val="Normal"/>
      </w:pPr>
    </w:p>
    <w:p w14:paraId="50453B94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>
      <w:pPr>
        <w:pStyle w:val="Normal"/>
      </w:pPr>
    </w:p>
    <w:p w14:paraId="0B0B782F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479B" w14:paraId="6AD0138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20E47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338" w:type="dxa"/>
            <w:vAlign w:val="center"/>
          </w:tcPr>
          <w:p w14:paraId="08D0C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2338" w:type="dxa"/>
            <w:vAlign w:val="center"/>
          </w:tcPr>
          <w:p w14:paraId="4D1338E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2338" w:type="dxa"/>
            <w:vAlign w:val="center"/>
          </w:tcPr>
          <w:p w14:paraId="757A2A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0479B" w14:paraId="40178630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4B8A50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2338" w:type="dxa"/>
            <w:vAlign w:val="center"/>
          </w:tcPr>
          <w:p w14:paraId="1446CC7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2338" w:type="dxa"/>
            <w:vAlign w:val="center"/>
          </w:tcPr>
          <w:p w14:paraId="7B1E47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2338" w:type="dxa"/>
            <w:vAlign w:val="center"/>
          </w:tcPr>
          <w:p w14:paraId="53A6C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CF1D4E5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183AE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2338" w:type="dxa"/>
            <w:vAlign w:val="center"/>
          </w:tcPr>
          <w:p w14:paraId="13CC9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2338" w:type="dxa"/>
            <w:vAlign w:val="center"/>
          </w:tcPr>
          <w:p w14:paraId="2BAE4A4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2338" w:type="dxa"/>
            <w:vAlign w:val="center"/>
          </w:tcPr>
          <w:p w14:paraId="586384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37440C90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48140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2338" w:type="dxa"/>
            <w:vAlign w:val="center"/>
          </w:tcPr>
          <w:p w14:paraId="4D857A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2338" w:type="dxa"/>
            <w:vAlign w:val="center"/>
          </w:tcPr>
          <w:p w14:paraId="14AC911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2338" w:type="dxa"/>
            <w:vAlign w:val="center"/>
          </w:tcPr>
          <w:p w14:paraId="3B473E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0960DC7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48A2CD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2338" w:type="dxa"/>
            <w:vAlign w:val="center"/>
          </w:tcPr>
          <w:p w14:paraId="28B0862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2338" w:type="dxa"/>
            <w:vAlign w:val="center"/>
          </w:tcPr>
          <w:p w14:paraId="17174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2338" w:type="dxa"/>
            <w:vAlign w:val="center"/>
          </w:tcPr>
          <w:p w14:paraId="728C6F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79F72E01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79B3F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2338" w:type="dxa"/>
            <w:vAlign w:val="center"/>
          </w:tcPr>
          <w:p w14:paraId="49CF5C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2338" w:type="dxa"/>
            <w:vAlign w:val="center"/>
          </w:tcPr>
          <w:p w14:paraId="3324EE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2338" w:type="dxa"/>
            <w:vAlign w:val="center"/>
          </w:tcPr>
          <w:p w14:paraId="2ACF9E4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2B7584EB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1AACC9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2338" w:type="dxa"/>
            <w:vAlign w:val="center"/>
          </w:tcPr>
          <w:p w14:paraId="71A83A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2338" w:type="dxa"/>
            <w:vAlign w:val="center"/>
          </w:tcPr>
          <w:p w14:paraId="5DCF92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2338" w:type="dxa"/>
            <w:vAlign w:val="center"/>
          </w:tcPr>
          <w:p w14:paraId="7F20E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>
      <w:pPr>
        <w:pStyle w:val="Normal"/>
      </w:pPr>
    </w:p>
    <w:p w14:paraId="5678EF5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>
      <w:pPr>
        <w:pStyle w:val="Normal"/>
      </w:pPr>
    </w:p>
    <w:p w14:paraId="7882600D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7" w:name="X5ce5f765abe247eb8f6cb90e6b49bb287077418"/>
      <w:bookmarkEnd w:id="6"/>
      <w:r>
        <w:rPr>
          <w:rFonts w:ascii="Times New Roman" w:hAnsi="Times New Roman"/>
          <w:sz w:val="28"/>
        </w:rPr>
        <w:t>1.2.2 Ценностное предложение, товар и монетизация</w:t>
      </w:r>
    </w:p>
    <w:p>
      <w:pPr>
        <w:pStyle w:val="Normal"/>
      </w:pPr>
    </w:p>
    <w:p w14:paraId="3CABBA33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3130A8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</w:t>
      </w:r>
      <w:r>
        <w:rPr>
          <w:rFonts w:ascii="Times New Roman" w:hAnsi="Times New Roman"/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2C8781E9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479B" w14:paraId="44C2C15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58F89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3118" w:type="dxa"/>
            <w:vAlign w:val="center"/>
          </w:tcPr>
          <w:p w14:paraId="4E8F8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7438DEA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60479B" w14:paraId="1BBC9550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7E7F75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3118" w:type="dxa"/>
            <w:vAlign w:val="center"/>
          </w:tcPr>
          <w:p w14:paraId="7AC6D7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118" w:type="dxa"/>
            <w:vAlign w:val="center"/>
          </w:tcPr>
          <w:p w14:paraId="39375B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60479B" w14:paraId="1B5B10A9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CB8D0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3118" w:type="dxa"/>
            <w:vAlign w:val="center"/>
          </w:tcPr>
          <w:p w14:paraId="49260E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118" w:type="dxa"/>
            <w:vAlign w:val="center"/>
          </w:tcPr>
          <w:p w14:paraId="540693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60479B" w14:paraId="1CF72BBA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0F9AF6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3118" w:type="dxa"/>
            <w:vAlign w:val="center"/>
          </w:tcPr>
          <w:p w14:paraId="46F1E3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118" w:type="dxa"/>
            <w:vAlign w:val="center"/>
          </w:tcPr>
          <w:p w14:paraId="48C3DCB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515550D7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8" w:name="методика-6.2.-бизнес-модель-по-канвас"/>
      <w:bookmarkStart w:id="9" w:name="_Toc241930995"/>
      <w:bookmarkEnd w:id="4"/>
      <w:bookmarkEnd w:id="7"/>
      <w:r>
        <w:rPr>
          <w:rFonts w:ascii="Times New Roman" w:hAnsi="Times New Roman"/>
          <w:sz w:val="28"/>
        </w:rPr>
        <w:t>1.3 Методика 6.2. Бизнес-модель по Канвас</w:t>
      </w:r>
      <w:bookmarkEnd w:id="9"/>
    </w:p>
    <w:p>
      <w:pPr>
        <w:pStyle w:val="Normal"/>
      </w:pPr>
    </w:p>
    <w:p w14:paraId="510B32E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5ABB55C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9592D" w14:textId="77777777" w:rsidR="0060479B" w:rsidRDefault="00EC5D6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>
      <w:pPr>
        <w:pStyle w:val="Normal"/>
      </w:pPr>
    </w:p>
    <w:p w14:paraId="59BEC327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0479B" w14:paraId="53CE02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65184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71" w:type="dxa"/>
            <w:vAlign w:val="center"/>
          </w:tcPr>
          <w:p w14:paraId="005B2A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871" w:type="dxa"/>
            <w:vAlign w:val="center"/>
          </w:tcPr>
          <w:p w14:paraId="44899B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Полнота</w:t>
            </w:r>
          </w:p>
        </w:tc>
        <w:tc>
          <w:tcPr>
            <w:tcW w:w="1871" w:type="dxa"/>
            <w:vAlign w:val="center"/>
          </w:tcPr>
          <w:p w14:paraId="6E2A4C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ошибки</w:t>
            </w:r>
          </w:p>
        </w:tc>
        <w:tc>
          <w:tcPr>
            <w:tcW w:w="1871" w:type="dxa"/>
            <w:vAlign w:val="center"/>
          </w:tcPr>
          <w:p w14:paraId="67D43A5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479B" w14:paraId="29E62BA1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143CB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1871" w:type="dxa"/>
            <w:vAlign w:val="center"/>
          </w:tcPr>
          <w:p w14:paraId="40DD6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97F65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77641C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56A598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479B" w14:paraId="75770261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7E249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1871" w:type="dxa"/>
            <w:vAlign w:val="center"/>
          </w:tcPr>
          <w:p w14:paraId="5C7724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61C26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78EEDE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7EDCB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00E79485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71A32F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1871" w:type="dxa"/>
            <w:vAlign w:val="center"/>
          </w:tcPr>
          <w:p w14:paraId="1C73B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1E9D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11F8A9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0B98D3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331363B3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4F3960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1871" w:type="dxa"/>
            <w:vAlign w:val="center"/>
          </w:tcPr>
          <w:p w14:paraId="6733F7B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4FB39B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38650E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17DDCD2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182A4096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09E495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Потоки доходов</w:t>
            </w:r>
          </w:p>
        </w:tc>
        <w:tc>
          <w:tcPr>
            <w:tcW w:w="1871" w:type="dxa"/>
            <w:vAlign w:val="center"/>
          </w:tcPr>
          <w:p w14:paraId="214486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5CE04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231B67C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6D6A0A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452F90DA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7FC8B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1871" w:type="dxa"/>
            <w:vAlign w:val="center"/>
          </w:tcPr>
          <w:p w14:paraId="1E74A2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7B844D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1DAF5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69B0F8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611B85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4CD4D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1871" w:type="dxa"/>
            <w:vAlign w:val="center"/>
          </w:tcPr>
          <w:p w14:paraId="1C0ECB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7E94F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32F94D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2131E6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4F7A68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2697A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1871" w:type="dxa"/>
            <w:vAlign w:val="center"/>
          </w:tcPr>
          <w:p w14:paraId="139A1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1A3468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679E02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33DBCC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702A9234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0E1790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1871" w:type="dxa"/>
            <w:vAlign w:val="center"/>
          </w:tcPr>
          <w:p w14:paraId="391996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25B945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4F98F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3A5BD5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>
      <w:pPr>
        <w:pStyle w:val="Normal"/>
      </w:pPr>
    </w:p>
    <w:p w14:paraId="2C37BC12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>
      <w:pPr>
        <w:pStyle w:val="Normal"/>
      </w:pPr>
    </w:p>
    <w:p w14:paraId="7136B6A8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0" w:name="Xb059a1de5fe4466041bf29ddbf407c46ea6b1ff"/>
      <w:bookmarkStart w:id="11" w:name="_Toc241930996"/>
      <w:bookmarkEnd w:id="8"/>
      <w:r>
        <w:rPr>
          <w:rFonts w:ascii="Times New Roman" w:hAnsi="Times New Roman"/>
          <w:sz w:val="28"/>
        </w:rPr>
        <w:t>1.4 Методика 6.3. Бизнес-логика и пользовательские сценарии</w:t>
      </w:r>
      <w:bookmarkEnd w:id="11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5B0A4D1B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12" w:name="бизнес-логика"/>
      <w:r>
        <w:rPr>
          <w:rFonts w:ascii="Times New Roman" w:hAnsi="Times New Roman"/>
          <w:sz w:val="28"/>
        </w:rPr>
        <w:t>1.4.1 Бизнес-логика</w:t>
      </w:r>
    </w:p>
    <w:p>
      <w:pPr>
        <w:pStyle w:val="Normal"/>
      </w:pPr>
    </w:p>
    <w:p w14:paraId="353CEB3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D19423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4D0F68D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6335E6F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25EB141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>
      <w:pPr>
        <w:pStyle w:val="Normal"/>
      </w:pPr>
    </w:p>
    <w:p w14:paraId="466E4EDB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13" w:name="сценарии-требования-и-приоритеты"/>
      <w:bookmarkEnd w:id="12"/>
      <w:r>
        <w:rPr>
          <w:rFonts w:ascii="Times New Roman" w:hAnsi="Times New Roman"/>
          <w:sz w:val="28"/>
        </w:rPr>
        <w:t>1.4.2 Сценарии, требования и приоритеты</w:t>
      </w:r>
    </w:p>
    <w:p>
      <w:pPr>
        <w:pStyle w:val="Normal"/>
      </w:pPr>
    </w:p>
    <w:p w14:paraId="10D4109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0479B" w14:paraId="2D1C6A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28DFD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871" w:type="dxa"/>
            <w:vAlign w:val="center"/>
          </w:tcPr>
          <w:p w14:paraId="0C41EB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71" w:type="dxa"/>
            <w:vAlign w:val="center"/>
          </w:tcPr>
          <w:p w14:paraId="57FE8B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871" w:type="dxa"/>
            <w:vAlign w:val="center"/>
          </w:tcPr>
          <w:p w14:paraId="5B4444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871" w:type="dxa"/>
            <w:vAlign w:val="center"/>
          </w:tcPr>
          <w:p w14:paraId="651336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0479B" w14:paraId="5A9F1C14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630E4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1871" w:type="dxa"/>
            <w:vAlign w:val="center"/>
          </w:tcPr>
          <w:p w14:paraId="0CADEE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871" w:type="dxa"/>
            <w:vAlign w:val="center"/>
          </w:tcPr>
          <w:p w14:paraId="07A4B7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871" w:type="dxa"/>
            <w:vAlign w:val="center"/>
          </w:tcPr>
          <w:p w14:paraId="553343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871" w:type="dxa"/>
            <w:vAlign w:val="center"/>
          </w:tcPr>
          <w:p w14:paraId="2AC174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62012B39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50513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1871" w:type="dxa"/>
            <w:vAlign w:val="center"/>
          </w:tcPr>
          <w:p w14:paraId="4EC3D5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871" w:type="dxa"/>
            <w:vAlign w:val="center"/>
          </w:tcPr>
          <w:p w14:paraId="49F215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871" w:type="dxa"/>
            <w:vAlign w:val="center"/>
          </w:tcPr>
          <w:p w14:paraId="6727F3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871" w:type="dxa"/>
            <w:vAlign w:val="center"/>
          </w:tcPr>
          <w:p w14:paraId="02BB2E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65E01D2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61E4153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1871" w:type="dxa"/>
            <w:vAlign w:val="center"/>
          </w:tcPr>
          <w:p w14:paraId="060F5C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871" w:type="dxa"/>
            <w:vAlign w:val="center"/>
          </w:tcPr>
          <w:p w14:paraId="1649C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279599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871" w:type="dxa"/>
            <w:vAlign w:val="center"/>
          </w:tcPr>
          <w:p w14:paraId="313341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2FA7AE59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F7881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1871" w:type="dxa"/>
            <w:vAlign w:val="center"/>
          </w:tcPr>
          <w:p w14:paraId="3D1285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871" w:type="dxa"/>
            <w:vAlign w:val="center"/>
          </w:tcPr>
          <w:p w14:paraId="0A8B57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1E9B4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871" w:type="dxa"/>
            <w:vAlign w:val="center"/>
          </w:tcPr>
          <w:p w14:paraId="4592E6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F8FF689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4ED854B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1871" w:type="dxa"/>
            <w:vAlign w:val="center"/>
          </w:tcPr>
          <w:p w14:paraId="5C36B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871" w:type="dxa"/>
            <w:vAlign w:val="center"/>
          </w:tcPr>
          <w:p w14:paraId="39E8E0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871" w:type="dxa"/>
            <w:vAlign w:val="center"/>
          </w:tcPr>
          <w:p w14:paraId="36089B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871" w:type="dxa"/>
            <w:vAlign w:val="center"/>
          </w:tcPr>
          <w:p w14:paraId="033767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465F66F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50F1DE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1871" w:type="dxa"/>
            <w:vAlign w:val="center"/>
          </w:tcPr>
          <w:p w14:paraId="69F3D7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871" w:type="dxa"/>
            <w:vAlign w:val="center"/>
          </w:tcPr>
          <w:p w14:paraId="4A8C57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0500A3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871" w:type="dxa"/>
            <w:vAlign w:val="center"/>
          </w:tcPr>
          <w:p w14:paraId="04957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60479B" w14:paraId="72A16D80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06ABF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1871" w:type="dxa"/>
            <w:vAlign w:val="center"/>
          </w:tcPr>
          <w:p w14:paraId="0F2732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871" w:type="dxa"/>
            <w:vAlign w:val="center"/>
          </w:tcPr>
          <w:p w14:paraId="6DBC6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871" w:type="dxa"/>
            <w:vAlign w:val="center"/>
          </w:tcPr>
          <w:p w14:paraId="708BB1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871" w:type="dxa"/>
            <w:vAlign w:val="center"/>
          </w:tcPr>
          <w:p w14:paraId="3A2D30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57456BF2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5F2CE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1871" w:type="dxa"/>
            <w:vAlign w:val="center"/>
          </w:tcPr>
          <w:p w14:paraId="3EEF6A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01C3B5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871" w:type="dxa"/>
            <w:vAlign w:val="center"/>
          </w:tcPr>
          <w:p w14:paraId="4C04E4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871" w:type="dxa"/>
            <w:vAlign w:val="center"/>
          </w:tcPr>
          <w:p w14:paraId="72D101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E3D8C1B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1D4B0F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1871" w:type="dxa"/>
            <w:vAlign w:val="center"/>
          </w:tcPr>
          <w:p w14:paraId="63A3A9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871" w:type="dxa"/>
            <w:vAlign w:val="center"/>
          </w:tcPr>
          <w:p w14:paraId="189EB9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1C4CE6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871" w:type="dxa"/>
            <w:vAlign w:val="center"/>
          </w:tcPr>
          <w:p w14:paraId="4D3250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2A94AA33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A34AE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1871" w:type="dxa"/>
            <w:vAlign w:val="center"/>
          </w:tcPr>
          <w:p w14:paraId="1204B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871" w:type="dxa"/>
            <w:vAlign w:val="center"/>
          </w:tcPr>
          <w:p w14:paraId="5901C6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871" w:type="dxa"/>
            <w:vAlign w:val="center"/>
          </w:tcPr>
          <w:p w14:paraId="34369E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871" w:type="dxa"/>
            <w:vAlign w:val="center"/>
          </w:tcPr>
          <w:p w14:paraId="2E73C6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344F731C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45228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1871" w:type="dxa"/>
            <w:vAlign w:val="center"/>
          </w:tcPr>
          <w:p w14:paraId="7EFB50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871" w:type="dxa"/>
            <w:vAlign w:val="center"/>
          </w:tcPr>
          <w:p w14:paraId="0A3F6E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871" w:type="dxa"/>
            <w:vAlign w:val="center"/>
          </w:tcPr>
          <w:p w14:paraId="3E8A2E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871" w:type="dxa"/>
            <w:vAlign w:val="center"/>
          </w:tcPr>
          <w:p w14:paraId="561D122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55CF05BF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66FFD1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1871" w:type="dxa"/>
            <w:vAlign w:val="center"/>
          </w:tcPr>
          <w:p w14:paraId="7F128E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871" w:type="dxa"/>
            <w:vAlign w:val="center"/>
          </w:tcPr>
          <w:p w14:paraId="05F0C1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871" w:type="dxa"/>
            <w:vAlign w:val="center"/>
          </w:tcPr>
          <w:p w14:paraId="003D1E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871" w:type="dxa"/>
            <w:vAlign w:val="center"/>
          </w:tcPr>
          <w:p w14:paraId="43C41E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>
      <w:pPr>
        <w:pStyle w:val="Normal"/>
      </w:pPr>
    </w:p>
    <w:p w14:paraId="021C5EAF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0479B" w14:paraId="26C3D87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5692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559" w:type="dxa"/>
            <w:vAlign w:val="center"/>
          </w:tcPr>
          <w:p w14:paraId="7D3492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Требование</w:t>
            </w:r>
          </w:p>
        </w:tc>
        <w:tc>
          <w:tcPr>
            <w:tcW w:w="1559" w:type="dxa"/>
            <w:vAlign w:val="center"/>
          </w:tcPr>
          <w:p w14:paraId="64E79D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1559" w:type="dxa"/>
            <w:vAlign w:val="center"/>
          </w:tcPr>
          <w:p w14:paraId="248262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559" w:type="dxa"/>
            <w:vAlign w:val="center"/>
          </w:tcPr>
          <w:p w14:paraId="38F99A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559" w:type="dxa"/>
            <w:vAlign w:val="center"/>
          </w:tcPr>
          <w:p w14:paraId="5AAC80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MVP</w:t>
            </w:r>
          </w:p>
        </w:tc>
      </w:tr>
      <w:tr w:rsidR="0060479B" w14:paraId="37267F67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4253AD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1559" w:type="dxa"/>
            <w:vAlign w:val="center"/>
          </w:tcPr>
          <w:p w14:paraId="1F4680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1559" w:type="dxa"/>
            <w:vAlign w:val="center"/>
          </w:tcPr>
          <w:p w14:paraId="6EB114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1A73C7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59" w:type="dxa"/>
            <w:vAlign w:val="center"/>
          </w:tcPr>
          <w:p w14:paraId="66B0EE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2CAAFF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7D51D97B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5AF25C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1559" w:type="dxa"/>
            <w:vAlign w:val="center"/>
          </w:tcPr>
          <w:p w14:paraId="1EC5E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1559" w:type="dxa"/>
            <w:vAlign w:val="center"/>
          </w:tcPr>
          <w:p w14:paraId="2A3358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0ECB8D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59" w:type="dxa"/>
            <w:vAlign w:val="center"/>
          </w:tcPr>
          <w:p w14:paraId="31F85E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204475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1B4F2212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4811325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F-003</w:t>
            </w:r>
          </w:p>
        </w:tc>
        <w:tc>
          <w:tcPr>
            <w:tcW w:w="1559" w:type="dxa"/>
            <w:vAlign w:val="center"/>
          </w:tcPr>
          <w:p w14:paraId="56C58B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1559" w:type="dxa"/>
            <w:vAlign w:val="center"/>
          </w:tcPr>
          <w:p w14:paraId="738486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1559" w:type="dxa"/>
            <w:vAlign w:val="center"/>
          </w:tcPr>
          <w:p w14:paraId="3E2B01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559" w:type="dxa"/>
            <w:vAlign w:val="center"/>
          </w:tcPr>
          <w:p w14:paraId="12E483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63A7114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73F8288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45DACC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1559" w:type="dxa"/>
            <w:vAlign w:val="center"/>
          </w:tcPr>
          <w:p w14:paraId="75DF75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1559" w:type="dxa"/>
            <w:vAlign w:val="center"/>
          </w:tcPr>
          <w:p w14:paraId="18B683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1559" w:type="dxa"/>
            <w:vAlign w:val="center"/>
          </w:tcPr>
          <w:p w14:paraId="2CF1CD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559" w:type="dxa"/>
            <w:vAlign w:val="center"/>
          </w:tcPr>
          <w:p w14:paraId="535D3D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3B109C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2CAA831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2A7F4C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1559" w:type="dxa"/>
            <w:vAlign w:val="center"/>
          </w:tcPr>
          <w:p w14:paraId="70B1896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59" w:type="dxa"/>
            <w:vAlign w:val="center"/>
          </w:tcPr>
          <w:p w14:paraId="65F0C1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60379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559" w:type="dxa"/>
            <w:vAlign w:val="center"/>
          </w:tcPr>
          <w:p w14:paraId="4EABF4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559" w:type="dxa"/>
            <w:vAlign w:val="center"/>
          </w:tcPr>
          <w:p w14:paraId="35D90C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D2654A0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13A351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1559" w:type="dxa"/>
            <w:vAlign w:val="center"/>
          </w:tcPr>
          <w:p w14:paraId="7B7931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559" w:type="dxa"/>
            <w:vAlign w:val="center"/>
          </w:tcPr>
          <w:p w14:paraId="735E6B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085D1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559" w:type="dxa"/>
            <w:vAlign w:val="center"/>
          </w:tcPr>
          <w:p w14:paraId="7715C0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189527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3D3B4F09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328938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1559" w:type="dxa"/>
            <w:vAlign w:val="center"/>
          </w:tcPr>
          <w:p w14:paraId="5551C6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1559" w:type="dxa"/>
            <w:vAlign w:val="center"/>
          </w:tcPr>
          <w:p w14:paraId="3D327C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1559" w:type="dxa"/>
            <w:vAlign w:val="center"/>
          </w:tcPr>
          <w:p w14:paraId="54DB46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559" w:type="dxa"/>
            <w:vAlign w:val="center"/>
          </w:tcPr>
          <w:p w14:paraId="7B3AAF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156ACC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E43D4A8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2753D0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1559" w:type="dxa"/>
            <w:vAlign w:val="center"/>
          </w:tcPr>
          <w:p w14:paraId="557696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1559" w:type="dxa"/>
            <w:vAlign w:val="center"/>
          </w:tcPr>
          <w:p w14:paraId="418A2E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1559" w:type="dxa"/>
            <w:vAlign w:val="center"/>
          </w:tcPr>
          <w:p w14:paraId="6D1CAF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559" w:type="dxa"/>
            <w:vAlign w:val="center"/>
          </w:tcPr>
          <w:p w14:paraId="0096FC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559" w:type="dxa"/>
            <w:vAlign w:val="center"/>
          </w:tcPr>
          <w:p w14:paraId="3B678AC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0479B" w14:paraId="06D73024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5B41E0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1559" w:type="dxa"/>
            <w:vAlign w:val="center"/>
          </w:tcPr>
          <w:p w14:paraId="094448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1B955D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4C246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559" w:type="dxa"/>
            <w:vAlign w:val="center"/>
          </w:tcPr>
          <w:p w14:paraId="2B8036C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559" w:type="dxa"/>
            <w:vAlign w:val="center"/>
          </w:tcPr>
          <w:p w14:paraId="70C31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AC0C01E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085E89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1559" w:type="dxa"/>
            <w:vAlign w:val="center"/>
          </w:tcPr>
          <w:p w14:paraId="2DCBFF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061D91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375298C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559" w:type="dxa"/>
            <w:vAlign w:val="center"/>
          </w:tcPr>
          <w:p w14:paraId="76BD05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4C77CB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6D7517D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3F970D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1559" w:type="dxa"/>
            <w:vAlign w:val="center"/>
          </w:tcPr>
          <w:p w14:paraId="20FC0F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1559" w:type="dxa"/>
            <w:vAlign w:val="center"/>
          </w:tcPr>
          <w:p w14:paraId="00DB882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1559" w:type="dxa"/>
            <w:vAlign w:val="center"/>
          </w:tcPr>
          <w:p w14:paraId="0101F1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559" w:type="dxa"/>
            <w:vAlign w:val="center"/>
          </w:tcPr>
          <w:p w14:paraId="42A98F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7DF2CE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7A1B472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6D5E0B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1559" w:type="dxa"/>
            <w:vAlign w:val="center"/>
          </w:tcPr>
          <w:p w14:paraId="4BFED2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1559" w:type="dxa"/>
            <w:vAlign w:val="center"/>
          </w:tcPr>
          <w:p w14:paraId="09CF56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724601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559" w:type="dxa"/>
            <w:vAlign w:val="center"/>
          </w:tcPr>
          <w:p w14:paraId="02A942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32790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52C6FCE" w14:textId="77777777" w:rsidTr="0060479B">
        <w:trPr>
          <w:cantSplit/>
          <w:jc w:val="center"/>
        </w:trPr>
        <w:tc>
          <w:tcPr>
            <w:tcW w:w="1559" w:type="dxa"/>
            <w:vAlign w:val="center"/>
          </w:tcPr>
          <w:p w14:paraId="41946D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1559" w:type="dxa"/>
            <w:vAlign w:val="center"/>
          </w:tcPr>
          <w:p w14:paraId="763BA8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1559" w:type="dxa"/>
            <w:vAlign w:val="center"/>
          </w:tcPr>
          <w:p w14:paraId="69CB178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1559" w:type="dxa"/>
            <w:vAlign w:val="center"/>
          </w:tcPr>
          <w:p w14:paraId="2F529B0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559" w:type="dxa"/>
            <w:vAlign w:val="center"/>
          </w:tcPr>
          <w:p w14:paraId="0F12B8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559" w:type="dxa"/>
            <w:vAlign w:val="center"/>
          </w:tcPr>
          <w:p w14:paraId="5C3480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>
      <w:pPr>
        <w:pStyle w:val="Normal"/>
      </w:pPr>
    </w:p>
    <w:p w14:paraId="74CA28B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>
      <w:pPr>
        <w:pStyle w:val="Normal"/>
      </w:pPr>
    </w:p>
    <w:p w14:paraId="0A8A0B58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4" w:name="методика-6.4.-страницы-и-экраны"/>
      <w:bookmarkStart w:id="15" w:name="_Toc241930997"/>
      <w:bookmarkEnd w:id="10"/>
      <w:bookmarkEnd w:id="13"/>
      <w:r>
        <w:rPr>
          <w:rFonts w:ascii="Times New Roman" w:hAnsi="Times New Roman"/>
          <w:sz w:val="28"/>
        </w:rPr>
        <w:t>1.5 Методика 6.4. Страницы и экраны</w:t>
      </w:r>
      <w:bookmarkEnd w:id="15"/>
    </w:p>
    <w:p>
      <w:pPr>
        <w:pStyle w:val="Normal"/>
      </w:pPr>
    </w:p>
    <w:p w14:paraId="6CE1EE6E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284EC65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DB10A" w14:textId="77777777" w:rsidR="0060479B" w:rsidRDefault="00EC5D6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>
      <w:pPr>
        <w:pStyle w:val="Normal"/>
      </w:pPr>
    </w:p>
    <w:p w14:paraId="7B2D9802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60479B" w14:paraId="0E530FB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F2D7A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36" w:type="dxa"/>
            <w:vAlign w:val="center"/>
          </w:tcPr>
          <w:p w14:paraId="2EC4C2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336" w:type="dxa"/>
            <w:vAlign w:val="center"/>
          </w:tcPr>
          <w:p w14:paraId="4D556C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336" w:type="dxa"/>
            <w:vAlign w:val="center"/>
          </w:tcPr>
          <w:p w14:paraId="6137F2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336" w:type="dxa"/>
            <w:vAlign w:val="center"/>
          </w:tcPr>
          <w:p w14:paraId="3A51CE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1336" w:type="dxa"/>
            <w:vAlign w:val="center"/>
          </w:tcPr>
          <w:p w14:paraId="6F6393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</w:t>
            </w:r>
          </w:p>
        </w:tc>
        <w:tc>
          <w:tcPr>
            <w:tcW w:w="1336" w:type="dxa"/>
            <w:vAlign w:val="center"/>
          </w:tcPr>
          <w:p w14:paraId="5A2311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479B" w14:paraId="138A99BC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238DFA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36" w:type="dxa"/>
            <w:vAlign w:val="center"/>
          </w:tcPr>
          <w:p w14:paraId="18E039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6CFA8C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336" w:type="dxa"/>
            <w:vAlign w:val="center"/>
          </w:tcPr>
          <w:p w14:paraId="62DCD6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336" w:type="dxa"/>
            <w:vAlign w:val="center"/>
          </w:tcPr>
          <w:p w14:paraId="4D2FE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336" w:type="dxa"/>
            <w:vAlign w:val="center"/>
          </w:tcPr>
          <w:p w14:paraId="414E84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7C3EE2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33808092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47386C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36" w:type="dxa"/>
            <w:vAlign w:val="center"/>
          </w:tcPr>
          <w:p w14:paraId="5A9730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75306F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336" w:type="dxa"/>
            <w:vAlign w:val="center"/>
          </w:tcPr>
          <w:p w14:paraId="5E1FDB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336" w:type="dxa"/>
            <w:vAlign w:val="center"/>
          </w:tcPr>
          <w:p w14:paraId="0745B7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336" w:type="dxa"/>
            <w:vAlign w:val="center"/>
          </w:tcPr>
          <w:p w14:paraId="189F27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2CAE3D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CB015B2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63D124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36" w:type="dxa"/>
            <w:vAlign w:val="center"/>
          </w:tcPr>
          <w:p w14:paraId="696E42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45EECD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75482D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336" w:type="dxa"/>
            <w:vAlign w:val="center"/>
          </w:tcPr>
          <w:p w14:paraId="6CF984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1336" w:type="dxa"/>
            <w:vAlign w:val="center"/>
          </w:tcPr>
          <w:p w14:paraId="3B644B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336" w:type="dxa"/>
            <w:vAlign w:val="center"/>
          </w:tcPr>
          <w:p w14:paraId="11AF49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D43289C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5A3D12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36" w:type="dxa"/>
            <w:vAlign w:val="center"/>
          </w:tcPr>
          <w:p w14:paraId="74023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13CAD0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336" w:type="dxa"/>
            <w:vAlign w:val="center"/>
          </w:tcPr>
          <w:p w14:paraId="66AFB0D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336" w:type="dxa"/>
            <w:vAlign w:val="center"/>
          </w:tcPr>
          <w:p w14:paraId="7D1F75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1336" w:type="dxa"/>
            <w:vAlign w:val="center"/>
          </w:tcPr>
          <w:p w14:paraId="3AE405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58AD59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ABC0507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647995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36" w:type="dxa"/>
            <w:vAlign w:val="center"/>
          </w:tcPr>
          <w:p w14:paraId="276B3A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57BDCE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336" w:type="dxa"/>
            <w:vAlign w:val="center"/>
          </w:tcPr>
          <w:p w14:paraId="27A166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336" w:type="dxa"/>
            <w:vAlign w:val="center"/>
          </w:tcPr>
          <w:p w14:paraId="75E60B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1336" w:type="dxa"/>
            <w:vAlign w:val="center"/>
          </w:tcPr>
          <w:p w14:paraId="154A6C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632E1A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47DB948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1A19DD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36" w:type="dxa"/>
            <w:vAlign w:val="center"/>
          </w:tcPr>
          <w:p w14:paraId="6D6279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75EA5E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3B37D2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336" w:type="dxa"/>
            <w:vAlign w:val="center"/>
          </w:tcPr>
          <w:p w14:paraId="67982F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336" w:type="dxa"/>
            <w:vAlign w:val="center"/>
          </w:tcPr>
          <w:p w14:paraId="5468BF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51960D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60479B" w14:paraId="1CD103ED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6639B16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36" w:type="dxa"/>
            <w:vAlign w:val="center"/>
          </w:tcPr>
          <w:p w14:paraId="4E58C4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3E7AC9D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336" w:type="dxa"/>
            <w:vAlign w:val="center"/>
          </w:tcPr>
          <w:p w14:paraId="079D45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336" w:type="dxa"/>
            <w:vAlign w:val="center"/>
          </w:tcPr>
          <w:p w14:paraId="3780DD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336" w:type="dxa"/>
            <w:vAlign w:val="center"/>
          </w:tcPr>
          <w:p w14:paraId="65AD1E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3D7717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27732A1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19906F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36" w:type="dxa"/>
            <w:vAlign w:val="center"/>
          </w:tcPr>
          <w:p w14:paraId="5513F6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79D7C5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336" w:type="dxa"/>
            <w:vAlign w:val="center"/>
          </w:tcPr>
          <w:p w14:paraId="65B475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336" w:type="dxa"/>
            <w:vAlign w:val="center"/>
          </w:tcPr>
          <w:p w14:paraId="5713C4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1336" w:type="dxa"/>
            <w:vAlign w:val="center"/>
          </w:tcPr>
          <w:p w14:paraId="2C55A5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336" w:type="dxa"/>
            <w:vAlign w:val="center"/>
          </w:tcPr>
          <w:p w14:paraId="6CCB68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4358A73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41DE2D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36" w:type="dxa"/>
            <w:vAlign w:val="center"/>
          </w:tcPr>
          <w:p w14:paraId="03946B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6FF208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336" w:type="dxa"/>
            <w:vAlign w:val="center"/>
          </w:tcPr>
          <w:p w14:paraId="3349AB3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336" w:type="dxa"/>
            <w:vAlign w:val="center"/>
          </w:tcPr>
          <w:p w14:paraId="2C3972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1336" w:type="dxa"/>
            <w:vAlign w:val="center"/>
          </w:tcPr>
          <w:p w14:paraId="32EABA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336" w:type="dxa"/>
            <w:vAlign w:val="center"/>
          </w:tcPr>
          <w:p w14:paraId="720CE8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6F530AD0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450D63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36" w:type="dxa"/>
            <w:vAlign w:val="center"/>
          </w:tcPr>
          <w:p w14:paraId="2DAA2E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74CB4D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336" w:type="dxa"/>
            <w:vAlign w:val="center"/>
          </w:tcPr>
          <w:p w14:paraId="367A21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336" w:type="dxa"/>
            <w:vAlign w:val="center"/>
          </w:tcPr>
          <w:p w14:paraId="0676E8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6" w:type="dxa"/>
            <w:vAlign w:val="center"/>
          </w:tcPr>
          <w:p w14:paraId="1AC0D2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7266DD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2FC45B8D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5FD2CD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36" w:type="dxa"/>
            <w:vAlign w:val="center"/>
          </w:tcPr>
          <w:p w14:paraId="3515AA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1B4D60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336" w:type="dxa"/>
            <w:vAlign w:val="center"/>
          </w:tcPr>
          <w:p w14:paraId="027C48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336" w:type="dxa"/>
            <w:vAlign w:val="center"/>
          </w:tcPr>
          <w:p w14:paraId="74FDB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1336" w:type="dxa"/>
            <w:vAlign w:val="center"/>
          </w:tcPr>
          <w:p w14:paraId="454723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552CB9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60479B" w14:paraId="2083532E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1AF907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36" w:type="dxa"/>
            <w:vAlign w:val="center"/>
          </w:tcPr>
          <w:p w14:paraId="5EA7D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68EE06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336" w:type="dxa"/>
            <w:vAlign w:val="center"/>
          </w:tcPr>
          <w:p w14:paraId="0E8CE7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336" w:type="dxa"/>
            <w:vAlign w:val="center"/>
          </w:tcPr>
          <w:p w14:paraId="4E9709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1336" w:type="dxa"/>
            <w:vAlign w:val="center"/>
          </w:tcPr>
          <w:p w14:paraId="1365A8D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3E09FE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41813BD" w14:textId="77777777" w:rsidTr="0060479B">
        <w:trPr>
          <w:cantSplit/>
          <w:jc w:val="center"/>
        </w:trPr>
        <w:tc>
          <w:tcPr>
            <w:tcW w:w="1336" w:type="dxa"/>
            <w:vAlign w:val="center"/>
          </w:tcPr>
          <w:p w14:paraId="691ADE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36" w:type="dxa"/>
            <w:vAlign w:val="center"/>
          </w:tcPr>
          <w:p w14:paraId="46E82F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546A7B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336" w:type="dxa"/>
            <w:vAlign w:val="center"/>
          </w:tcPr>
          <w:p w14:paraId="14054D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336" w:type="dxa"/>
            <w:vAlign w:val="center"/>
          </w:tcPr>
          <w:p w14:paraId="2A7B69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1336" w:type="dxa"/>
            <w:vAlign w:val="center"/>
          </w:tcPr>
          <w:p w14:paraId="5B8504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1914F5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>
      <w:pPr>
        <w:pStyle w:val="Normal"/>
      </w:pPr>
    </w:p>
    <w:p w14:paraId="3ABA1BE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>
      <w:pPr>
        <w:pStyle w:val="Normal"/>
      </w:pPr>
    </w:p>
    <w:p w14:paraId="10CCD8B1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6" w:name="методика-6.5.-деление-на-релизы"/>
      <w:bookmarkStart w:id="17" w:name="_Toc241930998"/>
      <w:bookmarkEnd w:id="14"/>
      <w:r>
        <w:rPr>
          <w:rFonts w:ascii="Times New Roman" w:hAnsi="Times New Roman"/>
          <w:sz w:val="28"/>
        </w:rPr>
        <w:t>1.6 Методика 6.5. Деление на релизы</w:t>
      </w:r>
      <w:bookmarkEnd w:id="17"/>
    </w:p>
    <w:p>
      <w:pPr>
        <w:pStyle w:val="Normal"/>
      </w:pPr>
    </w:p>
    <w:p w14:paraId="1DA1B02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5EEEB3CF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F387" w14:textId="77777777" w:rsidR="0060479B" w:rsidRDefault="00EC5D6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>
      <w:pPr>
        <w:pStyle w:val="Normal"/>
      </w:pPr>
    </w:p>
    <w:p w14:paraId="4FAF4806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0479B" w14:paraId="5A89B8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26B01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871" w:type="dxa"/>
            <w:vAlign w:val="center"/>
          </w:tcPr>
          <w:p w14:paraId="2E13EE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871" w:type="dxa"/>
            <w:vAlign w:val="center"/>
          </w:tcPr>
          <w:p w14:paraId="4DA99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871" w:type="dxa"/>
            <w:vAlign w:val="center"/>
          </w:tcPr>
          <w:p w14:paraId="7D374F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следующих</w:t>
            </w:r>
          </w:p>
        </w:tc>
        <w:tc>
          <w:tcPr>
            <w:tcW w:w="1871" w:type="dxa"/>
            <w:vAlign w:val="center"/>
          </w:tcPr>
          <w:p w14:paraId="4DEEBB0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60479B" w14:paraId="62951365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707654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871" w:type="dxa"/>
            <w:vAlign w:val="center"/>
          </w:tcPr>
          <w:p w14:paraId="0688C7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871" w:type="dxa"/>
            <w:vAlign w:val="center"/>
          </w:tcPr>
          <w:p w14:paraId="48480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871" w:type="dxa"/>
            <w:vAlign w:val="center"/>
          </w:tcPr>
          <w:p w14:paraId="0E7415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871" w:type="dxa"/>
            <w:vAlign w:val="center"/>
          </w:tcPr>
          <w:p w14:paraId="165C00B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EE4ED01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0C160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871" w:type="dxa"/>
            <w:vAlign w:val="center"/>
          </w:tcPr>
          <w:p w14:paraId="442A6C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871" w:type="dxa"/>
            <w:vAlign w:val="center"/>
          </w:tcPr>
          <w:p w14:paraId="2A7E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871" w:type="dxa"/>
            <w:vAlign w:val="center"/>
          </w:tcPr>
          <w:p w14:paraId="448B4E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871" w:type="dxa"/>
            <w:vAlign w:val="center"/>
          </w:tcPr>
          <w:p w14:paraId="2F5299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44FC64D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7F650A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871" w:type="dxa"/>
            <w:vAlign w:val="center"/>
          </w:tcPr>
          <w:p w14:paraId="62570A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40407B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871" w:type="dxa"/>
            <w:vAlign w:val="center"/>
          </w:tcPr>
          <w:p w14:paraId="04DE92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871" w:type="dxa"/>
            <w:vAlign w:val="center"/>
          </w:tcPr>
          <w:p w14:paraId="699E9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6A2F450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037720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871" w:type="dxa"/>
            <w:vAlign w:val="center"/>
          </w:tcPr>
          <w:p w14:paraId="0C213F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871" w:type="dxa"/>
            <w:vAlign w:val="center"/>
          </w:tcPr>
          <w:p w14:paraId="729159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871" w:type="dxa"/>
            <w:vAlign w:val="center"/>
          </w:tcPr>
          <w:p w14:paraId="4D1D8E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871" w:type="dxa"/>
            <w:vAlign w:val="center"/>
          </w:tcPr>
          <w:p w14:paraId="01FD89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2FF6B74D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64839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871" w:type="dxa"/>
            <w:vAlign w:val="center"/>
          </w:tcPr>
          <w:p w14:paraId="288F59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871" w:type="dxa"/>
            <w:vAlign w:val="center"/>
          </w:tcPr>
          <w:p w14:paraId="1E5EBD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871" w:type="dxa"/>
            <w:vAlign w:val="center"/>
          </w:tcPr>
          <w:p w14:paraId="33AA99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871" w:type="dxa"/>
            <w:vAlign w:val="center"/>
          </w:tcPr>
          <w:p w14:paraId="32DEFF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52390DF4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6E2C0C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871" w:type="dxa"/>
            <w:vAlign w:val="center"/>
          </w:tcPr>
          <w:p w14:paraId="6409F7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6D5930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871" w:type="dxa"/>
            <w:vAlign w:val="center"/>
          </w:tcPr>
          <w:p w14:paraId="1194745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871" w:type="dxa"/>
            <w:vAlign w:val="center"/>
          </w:tcPr>
          <w:p w14:paraId="07408B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6780842F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71D93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871" w:type="dxa"/>
            <w:vAlign w:val="center"/>
          </w:tcPr>
          <w:p w14:paraId="350D1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871" w:type="dxa"/>
            <w:vAlign w:val="center"/>
          </w:tcPr>
          <w:p w14:paraId="522547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871" w:type="dxa"/>
            <w:vAlign w:val="center"/>
          </w:tcPr>
          <w:p w14:paraId="7B3B98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871" w:type="dxa"/>
            <w:vAlign w:val="center"/>
          </w:tcPr>
          <w:p w14:paraId="385672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4BB853DE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485BF6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871" w:type="dxa"/>
            <w:vAlign w:val="center"/>
          </w:tcPr>
          <w:p w14:paraId="0B0707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871" w:type="dxa"/>
            <w:vAlign w:val="center"/>
          </w:tcPr>
          <w:p w14:paraId="27C52DA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871" w:type="dxa"/>
            <w:vAlign w:val="center"/>
          </w:tcPr>
          <w:p w14:paraId="527467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871" w:type="dxa"/>
            <w:vAlign w:val="center"/>
          </w:tcPr>
          <w:p w14:paraId="56C12BC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2A705110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797653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871" w:type="dxa"/>
            <w:vAlign w:val="center"/>
          </w:tcPr>
          <w:p w14:paraId="4B79A5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871" w:type="dxa"/>
            <w:vAlign w:val="center"/>
          </w:tcPr>
          <w:p w14:paraId="14CA66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871" w:type="dxa"/>
            <w:vAlign w:val="center"/>
          </w:tcPr>
          <w:p w14:paraId="33BFF5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871" w:type="dxa"/>
            <w:vAlign w:val="center"/>
          </w:tcPr>
          <w:p w14:paraId="663F6E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788D7D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1E296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1871" w:type="dxa"/>
            <w:vAlign w:val="center"/>
          </w:tcPr>
          <w:p w14:paraId="5CADBA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871" w:type="dxa"/>
            <w:vAlign w:val="center"/>
          </w:tcPr>
          <w:p w14:paraId="0FE723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871" w:type="dxa"/>
            <w:vAlign w:val="center"/>
          </w:tcPr>
          <w:p w14:paraId="314CB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871" w:type="dxa"/>
            <w:vAlign w:val="center"/>
          </w:tcPr>
          <w:p w14:paraId="66FFC0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01A4B2E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7D8E6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871" w:type="dxa"/>
            <w:vAlign w:val="center"/>
          </w:tcPr>
          <w:p w14:paraId="171095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871" w:type="dxa"/>
            <w:vAlign w:val="center"/>
          </w:tcPr>
          <w:p w14:paraId="7234A1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871" w:type="dxa"/>
            <w:vAlign w:val="center"/>
          </w:tcPr>
          <w:p w14:paraId="68272E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871" w:type="dxa"/>
            <w:vAlign w:val="center"/>
          </w:tcPr>
          <w:p w14:paraId="422D54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602F3BC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6BC30B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871" w:type="dxa"/>
            <w:vAlign w:val="center"/>
          </w:tcPr>
          <w:p w14:paraId="3496C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871" w:type="dxa"/>
            <w:vAlign w:val="center"/>
          </w:tcPr>
          <w:p w14:paraId="16EDD5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871" w:type="dxa"/>
            <w:vAlign w:val="center"/>
          </w:tcPr>
          <w:p w14:paraId="3D28BC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871" w:type="dxa"/>
            <w:vAlign w:val="center"/>
          </w:tcPr>
          <w:p w14:paraId="5ED0A9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CA42B0E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A4D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871" w:type="dxa"/>
            <w:vAlign w:val="center"/>
          </w:tcPr>
          <w:p w14:paraId="3CBE4C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6B8EDD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871" w:type="dxa"/>
            <w:vAlign w:val="center"/>
          </w:tcPr>
          <w:p w14:paraId="62C92B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871" w:type="dxa"/>
            <w:vAlign w:val="center"/>
          </w:tcPr>
          <w:p w14:paraId="5AA3E56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46D5356E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114B0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1871" w:type="dxa"/>
            <w:vAlign w:val="center"/>
          </w:tcPr>
          <w:p w14:paraId="31BE0E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871" w:type="dxa"/>
            <w:vAlign w:val="center"/>
          </w:tcPr>
          <w:p w14:paraId="63360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871" w:type="dxa"/>
            <w:vAlign w:val="center"/>
          </w:tcPr>
          <w:p w14:paraId="2AF36F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871" w:type="dxa"/>
            <w:vAlign w:val="center"/>
          </w:tcPr>
          <w:p w14:paraId="580B5BF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37F0C8D2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7C6F97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1871" w:type="dxa"/>
            <w:vAlign w:val="center"/>
          </w:tcPr>
          <w:p w14:paraId="600487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871" w:type="dxa"/>
            <w:vAlign w:val="center"/>
          </w:tcPr>
          <w:p w14:paraId="28D3F4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871" w:type="dxa"/>
            <w:vAlign w:val="center"/>
          </w:tcPr>
          <w:p w14:paraId="665956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871" w:type="dxa"/>
            <w:vAlign w:val="center"/>
          </w:tcPr>
          <w:p w14:paraId="0C4B1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612DF5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2B550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1871" w:type="dxa"/>
            <w:vAlign w:val="center"/>
          </w:tcPr>
          <w:p w14:paraId="772C08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871" w:type="dxa"/>
            <w:vAlign w:val="center"/>
          </w:tcPr>
          <w:p w14:paraId="6F57AA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871" w:type="dxa"/>
            <w:vAlign w:val="center"/>
          </w:tcPr>
          <w:p w14:paraId="11423A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871" w:type="dxa"/>
            <w:vAlign w:val="center"/>
          </w:tcPr>
          <w:p w14:paraId="34CECB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33D8AF1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372D0F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1871" w:type="dxa"/>
            <w:vAlign w:val="center"/>
          </w:tcPr>
          <w:p w14:paraId="56A595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871" w:type="dxa"/>
            <w:vAlign w:val="center"/>
          </w:tcPr>
          <w:p w14:paraId="2954A9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871" w:type="dxa"/>
            <w:vAlign w:val="center"/>
          </w:tcPr>
          <w:p w14:paraId="2FE85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871" w:type="dxa"/>
            <w:vAlign w:val="center"/>
          </w:tcPr>
          <w:p w14:paraId="0002B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479B" w14:paraId="0EDB64E4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6B07ED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1871" w:type="dxa"/>
            <w:vAlign w:val="center"/>
          </w:tcPr>
          <w:p w14:paraId="2A3CDB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871" w:type="dxa"/>
            <w:vAlign w:val="center"/>
          </w:tcPr>
          <w:p w14:paraId="7BCFC9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871" w:type="dxa"/>
            <w:vAlign w:val="center"/>
          </w:tcPr>
          <w:p w14:paraId="6D65CE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871" w:type="dxa"/>
            <w:vAlign w:val="center"/>
          </w:tcPr>
          <w:p w14:paraId="75BDD6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F74A07A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11BA37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1871" w:type="dxa"/>
            <w:vAlign w:val="center"/>
          </w:tcPr>
          <w:p w14:paraId="2FF7A2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871" w:type="dxa"/>
            <w:vAlign w:val="center"/>
          </w:tcPr>
          <w:p w14:paraId="4A296A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871" w:type="dxa"/>
            <w:vAlign w:val="center"/>
          </w:tcPr>
          <w:p w14:paraId="31DDB5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871" w:type="dxa"/>
            <w:vAlign w:val="center"/>
          </w:tcPr>
          <w:p w14:paraId="219154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A8DA135" w14:textId="77777777" w:rsidTr="0060479B">
        <w:trPr>
          <w:cantSplit/>
          <w:jc w:val="center"/>
        </w:trPr>
        <w:tc>
          <w:tcPr>
            <w:tcW w:w="1871" w:type="dxa"/>
            <w:vAlign w:val="center"/>
          </w:tcPr>
          <w:p w14:paraId="183D5C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1871" w:type="dxa"/>
            <w:vAlign w:val="center"/>
          </w:tcPr>
          <w:p w14:paraId="052502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871" w:type="dxa"/>
            <w:vAlign w:val="center"/>
          </w:tcPr>
          <w:p w14:paraId="77D4D8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871" w:type="dxa"/>
            <w:vAlign w:val="center"/>
          </w:tcPr>
          <w:p w14:paraId="3B92B6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871" w:type="dxa"/>
            <w:vAlign w:val="center"/>
          </w:tcPr>
          <w:p w14:paraId="0682FF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566E5953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6265B4A5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>
      <w:pPr>
        <w:pStyle w:val="Normal"/>
      </w:pPr>
    </w:p>
    <w:p w14:paraId="72D00291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479B" w14:paraId="53E97C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0FF72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2338" w:type="dxa"/>
            <w:vAlign w:val="center"/>
          </w:tcPr>
          <w:p w14:paraId="52E0514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2338" w:type="dxa"/>
            <w:vAlign w:val="center"/>
          </w:tcPr>
          <w:p w14:paraId="029C2F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Исключения</w:t>
            </w:r>
          </w:p>
        </w:tc>
        <w:tc>
          <w:tcPr>
            <w:tcW w:w="2338" w:type="dxa"/>
            <w:vAlign w:val="center"/>
          </w:tcPr>
          <w:p w14:paraId="3CD509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60479B" w14:paraId="2360E6A2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3F4A96C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2338" w:type="dxa"/>
            <w:vAlign w:val="center"/>
          </w:tcPr>
          <w:p w14:paraId="2B867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338" w:type="dxa"/>
            <w:vAlign w:val="center"/>
          </w:tcPr>
          <w:p w14:paraId="614A18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338" w:type="dxa"/>
            <w:vAlign w:val="center"/>
          </w:tcPr>
          <w:p w14:paraId="72A79D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60479B" w14:paraId="4E9CB4CC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577C8E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2338" w:type="dxa"/>
            <w:vAlign w:val="center"/>
          </w:tcPr>
          <w:p w14:paraId="606CC5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338" w:type="dxa"/>
            <w:vAlign w:val="center"/>
          </w:tcPr>
          <w:p w14:paraId="47EEB2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338" w:type="dxa"/>
            <w:vAlign w:val="center"/>
          </w:tcPr>
          <w:p w14:paraId="2B3295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>
      <w:pPr>
        <w:pStyle w:val="Normal"/>
      </w:pPr>
    </w:p>
    <w:p w14:paraId="6CD0C34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>
      <w:pPr>
        <w:pStyle w:val="Normal"/>
      </w:pPr>
    </w:p>
    <w:p w14:paraId="1FE0A4CF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8" w:name="X309f04629790da69637b174012fdebcdf0ce9e1"/>
      <w:bookmarkStart w:id="19" w:name="_Toc241930999"/>
      <w:bookmarkEnd w:id="16"/>
      <w:r>
        <w:rPr>
          <w:rFonts w:ascii="Times New Roman" w:hAnsi="Times New Roman"/>
          <w:sz w:val="28"/>
        </w:rPr>
        <w:t xml:space="preserve">1.7 Сверка с проектной документацией </w:t>
      </w:r>
      <w:r>
        <w:rPr>
          <w:rFonts w:ascii="Times New Roman" w:hAnsi="Times New Roman"/>
          <w:i/>
          <w:iCs/>
          <w:sz w:val="28"/>
        </w:rPr>
        <w:lastRenderedPageBreak/>
        <w:t>NotaCode</w:t>
      </w:r>
      <w:bookmarkEnd w:id="19"/>
    </w:p>
    <w:p>
      <w:pPr>
        <w:pStyle w:val="Normal"/>
      </w:pPr>
    </w:p>
    <w:p w14:paraId="081F5239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>
      <w:pPr>
        <w:pStyle w:val="Normal"/>
      </w:pPr>
    </w:p>
    <w:p w14:paraId="34A210F3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479B" w14:paraId="2B0EA09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87115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2338" w:type="dxa"/>
            <w:vAlign w:val="center"/>
          </w:tcPr>
          <w:p w14:paraId="355711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2338" w:type="dxa"/>
            <w:vAlign w:val="center"/>
          </w:tcPr>
          <w:p w14:paraId="6859C4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Было в ЛР6</w:t>
            </w:r>
          </w:p>
        </w:tc>
        <w:tc>
          <w:tcPr>
            <w:tcW w:w="2338" w:type="dxa"/>
            <w:vAlign w:val="center"/>
          </w:tcPr>
          <w:p w14:paraId="56CA54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0479B" w14:paraId="0E835ABA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B32D6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338" w:type="dxa"/>
            <w:vAlign w:val="center"/>
          </w:tcPr>
          <w:p w14:paraId="186B62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338" w:type="dxa"/>
            <w:vAlign w:val="center"/>
          </w:tcPr>
          <w:p w14:paraId="6AA598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338" w:type="dxa"/>
            <w:vAlign w:val="center"/>
          </w:tcPr>
          <w:p w14:paraId="6DD48F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60479B" w14:paraId="4682FBA2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603C498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338" w:type="dxa"/>
            <w:vAlign w:val="center"/>
          </w:tcPr>
          <w:p w14:paraId="03DE2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338" w:type="dxa"/>
            <w:vAlign w:val="center"/>
          </w:tcPr>
          <w:p w14:paraId="7C9570B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338" w:type="dxa"/>
            <w:vAlign w:val="center"/>
          </w:tcPr>
          <w:p w14:paraId="0C12C1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4893180F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29FC5F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338" w:type="dxa"/>
            <w:vAlign w:val="center"/>
          </w:tcPr>
          <w:p w14:paraId="51E88FA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338" w:type="dxa"/>
            <w:vAlign w:val="center"/>
          </w:tcPr>
          <w:p w14:paraId="61DD12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338" w:type="dxa"/>
            <w:vAlign w:val="center"/>
          </w:tcPr>
          <w:p w14:paraId="79262C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60479B" w14:paraId="33688D27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4E0EDD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338" w:type="dxa"/>
            <w:vAlign w:val="center"/>
          </w:tcPr>
          <w:p w14:paraId="2B4BC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338" w:type="dxa"/>
            <w:vAlign w:val="center"/>
          </w:tcPr>
          <w:p w14:paraId="1432B0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338" w:type="dxa"/>
            <w:vAlign w:val="center"/>
          </w:tcPr>
          <w:p w14:paraId="77A942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774FF91C" w14:textId="77777777" w:rsidTr="0060479B">
        <w:trPr>
          <w:cantSplit/>
          <w:jc w:val="center"/>
        </w:trPr>
        <w:tc>
          <w:tcPr>
            <w:tcW w:w="2338" w:type="dxa"/>
            <w:vAlign w:val="center"/>
          </w:tcPr>
          <w:p w14:paraId="4CFBD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338" w:type="dxa"/>
            <w:vAlign w:val="center"/>
          </w:tcPr>
          <w:p w14:paraId="75BE91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338" w:type="dxa"/>
            <w:vAlign w:val="center"/>
          </w:tcPr>
          <w:p w14:paraId="2ACFAC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338" w:type="dxa"/>
            <w:vAlign w:val="center"/>
          </w:tcPr>
          <w:p w14:paraId="7C08C3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>
      <w:pPr>
        <w:pStyle w:val="Normal"/>
      </w:pPr>
    </w:p>
    <w:p w14:paraId="5214ADF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>
      <w:pPr>
        <w:pStyle w:val="Normal"/>
      </w:pPr>
    </w:p>
    <w:p w14:paraId="7E62D43D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20" w:name="расхождения-методик-и-шаблонов"/>
      <w:bookmarkStart w:id="21" w:name="_Toc241931000"/>
      <w:bookmarkEnd w:id="18"/>
      <w:r>
        <w:rPr>
          <w:rFonts w:ascii="Times New Roman" w:hAnsi="Times New Roman"/>
          <w:sz w:val="28"/>
        </w:rPr>
        <w:t>1.8 Расхождения методик и шаблонов</w:t>
      </w:r>
      <w:bookmarkEnd w:id="21"/>
    </w:p>
    <w:p>
      <w:pPr>
        <w:pStyle w:val="Normal"/>
      </w:pPr>
    </w:p>
    <w:p w14:paraId="30751D80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479B" w14:paraId="0AD651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7F97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3118" w:type="dxa"/>
            <w:vAlign w:val="center"/>
          </w:tcPr>
          <w:p w14:paraId="5924AC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Расхождение</w:t>
            </w:r>
          </w:p>
        </w:tc>
        <w:tc>
          <w:tcPr>
            <w:tcW w:w="3118" w:type="dxa"/>
            <w:vAlign w:val="center"/>
          </w:tcPr>
          <w:p w14:paraId="6EFA13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0479B" w14:paraId="569DD013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5B0268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066C38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118" w:type="dxa"/>
            <w:vAlign w:val="center"/>
          </w:tcPr>
          <w:p w14:paraId="00C9BE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180124E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7F443C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77DB5A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118" w:type="dxa"/>
            <w:vAlign w:val="center"/>
          </w:tcPr>
          <w:p w14:paraId="352BEF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479B" w14:paraId="6E3704D4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594B29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3118" w:type="dxa"/>
            <w:vAlign w:val="center"/>
          </w:tcPr>
          <w:p w14:paraId="3373D0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118" w:type="dxa"/>
            <w:vAlign w:val="center"/>
          </w:tcPr>
          <w:p w14:paraId="7D02C4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60479B" w14:paraId="59A4680B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4FC13A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3118" w:type="dxa"/>
            <w:vAlign w:val="center"/>
          </w:tcPr>
          <w:p w14:paraId="42FC28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118" w:type="dxa"/>
            <w:vAlign w:val="center"/>
          </w:tcPr>
          <w:p w14:paraId="5EA0CB4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>
      <w:pPr>
        <w:pStyle w:val="Normal"/>
      </w:pPr>
    </w:p>
    <w:p w14:paraId="13385FBE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22" w:name="проверка-по-критериям-методик"/>
      <w:bookmarkStart w:id="23" w:name="_Toc241931001"/>
      <w:bookmarkEnd w:id="0"/>
      <w:bookmarkEnd w:id="20"/>
      <w:r>
        <w:rPr>
          <w:rFonts w:ascii="Times New Roman" w:hAnsi="Times New Roman"/>
          <w:sz w:val="28"/>
        </w:rPr>
        <w:t>2 ПРОВЕРКА ПО КРИТЕРИЯМ МЕТОДИК</w:t>
      </w:r>
      <w:bookmarkEnd w:id="23"/>
    </w:p>
    <w:p>
      <w:pPr>
        <w:pStyle w:val="Normal"/>
      </w:pPr>
    </w:p>
    <w:p w14:paraId="74BDA528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479B" w14:paraId="5E18FD4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A75E50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3118" w:type="dxa"/>
            <w:vAlign w:val="center"/>
          </w:tcPr>
          <w:p w14:paraId="07DFC3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2E5A6D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479B" w14:paraId="46D923B2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7FB95D6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054196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118" w:type="dxa"/>
            <w:vAlign w:val="center"/>
          </w:tcPr>
          <w:p w14:paraId="4034DB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05AFC410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133B36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61A51B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118" w:type="dxa"/>
            <w:vAlign w:val="center"/>
          </w:tcPr>
          <w:p w14:paraId="162432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60479B" w14:paraId="0F858938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43015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258010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118" w:type="dxa"/>
            <w:vAlign w:val="center"/>
          </w:tcPr>
          <w:p w14:paraId="3CFB4B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60479B" w14:paraId="0919DE2D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10EDE9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3118" w:type="dxa"/>
            <w:vAlign w:val="center"/>
          </w:tcPr>
          <w:p w14:paraId="1225DF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3118" w:type="dxa"/>
            <w:vAlign w:val="center"/>
          </w:tcPr>
          <w:p w14:paraId="520E4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60479B" w14:paraId="0800ED90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406D18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3118" w:type="dxa"/>
            <w:vAlign w:val="center"/>
          </w:tcPr>
          <w:p w14:paraId="346009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118" w:type="dxa"/>
            <w:vAlign w:val="center"/>
          </w:tcPr>
          <w:p w14:paraId="6359D3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60479B" w14:paraId="1C98B3A4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6A66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3118" w:type="dxa"/>
            <w:vAlign w:val="center"/>
          </w:tcPr>
          <w:p w14:paraId="59DBA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118" w:type="dxa"/>
            <w:vAlign w:val="center"/>
          </w:tcPr>
          <w:p w14:paraId="59974E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4D5AB04A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93059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3118" w:type="dxa"/>
            <w:vAlign w:val="center"/>
          </w:tcPr>
          <w:p w14:paraId="3EDE6D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3118" w:type="dxa"/>
            <w:vAlign w:val="center"/>
          </w:tcPr>
          <w:p w14:paraId="761637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69C4D97F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B29DB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3118" w:type="dxa"/>
            <w:vAlign w:val="center"/>
          </w:tcPr>
          <w:p w14:paraId="7FDB73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118" w:type="dxa"/>
            <w:vAlign w:val="center"/>
          </w:tcPr>
          <w:p w14:paraId="20F17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60479B" w14:paraId="64AF9C54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3FD8DF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3118" w:type="dxa"/>
            <w:vAlign w:val="center"/>
          </w:tcPr>
          <w:p w14:paraId="7E038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118" w:type="dxa"/>
            <w:vAlign w:val="center"/>
          </w:tcPr>
          <w:p w14:paraId="676690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B90740D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400D2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3118" w:type="dxa"/>
            <w:vAlign w:val="center"/>
          </w:tcPr>
          <w:p w14:paraId="53F12A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3118" w:type="dxa"/>
            <w:vAlign w:val="center"/>
          </w:tcPr>
          <w:p w14:paraId="65FCBA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>
      <w:pPr>
        <w:pStyle w:val="Normal"/>
      </w:pPr>
    </w:p>
    <w:p w14:paraId="5FC0EE16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4" w:name="выводы"/>
      <w:bookmarkStart w:id="25" w:name="_Toc241931002"/>
      <w:bookmarkEnd w:id="22"/>
      <w:r>
        <w:rPr>
          <w:rFonts w:ascii="Times New Roman" w:hAnsi="Times New Roman"/>
          <w:sz w:val="28"/>
        </w:rPr>
        <w:lastRenderedPageBreak/>
        <w:t>ВЫВОДЫ</w:t>
      </w:r>
      <w:bookmarkEnd w:id="25"/>
    </w:p>
    <w:p>
      <w:pPr>
        <w:pStyle w:val="Normal"/>
      </w:pPr>
    </w:p>
    <w:p w14:paraId="077ABA42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A48178C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0ABC17BA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CE6E115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55CA67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2642C14A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69FDEEB3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DBB396B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6" w:name="список-использованных-источников"/>
      <w:bookmarkStart w:id="27" w:name="_Toc241931003"/>
      <w:bookmarkEnd w:id="24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27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0C29BE6C" w14:textId="77777777" w:rsidR="0060479B" w:rsidRDefault="00EC5D61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387ADD9F" w14:textId="77777777" w:rsidR="0060479B" w:rsidRDefault="00EC5D61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5C94F2EE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28" w:name="X0d652d9c320698e7c8068993b30a2dd7ee59c14"/>
      <w:bookmarkStart w:id="29" w:name="_Toc241931004"/>
      <w:bookmarkEnd w:id="26"/>
      <w:r>
        <w:rPr>
          <w:rFonts w:ascii="Times New Roman" w:hAnsi="Times New Roman"/>
          <w:sz w:val="28"/>
        </w:rPr>
        <w:lastRenderedPageBreak/>
        <w:t>ПРИЛОЖЕНИЕ А</w:t>
      </w:r>
      <w:bookmarkEnd w:id="29"/>
    </w:p>
    <w:p>
      <w:pPr>
        <w:pStyle w:val="Normal"/>
      </w:pPr>
    </w:p>
    <w:p w14:paraId="593869F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4459925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5D1102A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0479B" w14:paraId="05C575C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0A05F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53768B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0479B" w14:paraId="519E5AC8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0344B4A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4677" w:type="dxa"/>
            <w:vAlign w:val="center"/>
          </w:tcPr>
          <w:p w14:paraId="7DD439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60479B" w14:paraId="0B10E58F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430D83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4677" w:type="dxa"/>
            <w:vAlign w:val="center"/>
          </w:tcPr>
          <w:p w14:paraId="786D1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60479B" w14:paraId="02949828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22436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4677" w:type="dxa"/>
            <w:vAlign w:val="center"/>
          </w:tcPr>
          <w:p w14:paraId="0EC04E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60479B" w14:paraId="045B71D9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199DF6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4677" w:type="dxa"/>
            <w:vAlign w:val="center"/>
          </w:tcPr>
          <w:p w14:paraId="5BF5EB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60479B" w14:paraId="1897530C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432B4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4677" w:type="dxa"/>
            <w:vAlign w:val="center"/>
          </w:tcPr>
          <w:p w14:paraId="6E3F97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60479B" w14:paraId="295A6856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0059A1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4677" w:type="dxa"/>
            <w:vAlign w:val="center"/>
          </w:tcPr>
          <w:p w14:paraId="099EBA3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E31C53D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0C616E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4677" w:type="dxa"/>
            <w:vAlign w:val="center"/>
          </w:tcPr>
          <w:p w14:paraId="10D3F3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60479B" w14:paraId="4163B764" w14:textId="77777777" w:rsidTr="0060479B">
        <w:trPr>
          <w:cantSplit/>
          <w:jc w:val="center"/>
        </w:trPr>
        <w:tc>
          <w:tcPr>
            <w:tcW w:w="4677" w:type="dxa"/>
            <w:vAlign w:val="center"/>
          </w:tcPr>
          <w:p w14:paraId="466892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677" w:type="dxa"/>
            <w:vAlign w:val="center"/>
          </w:tcPr>
          <w:p w14:paraId="34D3EE2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>
      <w:pPr>
        <w:pStyle w:val="Normal"/>
      </w:pPr>
    </w:p>
    <w:p w14:paraId="297F48C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0" w:name="Xe57dfa954bc99fa1a56051ea98d15e9969e72a7"/>
      <w:bookmarkStart w:id="31" w:name="_Toc241931005"/>
      <w:bookmarkEnd w:id="28"/>
      <w:r>
        <w:rPr>
          <w:rFonts w:ascii="Times New Roman" w:hAnsi="Times New Roman"/>
          <w:sz w:val="28"/>
        </w:rPr>
        <w:lastRenderedPageBreak/>
        <w:t>ПРИЛОЖЕНИЕ Б</w:t>
      </w:r>
      <w:bookmarkEnd w:id="31"/>
    </w:p>
    <w:p>
      <w:pPr>
        <w:pStyle w:val="Normal"/>
      </w:pPr>
    </w:p>
    <w:p w14:paraId="1317BEC8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0FEB2E2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>
      <w:pPr>
        <w:pStyle w:val="Normal"/>
      </w:pPr>
    </w:p>
    <w:p w14:paraId="162152B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479B" w14:paraId="2D12738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76FA6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31526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118" w:type="dxa"/>
            <w:vAlign w:val="center"/>
          </w:tcPr>
          <w:p w14:paraId="4177D4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60479B" w14:paraId="6DCB7C07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37E78F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496A0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03F87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479B" w14:paraId="19791F0D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32621A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78ACA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3118" w:type="dxa"/>
            <w:vAlign w:val="center"/>
          </w:tcPr>
          <w:p w14:paraId="125672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60479B" w14:paraId="762C7ECF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56A8F9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2B881E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3118" w:type="dxa"/>
            <w:vAlign w:val="center"/>
          </w:tcPr>
          <w:p w14:paraId="20018A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1976813A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409D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27BB9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3118" w:type="dxa"/>
            <w:vAlign w:val="center"/>
          </w:tcPr>
          <w:p w14:paraId="62636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60479B" w14:paraId="534416A7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724842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593847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3118" w:type="dxa"/>
            <w:vAlign w:val="center"/>
          </w:tcPr>
          <w:p w14:paraId="5F1568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60479B" w14:paraId="7C88807C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7625DD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25A235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3118" w:type="dxa"/>
            <w:vAlign w:val="center"/>
          </w:tcPr>
          <w:p w14:paraId="5AE0C8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60479B" w14:paraId="74E1CD57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1BB620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34FDB7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3118" w:type="dxa"/>
            <w:vAlign w:val="center"/>
          </w:tcPr>
          <w:p w14:paraId="0466C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158F8C0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2" w:name="X5524ab9f965042c4d6511d6315044a9f4f6816c"/>
      <w:bookmarkStart w:id="33" w:name="_Toc241931006"/>
      <w:bookmarkEnd w:id="30"/>
      <w:r>
        <w:rPr>
          <w:rFonts w:ascii="Times New Roman" w:hAnsi="Times New Roman"/>
          <w:sz w:val="28"/>
        </w:rPr>
        <w:lastRenderedPageBreak/>
        <w:t>ПРИЛОЖЕНИЕ В</w:t>
      </w:r>
      <w:bookmarkEnd w:id="33"/>
    </w:p>
    <w:p>
      <w:pPr>
        <w:pStyle w:val="Normal"/>
      </w:pPr>
    </w:p>
    <w:p w14:paraId="3EFBA11D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660B4B1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5700DE5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>
      <w:pPr>
        <w:pStyle w:val="Normal"/>
      </w:pPr>
    </w:p>
    <w:p w14:paraId="575F7D7C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479B" w14:paraId="696373A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55DE6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118" w:type="dxa"/>
            <w:vAlign w:val="center"/>
          </w:tcPr>
          <w:p w14:paraId="7E6ED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118" w:type="dxa"/>
            <w:vAlign w:val="center"/>
          </w:tcPr>
          <w:p w14:paraId="7D455F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ЛР6</w:t>
            </w:r>
          </w:p>
        </w:tc>
      </w:tr>
      <w:tr w:rsidR="0060479B" w14:paraId="3AEE3038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75905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118" w:type="dxa"/>
            <w:vAlign w:val="center"/>
          </w:tcPr>
          <w:p w14:paraId="1D3F15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118" w:type="dxa"/>
            <w:vAlign w:val="center"/>
          </w:tcPr>
          <w:p w14:paraId="181D66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5DEECA55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5EBCB4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118" w:type="dxa"/>
            <w:vAlign w:val="center"/>
          </w:tcPr>
          <w:p w14:paraId="085348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118" w:type="dxa"/>
            <w:vAlign w:val="center"/>
          </w:tcPr>
          <w:p w14:paraId="7E1746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5D0A48AB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CD50B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118" w:type="dxa"/>
            <w:vAlign w:val="center"/>
          </w:tcPr>
          <w:p w14:paraId="0413DCF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118" w:type="dxa"/>
            <w:vAlign w:val="center"/>
          </w:tcPr>
          <w:p w14:paraId="09109A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1F1FED7B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6E92AA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0BB51C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118" w:type="dxa"/>
            <w:vAlign w:val="center"/>
          </w:tcPr>
          <w:p w14:paraId="3E13F8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>
      <w:pPr>
        <w:pStyle w:val="Normal"/>
      </w:pPr>
    </w:p>
    <w:p w14:paraId="26E64A99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>
      <w:pPr>
        <w:pStyle w:val="Normal"/>
      </w:pPr>
    </w:p>
    <w:p w14:paraId="6BC88AEC" w14:textId="77777777" w:rsidR="0060479B" w:rsidRDefault="00EC5D6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479B" w14:paraId="4361169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7867A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4D17F5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2B2848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479B" w14:paraId="4022B9A8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7EAC0F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29D2AC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1228BE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60479B" w14:paraId="0F93DE1C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0F392F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1FE900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48CA2F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69B07A3B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36BC9E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7D2BCF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14C878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60479B" w14:paraId="1BECF98E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324E0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76A0FD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118" w:type="dxa"/>
            <w:vAlign w:val="center"/>
          </w:tcPr>
          <w:p w14:paraId="192783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0B762DDF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6D2E8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2C53E7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118" w:type="dxa"/>
            <w:vAlign w:val="center"/>
          </w:tcPr>
          <w:p w14:paraId="29E684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6FDA69A1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4FCA71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118" w:type="dxa"/>
            <w:vAlign w:val="center"/>
          </w:tcPr>
          <w:p w14:paraId="247C51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118" w:type="dxa"/>
            <w:vAlign w:val="center"/>
          </w:tcPr>
          <w:p w14:paraId="505F3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498AA165" w14:textId="77777777" w:rsidTr="0060479B">
        <w:trPr>
          <w:cantSplit/>
          <w:jc w:val="center"/>
        </w:trPr>
        <w:tc>
          <w:tcPr>
            <w:tcW w:w="3118" w:type="dxa"/>
            <w:vAlign w:val="center"/>
          </w:tcPr>
          <w:p w14:paraId="291336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61268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118" w:type="dxa"/>
            <w:vAlign w:val="center"/>
          </w:tcPr>
          <w:p w14:paraId="1D7917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>
      <w:pPr>
        <w:pStyle w:val="Normal"/>
      </w:pPr>
    </w:p>
    <w:p w14:paraId="665E799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44F2" w14:textId="77777777" w:rsidR="00EC5D61" w:rsidRDefault="00EC5D61">
      <w:pPr>
        <w:spacing w:after="0"/>
      </w:pPr>
      <w:r>
        <w:separator/>
      </w:r>
    </w:p>
  </w:endnote>
  <w:endnote w:type="continuationSeparator" w:id="0">
    <w:p w14:paraId="07AA7D19" w14:textId="77777777" w:rsidR="00EC5D61" w:rsidRDefault="00EC5D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FD5A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9BEB6" w14:textId="77777777" w:rsidR="00EC5D61" w:rsidRDefault="00EC5D61">
      <w:r>
        <w:separator/>
      </w:r>
    </w:p>
  </w:footnote>
  <w:footnote w:type="continuationSeparator" w:id="0">
    <w:p w14:paraId="277F4A6F" w14:textId="77777777" w:rsidR="00EC5D61" w:rsidRDefault="00EC5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62BA" w14:textId="77777777" w:rsidR="0060479B" w:rsidRDefault="006047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4E29B3"/>
    <w:rsid w:val="00590D07"/>
    <w:rsid w:val="0060479B"/>
    <w:rsid w:val="00784D58"/>
    <w:rsid w:val="008D6863"/>
    <w:rsid w:val="00B86B75"/>
    <w:rsid w:val="00BC48D5"/>
    <w:rsid w:val="00C36279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D718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