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CEFD" w14:textId="77777777" w:rsidR="009141AD" w:rsidRDefault="002A4799">
      <w:pPr>
        <w:pStyle w:val="1"/>
        <w:spacing w:before="0" w:after="360" w:line="360" w:lineRule="exact"/>
        <w:jc w:val="center"/>
      </w:pPr>
      <w:bookmarkStart w:id="0" w:name="_e72c5a3a5b2db55fdd327b62a1d941bcf43f699"/>
      <w:r>
        <w:rPr>
          <w:rFonts w:ascii="Times New Roman" w:hAnsi="Times New Roman"/>
          <w:b/>
          <w:sz w:val="28"/>
        </w:rPr>
        <w:t>КРАТКОЕ РЕЗЮМЕ ПРОЕКТА NOTACODE</w:t>
      </w:r>
    </w:p>
    <w:p w14:paraId="1924ADFC" w14:textId="77777777" w:rsidR="009141AD" w:rsidRDefault="002A4799">
      <w:pPr>
        <w:pStyle w:val="2"/>
        <w:spacing w:before="360" w:after="360" w:line="360" w:lineRule="exact"/>
        <w:ind w:firstLine="709"/>
      </w:pPr>
      <w:bookmarkStart w:id="1" w:name="_d83b604e1919d82826d0fd872b96658a1890fb0"/>
      <w:r>
        <w:rPr>
          <w:rFonts w:ascii="Times New Roman" w:hAnsi="Times New Roman"/>
          <w:b/>
          <w:sz w:val="28"/>
        </w:rPr>
        <w:t>1 Паспорт проекта и управленческое решение</w:t>
      </w:r>
    </w:p>
    <w:tbl>
      <w:tblPr>
        <w:tblStyle w:val="Table"/>
        <w:tblW w:w="9355" w:type="dxa"/>
        <w:tblLayout w:type="fixed"/>
        <w:tblLook w:val="0020" w:firstRow="1" w:lastRow="0" w:firstColumn="0" w:lastColumn="0" w:noHBand="0" w:noVBand="0"/>
      </w:tblPr>
      <w:tblGrid>
        <w:gridCol w:w="2217"/>
        <w:gridCol w:w="7138"/>
      </w:tblGrid>
      <w:tr w:rsidR="009141AD" w14:paraId="1FBED319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17" w:type="dxa"/>
          </w:tcPr>
          <w:p w14:paraId="2F334981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Параметр</w:t>
            </w:r>
          </w:p>
        </w:tc>
        <w:tc>
          <w:tcPr>
            <w:tcW w:w="7137" w:type="dxa"/>
          </w:tcPr>
          <w:p w14:paraId="5D97B31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Значение</w:t>
            </w:r>
          </w:p>
        </w:tc>
      </w:tr>
      <w:tr w:rsidR="009141AD" w14:paraId="0DF4B5B4" w14:textId="77777777">
        <w:trPr>
          <w:cantSplit/>
        </w:trPr>
        <w:tc>
          <w:tcPr>
            <w:tcW w:w="2217" w:type="dxa"/>
          </w:tcPr>
          <w:p w14:paraId="76B53A13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7137" w:type="dxa"/>
          </w:tcPr>
          <w:p w14:paraId="2181DC7F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NotaCode</w:t>
            </w:r>
          </w:p>
        </w:tc>
      </w:tr>
      <w:tr w:rsidR="009141AD" w14:paraId="2D590FDD" w14:textId="77777777">
        <w:trPr>
          <w:cantSplit/>
        </w:trPr>
        <w:tc>
          <w:tcPr>
            <w:tcW w:w="2217" w:type="dxa"/>
          </w:tcPr>
          <w:p w14:paraId="7FEB6B64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Инициатор / владелец</w:t>
            </w:r>
          </w:p>
        </w:tc>
        <w:tc>
          <w:tcPr>
            <w:tcW w:w="7137" w:type="dxa"/>
          </w:tcPr>
          <w:p w14:paraId="0583D398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К. А. Хаджинова, группа 60131, БГУИР</w:t>
            </w:r>
          </w:p>
        </w:tc>
      </w:tr>
      <w:tr w:rsidR="009141AD" w14:paraId="680163D1" w14:textId="77777777">
        <w:trPr>
          <w:cantSplit/>
        </w:trPr>
        <w:tc>
          <w:tcPr>
            <w:tcW w:w="2217" w:type="dxa"/>
          </w:tcPr>
          <w:p w14:paraId="4CC25A1D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Суть проекта в 1 предложении</w:t>
            </w:r>
          </w:p>
        </w:tc>
        <w:tc>
          <w:tcPr>
            <w:tcW w:w="7137" w:type="dxa"/>
          </w:tcPr>
          <w:p w14:paraId="5707F9A7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Проект создает веб-IDE «диаграммы как код» для студентов технических специальностей и аналитиков ПО, чтобы решить проблему отсутствия единого инструмента для всех нотаций проекта за счет единого редактора с текстовым вводом.</w:t>
            </w:r>
          </w:p>
        </w:tc>
      </w:tr>
      <w:tr w:rsidR="009141AD" w14:paraId="71174DDD" w14:textId="77777777">
        <w:trPr>
          <w:cantSplit/>
        </w:trPr>
        <w:tc>
          <w:tcPr>
            <w:tcW w:w="2217" w:type="dxa"/>
          </w:tcPr>
          <w:p w14:paraId="185F3533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Запрашиваемое решение</w:t>
            </w:r>
          </w:p>
        </w:tc>
        <w:tc>
          <w:tcPr>
            <w:tcW w:w="7137" w:type="dxa"/>
          </w:tcPr>
          <w:p w14:paraId="1788AB10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Рекомендуется пилот (ограниченный старт первого релиза)</w:t>
            </w:r>
          </w:p>
        </w:tc>
      </w:tr>
      <w:tr w:rsidR="009141AD" w14:paraId="42791F2F" w14:textId="77777777">
        <w:trPr>
          <w:cantSplit/>
        </w:trPr>
        <w:tc>
          <w:tcPr>
            <w:tcW w:w="2217" w:type="dxa"/>
          </w:tcPr>
          <w:p w14:paraId="26131B50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Граница первого старта</w:t>
            </w:r>
          </w:p>
        </w:tc>
        <w:tc>
          <w:tcPr>
            <w:tcW w:w="7137" w:type="dxa"/>
          </w:tcPr>
          <w:p w14:paraId="460B81A3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Республика Беларусь; студенты вузов; поиск и вузы как каналы; Free и Pro 40 USD в год</w:t>
            </w:r>
          </w:p>
        </w:tc>
      </w:tr>
    </w:tbl>
    <w:p w14:paraId="3BAE272A" w14:textId="77777777" w:rsidR="009141AD" w:rsidRDefault="002A4799">
      <w:pPr>
        <w:pStyle w:val="2"/>
        <w:spacing w:before="360" w:after="360" w:line="360" w:lineRule="exact"/>
        <w:ind w:firstLine="709"/>
      </w:pPr>
      <w:bookmarkStart w:id="2" w:name="_e9c9d472fa7d9f91385f3088f55d242acaee14e"/>
      <w:bookmarkEnd w:id="1"/>
      <w:r>
        <w:rPr>
          <w:rFonts w:ascii="Times New Roman" w:hAnsi="Times New Roman"/>
          <w:b/>
          <w:sz w:val="28"/>
        </w:rPr>
        <w:t>2 Идея, рыночная возможность и достаточность рынка</w:t>
      </w:r>
    </w:p>
    <w:tbl>
      <w:tblPr>
        <w:tblStyle w:val="Table"/>
        <w:tblW w:w="9355" w:type="dxa"/>
        <w:tblLayout w:type="fixed"/>
        <w:tblLook w:val="0020" w:firstRow="1" w:lastRow="0" w:firstColumn="0" w:lastColumn="0" w:noHBand="0" w:noVBand="0"/>
      </w:tblPr>
      <w:tblGrid>
        <w:gridCol w:w="1556"/>
        <w:gridCol w:w="5872"/>
        <w:gridCol w:w="1927"/>
      </w:tblGrid>
      <w:tr w:rsidR="009141AD" w14:paraId="0B89A10D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56" w:type="dxa"/>
          </w:tcPr>
          <w:p w14:paraId="23214EF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Блок</w:t>
            </w:r>
          </w:p>
        </w:tc>
        <w:tc>
          <w:tcPr>
            <w:tcW w:w="5871" w:type="dxa"/>
          </w:tcPr>
          <w:p w14:paraId="4FDF82B1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Краткая запись</w:t>
            </w:r>
          </w:p>
        </w:tc>
        <w:tc>
          <w:tcPr>
            <w:tcW w:w="1927" w:type="dxa"/>
          </w:tcPr>
          <w:p w14:paraId="4CA5B124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Источник</w:t>
            </w:r>
          </w:p>
        </w:tc>
      </w:tr>
      <w:tr w:rsidR="009141AD" w14:paraId="2AF8549D" w14:textId="77777777">
        <w:trPr>
          <w:cantSplit/>
        </w:trPr>
        <w:tc>
          <w:tcPr>
            <w:tcW w:w="1556" w:type="dxa"/>
          </w:tcPr>
          <w:p w14:paraId="39F42393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Идея</w:t>
            </w:r>
          </w:p>
        </w:tc>
        <w:tc>
          <w:tcPr>
            <w:tcW w:w="5871" w:type="dxa"/>
          </w:tcPr>
          <w:p w14:paraId="66058C8D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Диаграммы IDEF0, DFD, сетей Петри не поддерживаются 8 просмотренными конкурентами; UML, BPMN и ERD вместе есть только у платного Lucidchart</w:t>
            </w:r>
          </w:p>
        </w:tc>
        <w:tc>
          <w:tcPr>
            <w:tcW w:w="1927" w:type="dxa"/>
          </w:tcPr>
          <w:p w14:paraId="7DEDE85E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ЛР5</w:t>
            </w:r>
          </w:p>
        </w:tc>
      </w:tr>
      <w:tr w:rsidR="009141AD" w14:paraId="30EE7E69" w14:textId="77777777">
        <w:trPr>
          <w:cantSplit/>
        </w:trPr>
        <w:tc>
          <w:tcPr>
            <w:tcW w:w="1556" w:type="dxa"/>
          </w:tcPr>
          <w:p w14:paraId="13D2C542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Спрос</w:t>
            </w:r>
          </w:p>
        </w:tc>
        <w:tc>
          <w:tcPr>
            <w:tcW w:w="5871" w:type="dxa"/>
          </w:tcPr>
          <w:p w14:paraId="17E62DA0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UML – 591, BPMN – 476 запросов в месяц; спрос сезонный, снижается на 43–47 % за два года, 73–77 % – Минск и область</w:t>
            </w:r>
          </w:p>
        </w:tc>
        <w:tc>
          <w:tcPr>
            <w:tcW w:w="1927" w:type="dxa"/>
          </w:tcPr>
          <w:p w14:paraId="747112E3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ЛР1, Вордстат, Google Trends</w:t>
            </w:r>
          </w:p>
        </w:tc>
      </w:tr>
      <w:tr w:rsidR="009141AD" w14:paraId="299FA6A3" w14:textId="77777777">
        <w:trPr>
          <w:cantSplit/>
        </w:trPr>
        <w:tc>
          <w:tcPr>
            <w:tcW w:w="1556" w:type="dxa"/>
          </w:tcPr>
          <w:p w14:paraId="48744402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5871" w:type="dxa"/>
          </w:tcPr>
          <w:p w14:paraId="2F61CD9B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Студенты и аналитики ПО Беларуси; канал – поиск и вузы</w:t>
            </w:r>
          </w:p>
        </w:tc>
        <w:tc>
          <w:tcPr>
            <w:tcW w:w="1927" w:type="dxa"/>
          </w:tcPr>
          <w:p w14:paraId="561974B8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ЛР1</w:t>
            </w:r>
          </w:p>
        </w:tc>
      </w:tr>
      <w:tr w:rsidR="009141AD" w14:paraId="3A4C156D" w14:textId="77777777">
        <w:trPr>
          <w:cantSplit/>
        </w:trPr>
        <w:tc>
          <w:tcPr>
            <w:tcW w:w="1556" w:type="dxa"/>
          </w:tcPr>
          <w:p w14:paraId="6CC8955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Размер рынка</w:t>
            </w:r>
          </w:p>
        </w:tc>
        <w:tc>
          <w:tcPr>
            <w:tcW w:w="5871" w:type="dxa"/>
          </w:tcPr>
          <w:p w14:paraId="66168B3D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SAM 49 893–414 754 BYN в год; SOM 249–16 590 BYN; базовая оценка – около 33 платящих пользователей Pro</w:t>
            </w:r>
          </w:p>
        </w:tc>
        <w:tc>
          <w:tcPr>
            <w:tcW w:w="1927" w:type="dxa"/>
          </w:tcPr>
          <w:p w14:paraId="09E89295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ЛР2-3</w:t>
            </w:r>
          </w:p>
        </w:tc>
      </w:tr>
      <w:tr w:rsidR="009141AD" w14:paraId="2E6EF310" w14:textId="77777777">
        <w:trPr>
          <w:cantSplit/>
        </w:trPr>
        <w:tc>
          <w:tcPr>
            <w:tcW w:w="1556" w:type="dxa"/>
          </w:tcPr>
          <w:p w14:paraId="13DED263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Барьеры входа и выхода</w:t>
            </w:r>
          </w:p>
        </w:tc>
        <w:tc>
          <w:tcPr>
            <w:tcW w:w="5871" w:type="dxa"/>
          </w:tcPr>
          <w:p w14:paraId="6639E6FF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Вход: технологический и доверительный – высокие; выход – низкие барьеры (веб-сервис без крупных обязательств)</w:t>
            </w:r>
          </w:p>
        </w:tc>
        <w:tc>
          <w:tcPr>
            <w:tcW w:w="1927" w:type="dxa"/>
          </w:tcPr>
          <w:p w14:paraId="565FA5F8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ЛР4, ЛР6</w:t>
            </w:r>
          </w:p>
        </w:tc>
      </w:tr>
    </w:tbl>
    <w:p w14:paraId="716F69BA" w14:textId="77777777" w:rsidR="009141AD" w:rsidRDefault="002A4799">
      <w:pPr>
        <w:pStyle w:val="FirstParagraph"/>
        <w:spacing w:before="360" w:after="0" w:line="360" w:lineRule="exact"/>
        <w:ind w:firstLine="709"/>
        <w:jc w:val="both"/>
      </w:pPr>
      <w:r>
        <w:t>Итог этапа. Основание для ограниченного старта есть: подтверждены конкурентный пробел и возможность проверить ЦП в первом релизе; спрос и размер рынка достаточны лишь для проверки модели.</w:t>
      </w:r>
    </w:p>
    <w:p w14:paraId="5A37F842" w14:textId="77777777" w:rsidR="009141AD" w:rsidRDefault="002A4799">
      <w:pPr>
        <w:pStyle w:val="2"/>
        <w:spacing w:before="360" w:after="360" w:line="360" w:lineRule="exact"/>
        <w:ind w:firstLine="709"/>
      </w:pPr>
      <w:bookmarkStart w:id="3" w:name="_234235faf43bf5faecb743b4d41da460e0bb675"/>
      <w:bookmarkEnd w:id="2"/>
      <w:r>
        <w:rPr>
          <w:rFonts w:ascii="Times New Roman" w:hAnsi="Times New Roman"/>
          <w:b/>
          <w:sz w:val="28"/>
        </w:rPr>
        <w:t>3 Конкурентная среда и незакрытая проблема</w:t>
      </w:r>
    </w:p>
    <w:p w14:paraId="303BE733" w14:textId="77777777" w:rsidR="009141AD" w:rsidRDefault="002A4799">
      <w:pPr>
        <w:pStyle w:val="FirstParagraph"/>
        <w:spacing w:before="0" w:after="0" w:line="360" w:lineRule="exact"/>
        <w:ind w:firstLine="709"/>
        <w:jc w:val="both"/>
      </w:pPr>
      <w:r>
        <w:t xml:space="preserve">Уровень конкуренции: 1 прямой (PlantUML), 4 близких, 9 косвенных и заменителей, главный заменитель – бесплатный draw.io. Рыночный стандарт: </w:t>
      </w:r>
      <w:r>
        <w:lastRenderedPageBreak/>
        <w:t>бесплатный доступ, экспорт, интеграции, документация, открытая цена. Преимущество проекта: полный набор нотаций, включая IDEF0, DFD и сети Петри. Главная проблема клиента: клиент не может построить диаграмму всех нотаций проекта без нескольких инструментов и освоения синтаксиса.</w:t>
      </w:r>
    </w:p>
    <w:p w14:paraId="05216699" w14:textId="77777777" w:rsidR="009141AD" w:rsidRDefault="002A4799">
      <w:pPr>
        <w:pStyle w:val="2"/>
        <w:spacing w:before="360" w:after="360" w:line="360" w:lineRule="exact"/>
        <w:ind w:firstLine="709"/>
      </w:pPr>
      <w:bookmarkStart w:id="4" w:name="_3b347109e9f870c8163e96f482bfb7f75c0dad9"/>
      <w:bookmarkEnd w:id="3"/>
      <w:r>
        <w:rPr>
          <w:rFonts w:ascii="Times New Roman" w:hAnsi="Times New Roman"/>
          <w:b/>
          <w:sz w:val="28"/>
        </w:rPr>
        <w:t>4 Ценностное предложение, цифровой товар и монетизация</w:t>
      </w:r>
    </w:p>
    <w:tbl>
      <w:tblPr>
        <w:tblStyle w:val="Table"/>
        <w:tblW w:w="9355" w:type="dxa"/>
        <w:tblLayout w:type="fixed"/>
        <w:tblLook w:val="0020" w:firstRow="1" w:lastRow="0" w:firstColumn="0" w:lastColumn="0" w:noHBand="0" w:noVBand="0"/>
      </w:tblPr>
      <w:tblGrid>
        <w:gridCol w:w="1783"/>
        <w:gridCol w:w="7572"/>
      </w:tblGrid>
      <w:tr w:rsidR="009141AD" w14:paraId="509822EF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3" w:type="dxa"/>
          </w:tcPr>
          <w:p w14:paraId="6D69B19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Элемент</w:t>
            </w:r>
          </w:p>
        </w:tc>
        <w:tc>
          <w:tcPr>
            <w:tcW w:w="7571" w:type="dxa"/>
          </w:tcPr>
          <w:p w14:paraId="0ACF5FB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Запись</w:t>
            </w:r>
          </w:p>
        </w:tc>
      </w:tr>
      <w:tr w:rsidR="009141AD" w14:paraId="2D88ECC9" w14:textId="77777777">
        <w:trPr>
          <w:cantSplit/>
        </w:trPr>
        <w:tc>
          <w:tcPr>
            <w:tcW w:w="1783" w:type="dxa"/>
          </w:tcPr>
          <w:p w14:paraId="778105C9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7571" w:type="dxa"/>
          </w:tcPr>
          <w:p w14:paraId="2BC7DD7E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Студенты технических специальностей (Free), аналитики и разработчики ПО (Pro)</w:t>
            </w:r>
          </w:p>
        </w:tc>
      </w:tr>
      <w:tr w:rsidR="009141AD" w14:paraId="56105A43" w14:textId="77777777">
        <w:trPr>
          <w:cantSplit/>
        </w:trPr>
        <w:tc>
          <w:tcPr>
            <w:tcW w:w="1783" w:type="dxa"/>
          </w:tcPr>
          <w:p w14:paraId="78F0B5D4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Опорная проблема</w:t>
            </w:r>
          </w:p>
        </w:tc>
        <w:tc>
          <w:tcPr>
            <w:tcW w:w="7571" w:type="dxa"/>
          </w:tcPr>
          <w:p w14:paraId="457C8BE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Нет единого инструмента для всех нотаций (индекс 74)</w:t>
            </w:r>
          </w:p>
        </w:tc>
      </w:tr>
      <w:tr w:rsidR="009141AD" w14:paraId="130AAAAB" w14:textId="77777777">
        <w:trPr>
          <w:cantSplit/>
        </w:trPr>
        <w:tc>
          <w:tcPr>
            <w:tcW w:w="1783" w:type="dxa"/>
          </w:tcPr>
          <w:p w14:paraId="4C639667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ЦП</w:t>
            </w:r>
          </w:p>
        </w:tc>
        <w:tc>
          <w:tcPr>
            <w:tcW w:w="7571" w:type="dxa"/>
          </w:tcPr>
          <w:p w14:paraId="238DD3FF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Для студентов и аналитиков ПО, которые сталкиваются с несколькими инструментами для нотаций, проект предлагает единый редактор, позволяющий получить диаграмму любой нотации из текста лучше, чем draw.io и PlantUML, за счет набора нотаций, включая IDEF0 и DFD</w:t>
            </w:r>
          </w:p>
        </w:tc>
      </w:tr>
      <w:tr w:rsidR="009141AD" w14:paraId="524E8E4F" w14:textId="77777777">
        <w:trPr>
          <w:cantSplit/>
        </w:trPr>
        <w:tc>
          <w:tcPr>
            <w:tcW w:w="1783" w:type="dxa"/>
          </w:tcPr>
          <w:p w14:paraId="1B420B1C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7571" w:type="dxa"/>
          </w:tcPr>
          <w:p w14:paraId="4FB0F25C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Веб-платформа (PWA): редактор, предпросмотр, экспорт, ИИ-ассистент</w:t>
            </w:r>
          </w:p>
        </w:tc>
      </w:tr>
      <w:tr w:rsidR="009141AD" w14:paraId="1077B8C0" w14:textId="77777777">
        <w:trPr>
          <w:cantSplit/>
        </w:trPr>
        <w:tc>
          <w:tcPr>
            <w:tcW w:w="1783" w:type="dxa"/>
          </w:tcPr>
          <w:p w14:paraId="2AB65334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7571" w:type="dxa"/>
          </w:tcPr>
          <w:p w14:paraId="2FA2B7F3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Пользователь Pro, подписка 40 USD в год (48 USD при 4 × 12)</w:t>
            </w:r>
          </w:p>
        </w:tc>
      </w:tr>
      <w:tr w:rsidR="009141AD" w14:paraId="0B36C5F4" w14:textId="77777777">
        <w:trPr>
          <w:cantSplit/>
        </w:trPr>
        <w:tc>
          <w:tcPr>
            <w:tcW w:w="1783" w:type="dxa"/>
          </w:tcPr>
          <w:p w14:paraId="5BF75E90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Потенциал удержания</w:t>
            </w:r>
          </w:p>
        </w:tc>
        <w:tc>
          <w:tcPr>
            <w:tcW w:w="7571" w:type="dxa"/>
          </w:tcPr>
          <w:p w14:paraId="3BF398B9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Низкий: задача сезонная; нужны история и повторное использование (релиз 2)</w:t>
            </w:r>
          </w:p>
        </w:tc>
      </w:tr>
    </w:tbl>
    <w:p w14:paraId="4F54E5D3" w14:textId="77777777" w:rsidR="009141AD" w:rsidRDefault="002A4799">
      <w:pPr>
        <w:pStyle w:val="2"/>
        <w:spacing w:before="360" w:after="360" w:line="360" w:lineRule="exact"/>
        <w:ind w:firstLine="709"/>
      </w:pPr>
      <w:bookmarkStart w:id="5" w:name="_14a433871fbfe9307ad4f8e76b552f055908b34"/>
      <w:bookmarkEnd w:id="4"/>
      <w:r>
        <w:rPr>
          <w:rFonts w:ascii="Times New Roman" w:hAnsi="Times New Roman"/>
          <w:b/>
          <w:sz w:val="28"/>
        </w:rPr>
        <w:t>5 Бизнес-модель по Канвас в сокращенном виде</w:t>
      </w:r>
    </w:p>
    <w:p w14:paraId="0701B4BC" w14:textId="77777777" w:rsidR="009141AD" w:rsidRDefault="002A4799">
      <w:pPr>
        <w:pStyle w:val="FirstParagraph"/>
        <w:spacing w:before="0" w:after="0" w:line="360" w:lineRule="exact"/>
        <w:ind w:firstLine="709"/>
        <w:jc w:val="both"/>
      </w:pPr>
      <w:r>
        <w:t>Сегменты: студенты (Free), аналитики и разработчики (Pro). Ценность: диаграмма любой нотации из текста в одном инструменте. Каналы: поиск, сайт, вузы. Отношения: самообслуживание, документация. Доходы = подписка Pro × пользователь × год. Ресурсы и процессы: движок нотаций, разработка, документация. Партнеры и затраты: вузы, платежный и ИИ-провайдеры; разработка, облако, ИИ-вызовы. Итог этапа: ЦП, товар, монетизация, канал и первый релиз описывают одну задачу – построение диаграмм нотаций проекта; полнота Канваса 71 %.</w:t>
      </w:r>
    </w:p>
    <w:p w14:paraId="677F450B" w14:textId="77777777" w:rsidR="009141AD" w:rsidRDefault="002A4799">
      <w:pPr>
        <w:pStyle w:val="2"/>
        <w:spacing w:before="360" w:after="360" w:line="360" w:lineRule="exact"/>
        <w:ind w:firstLine="709"/>
      </w:pPr>
      <w:bookmarkStart w:id="6" w:name="_9045b3781ba6932f318296069f0ff05d9436ea2"/>
      <w:bookmarkEnd w:id="5"/>
      <w:r>
        <w:rPr>
          <w:rFonts w:ascii="Times New Roman" w:hAnsi="Times New Roman"/>
          <w:b/>
          <w:sz w:val="28"/>
        </w:rPr>
        <w:lastRenderedPageBreak/>
        <w:t>6 Первый релиз, последующие релизы и ТЗ</w:t>
      </w:r>
    </w:p>
    <w:tbl>
      <w:tblPr>
        <w:tblStyle w:val="Table"/>
        <w:tblW w:w="9355" w:type="dxa"/>
        <w:tblLayout w:type="fixed"/>
        <w:tblLook w:val="0020" w:firstRow="1" w:lastRow="0" w:firstColumn="0" w:lastColumn="0" w:noHBand="0" w:noVBand="0"/>
      </w:tblPr>
      <w:tblGrid>
        <w:gridCol w:w="1620"/>
        <w:gridCol w:w="4645"/>
        <w:gridCol w:w="3090"/>
      </w:tblGrid>
      <w:tr w:rsidR="009141AD" w14:paraId="2FED9A9F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19" w:type="dxa"/>
          </w:tcPr>
          <w:p w14:paraId="1888B268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Раздел</w:t>
            </w:r>
          </w:p>
        </w:tc>
        <w:tc>
          <w:tcPr>
            <w:tcW w:w="4645" w:type="dxa"/>
          </w:tcPr>
          <w:p w14:paraId="4F30F97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3090" w:type="dxa"/>
          </w:tcPr>
          <w:p w14:paraId="24DF91EB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Следующие релизы</w:t>
            </w:r>
          </w:p>
        </w:tc>
      </w:tr>
      <w:tr w:rsidR="009141AD" w14:paraId="0E44B684" w14:textId="77777777">
        <w:trPr>
          <w:cantSplit/>
        </w:trPr>
        <w:tc>
          <w:tcPr>
            <w:tcW w:w="1619" w:type="dxa"/>
          </w:tcPr>
          <w:p w14:paraId="49518CB8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Функции</w:t>
            </w:r>
          </w:p>
        </w:tc>
        <w:tc>
          <w:tcPr>
            <w:tcW w:w="4645" w:type="dxa"/>
          </w:tcPr>
          <w:p w14:paraId="58904935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Текстовый ввод с предпросмотром, нотации волны 1 (UML, ERD, IDEF0, IDEF1X, IDEF3, DFD), экспорт SVG и PNG, регистрация, тарифы, оплата или заявка Pro, заглушка ИИ-ассистента</w:t>
            </w:r>
          </w:p>
        </w:tc>
        <w:tc>
          <w:tcPr>
            <w:tcW w:w="3090" w:type="dxa"/>
          </w:tcPr>
          <w:p w14:paraId="32555258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BPMN 2.0, сети Петри, ИИ-ассистент с квотами, подсказки об ошибках, совместная работа, API</w:t>
            </w:r>
          </w:p>
        </w:tc>
      </w:tr>
      <w:tr w:rsidR="009141AD" w14:paraId="217A523C" w14:textId="77777777">
        <w:trPr>
          <w:cantSplit/>
        </w:trPr>
        <w:tc>
          <w:tcPr>
            <w:tcW w:w="1619" w:type="dxa"/>
          </w:tcPr>
          <w:p w14:paraId="7D1A906F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Страницы / экраны</w:t>
            </w:r>
          </w:p>
        </w:tc>
        <w:tc>
          <w:tcPr>
            <w:tcW w:w="4645" w:type="dxa"/>
          </w:tcPr>
          <w:p w14:paraId="7F23F226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Главная, возможности, тарифы, регистрация, оплата, выбор нотации, редактор, экспорт, правовые тексты</w:t>
            </w:r>
          </w:p>
        </w:tc>
        <w:tc>
          <w:tcPr>
            <w:tcW w:w="3090" w:type="dxa"/>
          </w:tcPr>
          <w:p w14:paraId="210D9783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Мои диаграммы, профиль и подписка, документация, ИИ-ассистент</w:t>
            </w:r>
          </w:p>
        </w:tc>
      </w:tr>
      <w:tr w:rsidR="009141AD" w14:paraId="0F8EE3CA" w14:textId="77777777">
        <w:trPr>
          <w:cantSplit/>
        </w:trPr>
        <w:tc>
          <w:tcPr>
            <w:tcW w:w="1619" w:type="dxa"/>
          </w:tcPr>
          <w:p w14:paraId="6CB192DF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Контент</w:t>
            </w:r>
          </w:p>
        </w:tc>
        <w:tc>
          <w:tcPr>
            <w:tcW w:w="4645" w:type="dxa"/>
          </w:tcPr>
          <w:p w14:paraId="735C755C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Обещание, нотации, примеры, тарифы, доказательства, вопросы</w:t>
            </w:r>
          </w:p>
        </w:tc>
        <w:tc>
          <w:tcPr>
            <w:tcW w:w="3090" w:type="dxa"/>
          </w:tcPr>
          <w:p w14:paraId="3D0F5078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Кейсы, база знаний, обучающие материалы</w:t>
            </w:r>
          </w:p>
        </w:tc>
      </w:tr>
      <w:tr w:rsidR="009141AD" w14:paraId="0DDDA526" w14:textId="77777777">
        <w:trPr>
          <w:cantSplit/>
        </w:trPr>
        <w:tc>
          <w:tcPr>
            <w:tcW w:w="1619" w:type="dxa"/>
          </w:tcPr>
          <w:p w14:paraId="77C567D7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Интеграции</w:t>
            </w:r>
          </w:p>
        </w:tc>
        <w:tc>
          <w:tcPr>
            <w:tcW w:w="4645" w:type="dxa"/>
          </w:tcPr>
          <w:p w14:paraId="6B2D8A6E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Платежный провайдер, аналитика событий</w:t>
            </w:r>
          </w:p>
        </w:tc>
        <w:tc>
          <w:tcPr>
            <w:tcW w:w="3090" w:type="dxa"/>
          </w:tcPr>
          <w:p w14:paraId="4D248A62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API, внешние сервисы</w:t>
            </w:r>
          </w:p>
        </w:tc>
      </w:tr>
      <w:tr w:rsidR="009141AD" w14:paraId="342111F5" w14:textId="77777777">
        <w:trPr>
          <w:cantSplit/>
        </w:trPr>
        <w:tc>
          <w:tcPr>
            <w:tcW w:w="1619" w:type="dxa"/>
          </w:tcPr>
          <w:p w14:paraId="0B156A97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Критерий готовности</w:t>
            </w:r>
          </w:p>
        </w:tc>
        <w:tc>
          <w:tcPr>
            <w:tcW w:w="4645" w:type="dxa"/>
          </w:tcPr>
          <w:p w14:paraId="4FA6D6C8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Пользователь строит диаграмму, понимает цену и оставляет заявку или платит</w:t>
            </w:r>
          </w:p>
        </w:tc>
        <w:tc>
          <w:tcPr>
            <w:tcW w:w="3090" w:type="dxa"/>
          </w:tcPr>
          <w:p w14:paraId="4E8A8BC6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Пользователь возвращается и расширяет использование</w:t>
            </w:r>
          </w:p>
        </w:tc>
      </w:tr>
    </w:tbl>
    <w:p w14:paraId="73BAB479" w14:textId="77777777" w:rsidR="009141AD" w:rsidRDefault="002A4799">
      <w:pPr>
        <w:pStyle w:val="2"/>
        <w:spacing w:before="360" w:after="360" w:line="360" w:lineRule="exact"/>
        <w:ind w:firstLine="709"/>
      </w:pPr>
      <w:bookmarkStart w:id="7" w:name="_6aa5956fb9cc99ee58ead69ad3ca17b045296db"/>
      <w:bookmarkEnd w:id="6"/>
      <w:r>
        <w:rPr>
          <w:rFonts w:ascii="Times New Roman" w:hAnsi="Times New Roman"/>
          <w:b/>
          <w:sz w:val="28"/>
        </w:rPr>
        <w:t>7 Ключевые показатели, риски и условия инвестиционного решения</w:t>
      </w:r>
    </w:p>
    <w:tbl>
      <w:tblPr>
        <w:tblStyle w:val="Table"/>
        <w:tblW w:w="9355" w:type="dxa"/>
        <w:tblLayout w:type="fixed"/>
        <w:tblLook w:val="0020" w:firstRow="1" w:lastRow="0" w:firstColumn="0" w:lastColumn="0" w:noHBand="0" w:noVBand="0"/>
      </w:tblPr>
      <w:tblGrid>
        <w:gridCol w:w="1349"/>
        <w:gridCol w:w="5463"/>
        <w:gridCol w:w="2543"/>
      </w:tblGrid>
      <w:tr w:rsidR="009141AD" w14:paraId="56E874CF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49" w:type="dxa"/>
          </w:tcPr>
          <w:p w14:paraId="5CAA894E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Блок</w:t>
            </w:r>
          </w:p>
        </w:tc>
        <w:tc>
          <w:tcPr>
            <w:tcW w:w="5462" w:type="dxa"/>
          </w:tcPr>
          <w:p w14:paraId="15625F36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543" w:type="dxa"/>
          </w:tcPr>
          <w:p w14:paraId="79EB6757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Плановое значение</w:t>
            </w:r>
          </w:p>
        </w:tc>
      </w:tr>
      <w:tr w:rsidR="009141AD" w14:paraId="07C744E7" w14:textId="77777777">
        <w:trPr>
          <w:cantSplit/>
        </w:trPr>
        <w:tc>
          <w:tcPr>
            <w:tcW w:w="1349" w:type="dxa"/>
          </w:tcPr>
          <w:p w14:paraId="2ED5FAF3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Спрос</w:t>
            </w:r>
          </w:p>
        </w:tc>
        <w:tc>
          <w:tcPr>
            <w:tcW w:w="5462" w:type="dxa"/>
          </w:tcPr>
          <w:p w14:paraId="6208F645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Зарегистрированные пользователи за первый год</w:t>
            </w:r>
          </w:p>
        </w:tc>
        <w:tc>
          <w:tcPr>
            <w:tcW w:w="2543" w:type="dxa"/>
          </w:tcPr>
          <w:p w14:paraId="0CDCA58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1 500</w:t>
            </w:r>
          </w:p>
        </w:tc>
      </w:tr>
      <w:tr w:rsidR="009141AD" w14:paraId="30D1A689" w14:textId="77777777">
        <w:trPr>
          <w:cantSplit/>
        </w:trPr>
        <w:tc>
          <w:tcPr>
            <w:tcW w:w="1349" w:type="dxa"/>
          </w:tcPr>
          <w:p w14:paraId="02AAF404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Конверсия</w:t>
            </w:r>
          </w:p>
        </w:tc>
        <w:tc>
          <w:tcPr>
            <w:tcW w:w="5462" w:type="dxa"/>
          </w:tcPr>
          <w:p w14:paraId="735FE35D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Активация (первый Run в первый день); конверсия Free в Pro</w:t>
            </w:r>
          </w:p>
        </w:tc>
        <w:tc>
          <w:tcPr>
            <w:tcW w:w="2543" w:type="dxa"/>
          </w:tcPr>
          <w:p w14:paraId="40A2638B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не менее 60 %; 3 %</w:t>
            </w:r>
          </w:p>
        </w:tc>
      </w:tr>
      <w:tr w:rsidR="009141AD" w14:paraId="24D239AF" w14:textId="77777777">
        <w:trPr>
          <w:cantSplit/>
        </w:trPr>
        <w:tc>
          <w:tcPr>
            <w:tcW w:w="1349" w:type="dxa"/>
          </w:tcPr>
          <w:p w14:paraId="75EEA3D8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Экономика</w:t>
            </w:r>
          </w:p>
        </w:tc>
        <w:tc>
          <w:tcPr>
            <w:tcW w:w="5462" w:type="dxa"/>
          </w:tcPr>
          <w:p w14:paraId="5F1079A5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ARPPU в месяц; денежные расходы MVP</w:t>
            </w:r>
          </w:p>
        </w:tc>
        <w:tc>
          <w:tcPr>
            <w:tcW w:w="2543" w:type="dxa"/>
          </w:tcPr>
          <w:p w14:paraId="1617A99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4 USD; 0 (бесплатные тарифы)</w:t>
            </w:r>
          </w:p>
        </w:tc>
      </w:tr>
      <w:tr w:rsidR="009141AD" w14:paraId="387EEF2F" w14:textId="77777777">
        <w:trPr>
          <w:cantSplit/>
        </w:trPr>
        <w:tc>
          <w:tcPr>
            <w:tcW w:w="1349" w:type="dxa"/>
          </w:tcPr>
          <w:p w14:paraId="2FFBC604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Удержание</w:t>
            </w:r>
          </w:p>
        </w:tc>
        <w:tc>
          <w:tcPr>
            <w:tcW w:w="5462" w:type="dxa"/>
          </w:tcPr>
          <w:p w14:paraId="68E86051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Возврат на 7 и 30 день; отток Pro</w:t>
            </w:r>
          </w:p>
        </w:tc>
        <w:tc>
          <w:tcPr>
            <w:tcW w:w="2543" w:type="dxa"/>
          </w:tcPr>
          <w:p w14:paraId="35C3ED9A" w14:textId="77777777" w:rsidR="009141AD" w:rsidRDefault="002A4799">
            <w:pPr>
              <w:pStyle w:val="Compact"/>
              <w:keepNext/>
              <w:spacing w:before="0" w:after="0"/>
            </w:pPr>
            <w:r>
              <w:rPr>
                <w:sz w:val="24"/>
              </w:rPr>
              <w:t>30 % и 15 %; не более 8 %</w:t>
            </w:r>
          </w:p>
        </w:tc>
      </w:tr>
      <w:tr w:rsidR="009141AD" w14:paraId="4980764E" w14:textId="77777777">
        <w:trPr>
          <w:cantSplit/>
        </w:trPr>
        <w:tc>
          <w:tcPr>
            <w:tcW w:w="1349" w:type="dxa"/>
          </w:tcPr>
          <w:p w14:paraId="78AAA76D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Риски</w:t>
            </w:r>
          </w:p>
        </w:tc>
        <w:tc>
          <w:tcPr>
            <w:tcW w:w="5462" w:type="dxa"/>
          </w:tcPr>
          <w:p w14:paraId="45E5FA22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Разбор нотаций, платежный провайдер, снижение спроса, бесплатный заменитель</w:t>
            </w:r>
          </w:p>
        </w:tc>
        <w:tc>
          <w:tcPr>
            <w:tcW w:w="2543" w:type="dxa"/>
          </w:tcPr>
          <w:p w14:paraId="22B9B5CE" w14:textId="77777777" w:rsidR="009141AD" w:rsidRDefault="002A4799">
            <w:pPr>
              <w:pStyle w:val="Compact"/>
              <w:spacing w:before="0" w:after="0"/>
            </w:pPr>
            <w:r>
              <w:rPr>
                <w:sz w:val="24"/>
              </w:rPr>
              <w:t>Ограничить пилот и инвестиции</w:t>
            </w:r>
          </w:p>
        </w:tc>
      </w:tr>
    </w:tbl>
    <w:p w14:paraId="60475956" w14:textId="77777777" w:rsidR="009141AD" w:rsidRDefault="002A4799">
      <w:pPr>
        <w:pStyle w:val="2"/>
        <w:spacing w:before="360" w:after="360" w:line="360" w:lineRule="exact"/>
        <w:ind w:firstLine="709"/>
      </w:pPr>
      <w:bookmarkStart w:id="8" w:name="_3db72adc2b29448a26ffbfe29ab97a412b51294"/>
      <w:bookmarkEnd w:id="7"/>
      <w:r>
        <w:rPr>
          <w:rFonts w:ascii="Times New Roman" w:hAnsi="Times New Roman"/>
          <w:b/>
          <w:sz w:val="28"/>
        </w:rPr>
        <w:t>8 Итоговая формулировка решения</w:t>
      </w:r>
    </w:p>
    <w:p w14:paraId="2C3B31A1" w14:textId="77777777" w:rsidR="009141AD" w:rsidRDefault="002A4799">
      <w:pPr>
        <w:pStyle w:val="FirstParagraph"/>
        <w:spacing w:before="0" w:after="0" w:line="360" w:lineRule="exact"/>
        <w:ind w:firstLine="709"/>
        <w:jc w:val="both"/>
      </w:pPr>
      <w:r>
        <w:t>Пилот: ограниченный запуск первого релиза для студентов вузов Беларуси, поскольку ЦП перспективно, но нужно проверить готовность платить и причину снижения спроса. Критерий продолжения: достигнуты пороги метрик (активация не менее 60 %, D7 30 %, конверсия в Pro 3 %) и подтверждена готовность платить за Pro. Объем пилота ограничен 610 ч работы и нулевым бюджетом инфраструктуры, срок MVP – до 06.12.2026.</w:t>
      </w:r>
    </w:p>
    <w:p w14:paraId="75EBAADA" w14:textId="77777777" w:rsidR="009141AD" w:rsidRDefault="002A4799">
      <w:pPr>
        <w:pStyle w:val="2"/>
        <w:spacing w:before="360" w:after="360" w:line="360" w:lineRule="exact"/>
        <w:ind w:firstLine="709"/>
      </w:pPr>
      <w:bookmarkStart w:id="9" w:name="_6764a588ccca92f509b06245335571106639b30"/>
      <w:bookmarkEnd w:id="8"/>
      <w:r>
        <w:rPr>
          <w:rFonts w:ascii="Times New Roman" w:hAnsi="Times New Roman"/>
          <w:b/>
          <w:sz w:val="28"/>
        </w:rPr>
        <w:t>9 Краткий вывод для резюме</w:t>
      </w:r>
    </w:p>
    <w:p w14:paraId="6D066454" w14:textId="77777777" w:rsidR="009141AD" w:rsidRDefault="002A4799">
      <w:pPr>
        <w:pStyle w:val="FirstParagraph"/>
        <w:spacing w:before="0" w:after="0" w:line="360" w:lineRule="exact"/>
        <w:ind w:firstLine="709"/>
        <w:jc w:val="both"/>
      </w:pPr>
      <w:r>
        <w:t xml:space="preserve">Проект NotaCode целесообразно рассматривать как веб-платформу «диаграммы как код» для студентов технических специальностей и аналитиков </w:t>
      </w:r>
      <w:r>
        <w:lastRenderedPageBreak/>
        <w:t>ПО. Его ценность основана на решении проблемы отсутствия единого набора нотаций, подтвержденной страницами восьми конкурентов. Первый релиз должен быть ограничен редактором нотаций волны 1, экспортом, тарифами, регистрацией и оплатой, которые сохраняют ключевое ценностное обещание и позволяют проверить спрос, оплату и удержание. Инвестиционное решение: пилот при условиях проверки готовности платить, выяснения причины снижения спроса и составления сметы.</w:t>
      </w:r>
      <w:bookmarkEnd w:id="0"/>
      <w:bookmarkEnd w:id="9"/>
    </w:p>
    <w:sectPr w:rsidR="009141A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4238" w14:textId="77777777" w:rsidR="00CD5692" w:rsidRDefault="00CD5692">
      <w:pPr>
        <w:spacing w:after="0"/>
      </w:pPr>
      <w:r>
        <w:separator/>
      </w:r>
    </w:p>
  </w:endnote>
  <w:endnote w:type="continuationSeparator" w:id="0">
    <w:p w14:paraId="66788FD9" w14:textId="77777777" w:rsidR="00CD5692" w:rsidRDefault="00CD56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2CD70" w14:textId="77777777" w:rsidR="00CD5692" w:rsidRDefault="00CD5692">
      <w:pPr>
        <w:spacing w:after="0"/>
      </w:pPr>
      <w:r>
        <w:separator/>
      </w:r>
    </w:p>
  </w:footnote>
  <w:footnote w:type="continuationSeparator" w:id="0">
    <w:p w14:paraId="7548042D" w14:textId="77777777" w:rsidR="00CD5692" w:rsidRDefault="00CD56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E490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5213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1AD"/>
    <w:rsid w:val="00201B0F"/>
    <w:rsid w:val="002A4799"/>
    <w:rsid w:val="003712BE"/>
    <w:rsid w:val="004808AE"/>
    <w:rsid w:val="004C0394"/>
    <w:rsid w:val="009141AD"/>
    <w:rsid w:val="00C415F6"/>
    <w:rsid w:val="00C7789E"/>
    <w:rsid w:val="00CD5692"/>
    <w:rsid w:val="00D6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00EC7"/>
  <w15:docId w15:val="{CBD595A1-D726-4528-86E9-E1C94806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hAnsi="Times New Roman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hAnsi="Times New Roman"/>
    </w:rPr>
  </w:style>
  <w:style w:type="character" w:customStyle="1" w:styleId="VerbatimChar">
    <w:name w:val="Verbatim Char"/>
    <w:basedOn w:val="ad"/>
    <w:link w:val="SourceCode"/>
    <w:rPr>
      <w:rFonts w:ascii="Times New Roman" w:hAnsi="Times New Roman"/>
      <w:sz w:val="22"/>
    </w:rPr>
  </w:style>
  <w:style w:type="character" w:customStyle="1" w:styleId="SectionNumber">
    <w:name w:val="Section Number"/>
    <w:basedOn w:val="ad"/>
    <w:rPr>
      <w:rFonts w:ascii="Times New Roman" w:hAnsi="Times New Roman"/>
    </w:rPr>
  </w:style>
  <w:style w:type="character" w:styleId="ae">
    <w:name w:val="footnote reference"/>
    <w:basedOn w:val="ad"/>
    <w:rPr>
      <w:rFonts w:ascii="Times New Roman" w:hAnsi="Times New Roman"/>
      <w:vertAlign w:val="superscript"/>
    </w:rPr>
  </w:style>
  <w:style w:type="character" w:styleId="af">
    <w:name w:val="Hyperlink"/>
    <w:basedOn w:val="ad"/>
    <w:rPr>
      <w:rFonts w:ascii="Times New Roman" w:hAnsi="Times New Roman"/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hAnsi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hAnsi="Times New Roman"/>
      <w:sz w:val="22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858</Words>
  <Characters>4896</Characters>
  <Application>Microsoft Office Word</Application>
  <DocSecurity>4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резюме проекта NotaCode</dc:title>
  <dc:creator>К. А. Хаджинова</dc:creator>
  <cp:keywords/>
  <dc:description/>
  <cp:lastModifiedBy>Aliaksandr Khajynau</cp:lastModifiedBy>
  <cp:revision>2</cp:revision>
  <dcterms:created xsi:type="dcterms:W3CDTF">2026-10-07T10:23:00Z</dcterms:created>
  <dcterms:modified xsi:type="dcterms:W3CDTF">2026-10-07T10:23:00Z</dcterms:modified>
</cp:coreProperties>
</file>