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08A1877C" w14:textId="77777777" w:rsidR="00D329F4" w:rsidRDefault="00AB6403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79DCB4D5" w14:textId="77777777" w:rsidR="00D329F4" w:rsidRDefault="00AB6403">
      <w:pPr>
        <w:pStyle w:val="2"/>
        <w:spacing w:before="0" w:after="0" w:line="360" w:lineRule="exact"/>
        <w:ind w:firstLine="0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2.1 Компетенция, бизнес-идея и паспорт гипотезы</w:t>
      </w:r>
      <w:bookmarkEnd w:id="3"/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37BC0BB5" w14:textId="77777777" w:rsidR="00D329F4" w:rsidRDefault="00AB6403">
      <w:pPr>
        <w:pStyle w:val="3"/>
        <w:spacing w:before="0" w:after="0" w:line="360" w:lineRule="exact"/>
        <w:ind w:firstLine="0"/>
      </w:pPr>
      <w:bookmarkStart w:id="4" w:name="X4249dc9630c96e75cd39a00c94f6a6780c6ec03"/>
      <w:r>
        <w:rPr>
          <w:rFonts w:ascii="Times New Roman" w:hAnsi="Times New Roman"/>
          <w:sz w:val="28"/>
        </w:rPr>
        <w:t>2.1.1 Проблема аудитории и коммерческое предложение по сегментам</w:t>
      </w: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5B8D180C" w14:textId="77777777" w:rsidR="00D329F4" w:rsidRDefault="00AB6403">
      <w:pPr>
        <w:pStyle w:val="2"/>
        <w:spacing w:before="0" w:after="0" w:line="360" w:lineRule="exact"/>
        <w:ind w:firstLine="0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2.2 Семантическое ядро</w:t>
      </w:r>
      <w:bookmarkEnd w:id="6"/>
    </w:p>
    <w:p w14:paraId="4EE07C18" w14:textId="77777777" w:rsidR="00D329F4" w:rsidRDefault="00AB6403">
      <w:pPr>
        <w:pStyle w:val="3"/>
        <w:spacing w:before="0" w:after="0" w:line="360" w:lineRule="exact"/>
        <w:ind w:firstLine="0"/>
      </w:pPr>
      <w:bookmarkStart w:id="7" w:name="карта-поисковых-запросов"/>
      <w:r>
        <w:rPr>
          <w:rFonts w:ascii="Times New Roman" w:hAnsi="Times New Roman"/>
          <w:sz w:val="28"/>
        </w:rPr>
        <w:t>2.2.1 Карта поисковых запросов</w:t>
      </w: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69D186E" w14:textId="77777777" w:rsidR="00D329F4" w:rsidRDefault="00AB6403">
      <w:pPr>
        <w:pStyle w:val="3"/>
        <w:spacing w:before="0" w:after="0" w:line="360" w:lineRule="exact"/>
        <w:ind w:firstLine="0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2.2.2 Уровень интереса по семантическому ядру</w:t>
      </w: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221F3CAA" w14:textId="77777777" w:rsidR="00D329F4" w:rsidRDefault="00AB6403">
      <w:pPr>
        <w:pStyle w:val="3"/>
        <w:spacing w:before="0" w:after="0" w:line="360" w:lineRule="exact"/>
        <w:ind w:firstLine="0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lastRenderedPageBreak/>
        <w:t>2.2.3 Приоритизация кластеров и вывод по семантическому ядру</w:t>
      </w: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732362F0" w14:textId="77777777" w:rsidR="00D329F4" w:rsidRDefault="00AB6403">
      <w:pPr>
        <w:pStyle w:val="2"/>
        <w:spacing w:before="0" w:after="0" w:line="360" w:lineRule="exact"/>
        <w:ind w:firstLine="0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2.3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 w14:paraId="2F978999" w14:textId="77777777" w:rsidR="00D329F4" w:rsidRDefault="00AB6403">
      <w:pPr>
        <w:pStyle w:val="3"/>
        <w:spacing w:before="0" w:after="0" w:line="360" w:lineRule="exact"/>
        <w:ind w:firstLine="0"/>
      </w:pPr>
      <w:bookmarkStart w:id="12" w:name="настройки-и-протокол"/>
      <w:r>
        <w:rPr>
          <w:rFonts w:ascii="Times New Roman" w:hAnsi="Times New Roman"/>
          <w:sz w:val="28"/>
        </w:rPr>
        <w:t>2.3.1 Настройки и протокол</w:t>
      </w: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442A60E6" w14:textId="77777777" w:rsidR="00D329F4" w:rsidRDefault="00AB6403">
      <w:pPr>
        <w:pStyle w:val="3"/>
        <w:spacing w:before="0" w:after="0" w:line="360" w:lineRule="exact"/>
        <w:ind w:firstLine="0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lastRenderedPageBreak/>
        <w:t>2.3.2 Результаты по пакетам</w:t>
      </w:r>
    </w:p>
    <w:p w14:paraId="28D42748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4CE36A9" w14:textId="77777777" w:rsidR="00D329F4" w:rsidRDefault="00AB6403">
      <w:pPr>
        <w:pStyle w:val="3"/>
        <w:spacing w:before="0" w:after="0" w:line="360" w:lineRule="exact"/>
        <w:ind w:firstLine="0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2.3.3 Показатели и уровень интереса</w:t>
      </w: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586D9FD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DD6D1FD" w14:textId="77777777" w:rsidR="00D329F4" w:rsidRDefault="00AB6403">
      <w:pPr>
        <w:pStyle w:val="3"/>
        <w:spacing w:before="0" w:after="0" w:line="360" w:lineRule="exact"/>
        <w:ind w:firstLine="0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2.3.4 Интегральная оценка направлений</w:t>
      </w: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930F7DD" w14:textId="77777777" w:rsidR="00D329F4" w:rsidRDefault="00AB6403">
      <w:pPr>
        <w:pStyle w:val="3"/>
        <w:spacing w:before="0" w:after="0" w:line="360" w:lineRule="exact"/>
        <w:ind w:firstLine="0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2.3.5 Чек-лист настройки и управленческий вывод</w:t>
      </w: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6AB364DB" w14:textId="77777777" w:rsidR="00D329F4" w:rsidRDefault="00AB6403">
      <w:pPr>
        <w:pStyle w:val="2"/>
        <w:spacing w:before="0" w:after="0" w:line="360" w:lineRule="exact"/>
        <w:ind w:firstLine="0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2.4 Яндекс Вордстат: данные по Беларуси</w:t>
      </w:r>
      <w:bookmarkEnd w:id="18"/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6485B5FB" w14:textId="77777777" w:rsidR="00D329F4" w:rsidRDefault="00AB6403">
      <w:pPr>
        <w:pStyle w:val="3"/>
        <w:spacing w:before="0" w:after="0" w:line="360" w:lineRule="exact"/>
        <w:ind w:firstLine="0"/>
      </w:pPr>
      <w:bookmarkStart w:id="19" w:name="X7d671f3519d01dd9ff7d53297ea132a0f893ea4"/>
      <w:r>
        <w:rPr>
          <w:rFonts w:ascii="Times New Roman" w:hAnsi="Times New Roman"/>
          <w:sz w:val="28"/>
        </w:rPr>
        <w:t>2.4.1 Конкуренты-заменители и генерация диаграмм с помощью нейросети</w:t>
      </w: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01E7BB42" w14:textId="77777777" w:rsidR="00D329F4" w:rsidRDefault="00AB6403">
      <w:pPr>
        <w:pStyle w:val="3"/>
        <w:spacing w:before="0" w:after="0" w:line="360" w:lineRule="exact"/>
        <w:ind w:firstLine="0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2.4.2 Динамика и регионы</w:t>
      </w: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10C883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4AB5789D" w14:textId="77777777" w:rsidR="00D329F4" w:rsidRDefault="00AB6403">
      <w:pPr>
        <w:pStyle w:val="3"/>
        <w:spacing w:before="0" w:after="0" w:line="360" w:lineRule="exact"/>
        <w:ind w:firstLine="0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lastRenderedPageBreak/>
        <w:t>2.4.3 Уровень интереса по Вордстату</w:t>
      </w: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6865AB9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DFF1209" w14:textId="77777777" w:rsidR="00D329F4" w:rsidRDefault="00AB6403">
      <w:pPr>
        <w:pStyle w:val="2"/>
        <w:spacing w:before="0" w:after="0" w:line="360" w:lineRule="exact"/>
        <w:ind w:firstLine="0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2.5 Выгрузка данных: минимальный набор и контроль качества</w:t>
      </w:r>
      <w:bookmarkEnd w:id="23"/>
    </w:p>
    <w:p w14:paraId="3D63D0F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39546A9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12EC3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3BDB7249" w14:textId="77777777" w:rsidR="00D329F4" w:rsidRDefault="00AB6403">
      <w:pPr>
        <w:pStyle w:val="2"/>
        <w:spacing w:before="0" w:after="0" w:line="360" w:lineRule="exact"/>
        <w:ind w:firstLine="0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2.6 Тренд, сезонность и деловые циклы</w:t>
      </w:r>
      <w:bookmarkEnd w:id="25"/>
    </w:p>
    <w:p w14:paraId="6CBC37A7" w14:textId="77777777" w:rsidR="00D329F4" w:rsidRDefault="00AB6403">
      <w:pPr>
        <w:pStyle w:val="3"/>
        <w:spacing w:before="0" w:after="0" w:line="360" w:lineRule="exact"/>
        <w:ind w:firstLine="0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2.6.1 Выбор кластера и подготовка ряда</w:t>
      </w: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1A57B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0480D438" w14:textId="77777777" w:rsidR="00D329F4" w:rsidRDefault="00AB6403">
      <w:pPr>
        <w:pStyle w:val="3"/>
        <w:spacing w:before="0" w:after="0" w:line="360" w:lineRule="exact"/>
        <w:ind w:firstLine="0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2.6.2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52ED835" w14:textId="77777777" w:rsidR="00D329F4" w:rsidRDefault="00AB6403">
      <w:pPr>
        <w:pStyle w:val="3"/>
        <w:spacing w:before="0" w:after="0" w:line="360" w:lineRule="exact"/>
        <w:ind w:firstLine="0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2.6.3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02E46DB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C953C8" w14:textId="77777777" w:rsidR="00D329F4" w:rsidRDefault="00AB6403">
      <w:pPr>
        <w:pStyle w:val="3"/>
        <w:spacing w:before="0" w:after="0" w:line="360" w:lineRule="exact"/>
        <w:ind w:firstLine="0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2.6.4 Деловые циклы</w:t>
      </w: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4738DC36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7A67B60F" w14:textId="77777777" w:rsidR="00D329F4" w:rsidRDefault="00AB6403">
      <w:pPr>
        <w:pStyle w:val="3"/>
        <w:spacing w:before="0" w:after="0" w:line="360" w:lineRule="exact"/>
        <w:ind w:firstLine="0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2.6.5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6E1F9225" w14:textId="77777777" w:rsidR="00D329F4" w:rsidRDefault="00AB6403">
      <w:pPr>
        <w:pStyle w:val="2"/>
        <w:spacing w:before="0" w:after="0" w:line="360" w:lineRule="exact"/>
        <w:ind w:firstLine="0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2.7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2FE78E62" w14:textId="77777777" w:rsidR="00D329F4" w:rsidRDefault="00AB6403">
      <w:pPr>
        <w:pStyle w:val="2"/>
        <w:spacing w:before="0" w:after="0" w:line="360" w:lineRule="exact"/>
        <w:ind w:firstLine="0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2.8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BD7CCFC" w14:textId="77777777" w:rsidR="00D329F4" w:rsidRDefault="00AB6403">
      <w:pPr>
        <w:pStyle w:val="2"/>
        <w:spacing w:before="0" w:after="0" w:line="360" w:lineRule="exact"/>
        <w:ind w:firstLine="0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2.9 Границы рынка</w:t>
      </w:r>
      <w:bookmarkEnd w:id="36"/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4D52A93E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7C614B36" w14:textId="77777777" w:rsidR="00D329F4" w:rsidRDefault="00AB6403">
      <w:pPr>
        <w:pStyle w:val="2"/>
        <w:spacing w:before="0" w:after="0" w:line="360" w:lineRule="exact"/>
        <w:ind w:firstLine="0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2.10 Аргументация выбора идеи и территории</w:t>
      </w:r>
      <w:bookmarkEnd w:id="38"/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670FA6A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72531FE6" w14:textId="77777777" w:rsidR="00D329F4" w:rsidRDefault="00AB6403">
      <w:pPr>
        <w:pStyle w:val="2"/>
        <w:spacing w:before="0" w:after="0" w:line="360" w:lineRule="exact"/>
        <w:ind w:firstLine="0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lastRenderedPageBreak/>
        <w:t>2.11 Переход к анализу рынка</w:t>
      </w:r>
      <w:bookmarkEnd w:id="40"/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lastRenderedPageBreak/>
        <w:t>3 ОТВЕТЫ НА КОНТРОЛЬНЫЕ ВОПРОСЫ</w:t>
      </w:r>
      <w:bookmarkEnd w:id="42"/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580B619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 w14:paraId="2DD94F43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 w14:paraId="75A3E4C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1B47499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Методические материалы курса «Электронный бизнес»: </w:t>
      </w:r>
      <w:r>
        <w:rPr>
          <w:rFonts w:ascii="Times New Roman" w:hAnsi="Times New Roman"/>
          <w:i/>
          <w:sz w:val="28"/>
        </w:rPr>
        <w:t>instrukciya_google_trends_analiz_interesa_auditorii.docx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instrukciya_google_trends_rb_marketing.docx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instrukciya_ocenka_trenda_sezonnosti_ciklov_google_trends_wordstat.docx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instrukciya_vygruzka_dannyh_google_trends_yandex_wordstat.docx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instrukciya_yandex_wordstat_analiz_interesa_auditorii_biznes.docx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instrukciya_yandex_wordstat_marketing_case.docx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metodika_fiksacii_granic_rynka_elektronnogo_biznesa.docx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posledovatelnost_izucheniya_word_faylov_</w:t>
      </w:r>
      <w:r>
        <w:rPr>
          <w:rFonts w:ascii="Times New Roman" w:hAnsi="Times New Roman"/>
          <w:sz w:val="28"/>
        </w:rPr>
        <w:t>… .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(три файла); </w:t>
      </w:r>
      <w:r>
        <w:rPr>
          <w:rFonts w:ascii="Times New Roman" w:hAnsi="Times New Roman"/>
          <w:i/>
          <w:sz w:val="28"/>
        </w:rPr>
        <w:t>primer_semanticheskogo_yadra_marketing.docx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shablon_argumentacii_biznes_ideya_geografiya_google_trends_yandex_wordstat.docx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shablon_kommercheskaya_argumentaciya_i_semanticheskoe_yadro.docx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shablony_formulirovaniya_zafiksirovannyh_granic_rynka.docx</w:t>
      </w:r>
      <w:r>
        <w:rPr>
          <w:rFonts w:ascii="Times New Roman" w:hAnsi="Times New Roman"/>
          <w:sz w:val="28"/>
        </w:rPr>
        <w:t>.</w:t>
      </w:r>
    </w:p>
    <w:p w14:paraId="18DF0A3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 оценки тренда, сезонности и деловых циклов: </w:t>
      </w:r>
      <w:r>
        <w:rPr>
          <w:rFonts w:ascii="Times New Roman" w:hAnsi="Times New Roman"/>
          <w:i/>
          <w:sz w:val="28"/>
        </w:rPr>
        <w:t>shablon_excel_ocenka_trenda_sezonnosti_delovyh_ciklov_google_trends_wordstat.xlsx</w:t>
      </w:r>
      <w:r>
        <w:rPr>
          <w:rFonts w:ascii="Times New Roman" w:hAnsi="Times New Roman"/>
          <w:sz w:val="28"/>
        </w:rPr>
        <w:t xml:space="preserve"> (рабочие копии –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и варианты по одному источнику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…</w:t>
      </w:r>
      <w:r>
        <w:rPr>
          <w:rFonts w:ascii="Times New Roman" w:hAnsi="Times New Roman"/>
          <w:iCs/>
          <w:sz w:val="28"/>
        </w:rPr>
        <w:t>только_</w:t>
      </w:r>
      <w:r>
        <w:rPr>
          <w:rFonts w:ascii="Times New Roman" w:hAnsi="Times New Roman"/>
          <w:i/>
          <w:iCs/>
          <w:sz w:val="28"/>
        </w:rPr>
        <w:t>GT.xlsx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>XLT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>).</w:t>
      </w:r>
    </w:p>
    <w:p w14:paraId="3F968F3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(внутренний документ проекта).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15CC8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>-выгрузки «Динамики» (24 месяца и с 2018 г., по устройствам), «Топов» и «Регионов» (по окнам) и сводная таблица 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274D53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5C8094F8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