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DABF82">
      <w:pPr>
        <w:jc w:val="center"/>
      </w:pPr>
      <w:bookmarkStart w:id="42" w:name="_GoBack"/>
      <w:bookmarkEnd w:id="42"/>
      <w:bookmarkStart w:id="0" w:name="цель-работы"/>
      <w:r>
        <w:rPr>
          <w:rFonts w:ascii="Times New Roman" w:hAnsi="Times New Roman"/>
          <w:sz w:val="28"/>
        </w:rPr>
        <w:t>Министерство образования Республики Беларусь</w:t>
      </w:r>
    </w:p>
    <w:p w14:paraId="21F1BA3E">
      <w:pPr>
        <w:spacing w:before="360"/>
        <w:jc w:val="center"/>
      </w:pPr>
      <w:r>
        <w:rPr>
          <w:rFonts w:ascii="Times New Roman" w:hAnsi="Times New Roman"/>
          <w:sz w:val="28"/>
        </w:rPr>
        <w:t>Учреждение образования</w:t>
      </w:r>
    </w:p>
    <w:p w14:paraId="51829219">
      <w:pPr>
        <w:jc w:val="center"/>
      </w:pPr>
      <w:r>
        <w:rPr>
          <w:rFonts w:ascii="Times New Roman" w:hAnsi="Times New Roman"/>
          <w:sz w:val="28"/>
        </w:rPr>
        <w:t>БЕЛОРУССКИЙ ГОСУДАРСТВЕННЫЙ УНИВЕРСИТЕТ</w:t>
      </w:r>
    </w:p>
    <w:p w14:paraId="192B9E0E">
      <w:pPr>
        <w:jc w:val="center"/>
      </w:pPr>
      <w:r>
        <w:rPr>
          <w:rFonts w:ascii="Times New Roman" w:hAnsi="Times New Roman"/>
          <w:sz w:val="28"/>
        </w:rPr>
        <w:t>ИНФОРМАТИКИ И РАДИОЭЛЕКТРОНИКИ</w:t>
      </w:r>
    </w:p>
    <w:p w14:paraId="395B31D0">
      <w:pPr>
        <w:spacing w:before="360"/>
        <w:jc w:val="center"/>
      </w:pPr>
      <w:r>
        <w:rPr>
          <w:rFonts w:ascii="Times New Roman" w:hAnsi="Times New Roman"/>
          <w:sz w:val="28"/>
        </w:rPr>
        <w:t>Факультет повышения квалификации и переподготовки</w:t>
      </w:r>
    </w:p>
    <w:p w14:paraId="7A92D146">
      <w:pPr>
        <w:spacing w:before="360"/>
        <w:jc w:val="center"/>
      </w:pPr>
      <w:r>
        <w:rPr>
          <w:rFonts w:ascii="Times New Roman" w:hAnsi="Times New Roman"/>
          <w:sz w:val="28"/>
        </w:rPr>
        <w:t>Кафедра микропроцессорных систем и сетей</w:t>
      </w:r>
    </w:p>
    <w:p w14:paraId="6D736D07">
      <w:pPr>
        <w:spacing w:before="2880"/>
        <w:jc w:val="center"/>
      </w:pPr>
      <w:r>
        <w:rPr>
          <w:rFonts w:ascii="Times New Roman" w:hAnsi="Times New Roman"/>
          <w:b/>
          <w:sz w:val="28"/>
        </w:rPr>
        <w:t>ОТЧЕТ</w:t>
      </w:r>
    </w:p>
    <w:p w14:paraId="002A9677">
      <w:pPr>
        <w:jc w:val="center"/>
      </w:pPr>
      <w:r>
        <w:rPr>
          <w:rFonts w:ascii="Times New Roman" w:hAnsi="Times New Roman"/>
          <w:sz w:val="28"/>
        </w:rPr>
        <w:t>по лабораторной работе №5</w:t>
      </w:r>
    </w:p>
    <w:p w14:paraId="7CDAFC83">
      <w:pPr>
        <w:jc w:val="center"/>
      </w:pPr>
      <w:r>
        <w:rPr>
          <w:rFonts w:ascii="Times New Roman" w:hAnsi="Times New Roman"/>
          <w:sz w:val="28"/>
        </w:rPr>
        <w:t>по дисциплине</w:t>
      </w:r>
    </w:p>
    <w:p w14:paraId="78163103">
      <w:pPr>
        <w:jc w:val="center"/>
      </w:pPr>
      <w:r>
        <w:rPr>
          <w:rFonts w:ascii="Times New Roman" w:hAnsi="Times New Roman"/>
          <w:sz w:val="28"/>
        </w:rPr>
        <w:t>«Электронный бизнес»</w:t>
      </w:r>
    </w:p>
    <w:p w14:paraId="06633F3F">
      <w:pPr>
        <w:jc w:val="center"/>
      </w:pPr>
      <w:r>
        <w:rPr>
          <w:rFonts w:ascii="Times New Roman" w:hAnsi="Times New Roman"/>
          <w:sz w:val="28"/>
        </w:rPr>
        <w:t>на тему «Анализ конкурентов по сайтам, моделям Левитта и Кано»</w:t>
      </w:r>
    </w:p>
    <w:p w14:paraId="287E10CE">
      <w:pPr>
        <w:tabs>
          <w:tab w:val="left" w:pos="6520"/>
        </w:tabs>
        <w:spacing w:before="1800"/>
      </w:pPr>
      <w:r>
        <w:rPr>
          <w:rFonts w:ascii="Times New Roman" w:hAnsi="Times New Roman"/>
          <w:sz w:val="28"/>
        </w:rPr>
        <w:t>Выполнила: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ст. гр. 60131</w:t>
      </w:r>
    </w:p>
    <w:p w14:paraId="07577C2A">
      <w:pPr>
        <w:tabs>
          <w:tab w:val="left" w:pos="6520"/>
        </w:tabs>
      </w:pP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К. А. Хаджинова</w:t>
      </w:r>
    </w:p>
    <w:p w14:paraId="42431C1E">
      <w:pPr>
        <w:tabs>
          <w:tab w:val="left" w:pos="6520"/>
        </w:tabs>
        <w:spacing w:before="360"/>
      </w:pPr>
      <w:r>
        <w:rPr>
          <w:rFonts w:ascii="Times New Roman" w:hAnsi="Times New Roman"/>
          <w:sz w:val="28"/>
        </w:rPr>
        <w:t>Проверила: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>Т. Н. Беляцкая</w:t>
      </w:r>
    </w:p>
    <w:p w14:paraId="239A81F8">
      <w:pPr>
        <w:spacing w:before="2520"/>
        <w:jc w:val="center"/>
      </w:pPr>
      <w:r>
        <w:rPr>
          <w:rFonts w:ascii="Times New Roman" w:hAnsi="Times New Roman"/>
          <w:sz w:val="28"/>
        </w:rPr>
        <w:t>Минск 2026</w:t>
      </w:r>
    </w:p>
    <w:p w14:paraId="7978BD1D">
      <w:pPr>
        <w:pageBreakBefore/>
        <w:spacing w:after="360"/>
        <w:jc w:val="center"/>
      </w:pPr>
      <w:r>
        <w:rPr>
          <w:rFonts w:ascii="Times New Roman" w:hAnsi="Times New Roman"/>
          <w:b/>
          <w:sz w:val="28"/>
        </w:rPr>
        <w:t>СОДЕРЖАНИЕ</w:t>
      </w:r>
    </w:p>
    <w:p w14:paraId="00471836">
      <w:pPr>
        <w:pStyle w:val="23"/>
        <w:tabs>
          <w:tab w:val="right" w:leader="dot" w:pos="9355"/>
        </w:tabs>
      </w:pPr>
      <w:r>
        <w:rPr>
          <w:rFonts w:ascii="Times New Roman" w:hAnsi="Times New Roman"/>
          <w:sz w:val="28"/>
        </w:rPr>
        <w:fldChar w:fldCharType="begin"/>
      </w:r>
      <w:r>
        <w:rPr>
          <w:rFonts w:ascii="Times New Roman" w:hAnsi="Times New Roman"/>
          <w:sz w:val="28"/>
        </w:rPr>
        <w:instrText xml:space="preserve">TOC \o "1-2" \h \z \u</w:instrText>
      </w:r>
      <w:r>
        <w:rPr>
          <w:rFonts w:ascii="Times New Roman" w:hAnsi="Times New Roman"/>
          <w:sz w:val="28"/>
        </w:rPr>
        <w:fldChar w:fldCharType="separate"/>
      </w: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HYPERLINK \l _Toc18715 </w:instrText>
      </w:r>
      <w:r>
        <w:rPr>
          <w:rFonts w:ascii="Times New Roman" w:hAnsi="Times New Roman"/>
        </w:rPr>
        <w:fldChar w:fldCharType="separate"/>
      </w:r>
      <w:r>
        <w:rPr>
          <w:rFonts w:ascii="Times New Roman" w:hAnsi="Times New Roman"/>
        </w:rPr>
        <w:t>1 Цель работы</w:t>
      </w:r>
      <w:r>
        <w:tab/>
      </w:r>
      <w:r>
        <w:fldChar w:fldCharType="begin"/>
      </w:r>
      <w:r>
        <w:instrText xml:space="preserve"> PAGEREF _Toc18715 \h </w:instrText>
      </w:r>
      <w:r>
        <w:fldChar w:fldCharType="separate"/>
      </w:r>
      <w:r>
        <w:t>3</w:t>
      </w:r>
      <w:r>
        <w:fldChar w:fldCharType="end"/>
      </w:r>
      <w:r>
        <w:rPr>
          <w:rFonts w:ascii="Times New Roman" w:hAnsi="Times New Roman"/>
        </w:rPr>
        <w:fldChar w:fldCharType="end"/>
      </w:r>
    </w:p>
    <w:p w14:paraId="3CF4EBD5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_Toc4307 </w:instrText>
      </w:r>
      <w:r>
        <w:fldChar w:fldCharType="separate"/>
      </w:r>
      <w:r>
        <w:rPr>
          <w:rFonts w:ascii="Times New Roman" w:hAnsi="Times New Roman"/>
        </w:rPr>
        <w:t>2 Ход работы</w:t>
      </w:r>
      <w:r>
        <w:tab/>
      </w:r>
      <w:r>
        <w:fldChar w:fldCharType="begin"/>
      </w:r>
      <w:r>
        <w:instrText xml:space="preserve"> PAGEREF _Toc4307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65C569C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_Toc16960 </w:instrText>
      </w:r>
      <w:r>
        <w:fldChar w:fldCharType="separate"/>
      </w:r>
      <w:r>
        <w:rPr>
          <w:rFonts w:ascii="Times New Roman" w:hAnsi="Times New Roman"/>
        </w:rPr>
        <w:t>2.1 Исходные материалы и порядок работы</w:t>
      </w:r>
      <w:r>
        <w:tab/>
      </w:r>
      <w:r>
        <w:fldChar w:fldCharType="begin"/>
      </w:r>
      <w:r>
        <w:instrText xml:space="preserve"> PAGEREF _Toc16960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1ED88A2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_Toc5611 </w:instrText>
      </w:r>
      <w:r>
        <w:fldChar w:fldCharType="separate"/>
      </w:r>
      <w:r>
        <w:rPr>
          <w:rFonts w:ascii="Times New Roman" w:hAnsi="Times New Roman"/>
        </w:rPr>
        <w:t xml:space="preserve">2.2 Часть </w:t>
      </w:r>
      <w:r>
        <w:rPr>
          <w:rFonts w:ascii="Times New Roman" w:hAnsi="Times New Roman"/>
          <w:i/>
          <w:iCs/>
        </w:rPr>
        <w:t xml:space="preserve">A. </w:t>
      </w:r>
      <w:r>
        <w:rPr>
          <w:rFonts w:ascii="Times New Roman" w:hAnsi="Times New Roman"/>
        </w:rPr>
        <w:t>Классификация компаний по уровням конкуренции</w:t>
      </w:r>
      <w:r>
        <w:tab/>
      </w:r>
      <w:r>
        <w:fldChar w:fldCharType="begin"/>
      </w:r>
      <w:r>
        <w:instrText xml:space="preserve"> PAGEREF _Toc5611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1DC4F92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_Toc7684 </w:instrText>
      </w:r>
      <w:r>
        <w:fldChar w:fldCharType="separate"/>
      </w:r>
      <w:r>
        <w:rPr>
          <w:rFonts w:ascii="Times New Roman" w:hAnsi="Times New Roman"/>
        </w:rPr>
        <w:t xml:space="preserve">2.3 Часть </w:t>
      </w:r>
      <w:r>
        <w:rPr>
          <w:rFonts w:ascii="Times New Roman" w:hAnsi="Times New Roman"/>
          <w:i/>
          <w:iCs/>
        </w:rPr>
        <w:t xml:space="preserve">B. </w:t>
      </w:r>
      <w:r>
        <w:rPr>
          <w:rFonts w:ascii="Times New Roman" w:hAnsi="Times New Roman"/>
        </w:rPr>
        <w:t>Анализ цифрового товара по сайтам</w:t>
      </w:r>
      <w:r>
        <w:tab/>
      </w:r>
      <w:r>
        <w:fldChar w:fldCharType="begin"/>
      </w:r>
      <w:r>
        <w:instrText xml:space="preserve"> PAGEREF _Toc7684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2E364AE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_Toc2971 </w:instrText>
      </w:r>
      <w:r>
        <w:fldChar w:fldCharType="separate"/>
      </w:r>
      <w:r>
        <w:rPr>
          <w:rFonts w:ascii="Times New Roman" w:hAnsi="Times New Roman"/>
        </w:rPr>
        <w:t xml:space="preserve">2.4 Часть </w:t>
      </w:r>
      <w:r>
        <w:rPr>
          <w:rFonts w:ascii="Times New Roman" w:hAnsi="Times New Roman"/>
          <w:i/>
          <w:iCs/>
        </w:rPr>
        <w:t xml:space="preserve">C. </w:t>
      </w:r>
      <w:r>
        <w:rPr>
          <w:rFonts w:ascii="Times New Roman" w:hAnsi="Times New Roman"/>
        </w:rPr>
        <w:t>Анализ бизнес-модели конкурентов</w:t>
      </w:r>
      <w:r>
        <w:tab/>
      </w:r>
      <w:r>
        <w:fldChar w:fldCharType="begin"/>
      </w:r>
      <w:r>
        <w:instrText xml:space="preserve"> PAGEREF _Toc2971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5D601D24">
      <w:pPr>
        <w:pStyle w:val="24"/>
        <w:tabs>
          <w:tab w:val="right" w:leader="dot" w:pos="9355"/>
        </w:tabs>
      </w:pPr>
      <w:r>
        <w:fldChar w:fldCharType="begin"/>
      </w:r>
      <w:r>
        <w:instrText xml:space="preserve"> HYPERLINK \l _Toc17313 </w:instrText>
      </w:r>
      <w:r>
        <w:fldChar w:fldCharType="separate"/>
      </w:r>
      <w:r>
        <w:rPr>
          <w:rFonts w:ascii="Times New Roman" w:hAnsi="Times New Roman"/>
        </w:rPr>
        <w:t>2.5 Исправления рабочих копий шаблонов</w:t>
      </w:r>
      <w:r>
        <w:tab/>
      </w:r>
      <w:r>
        <w:fldChar w:fldCharType="begin"/>
      </w:r>
      <w:r>
        <w:instrText xml:space="preserve"> PAGEREF _Toc17313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15B751C6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_Toc8673 </w:instrText>
      </w:r>
      <w:r>
        <w:fldChar w:fldCharType="separate"/>
      </w:r>
      <w:r>
        <w:rPr>
          <w:rFonts w:ascii="Times New Roman" w:hAnsi="Times New Roman"/>
        </w:rPr>
        <w:t>3 Проверка по критериям методики</w:t>
      </w:r>
      <w:r>
        <w:tab/>
      </w:r>
      <w:r>
        <w:fldChar w:fldCharType="begin"/>
      </w:r>
      <w:r>
        <w:instrText xml:space="preserve"> PAGEREF _Toc8673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615F02AC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_Toc6686 </w:instrText>
      </w:r>
      <w:r>
        <w:fldChar w:fldCharType="separate"/>
      </w:r>
      <w:r>
        <w:rPr>
          <w:rFonts w:ascii="Times New Roman" w:hAnsi="Times New Roman"/>
        </w:rPr>
        <w:t>Выводы</w:t>
      </w:r>
      <w:r>
        <w:tab/>
      </w:r>
      <w:r>
        <w:fldChar w:fldCharType="begin"/>
      </w:r>
      <w:r>
        <w:instrText xml:space="preserve"> PAGEREF _Toc6686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15098F13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_Toc18077 </w:instrText>
      </w:r>
      <w:r>
        <w:fldChar w:fldCharType="separate"/>
      </w:r>
      <w:r>
        <w:rPr>
          <w:rFonts w:ascii="Times New Roman" w:hAnsi="Times New Roman"/>
        </w:rPr>
        <w:t>Список использованных источников</w:t>
      </w:r>
      <w:r>
        <w:tab/>
      </w:r>
      <w:r>
        <w:fldChar w:fldCharType="begin"/>
      </w:r>
      <w:r>
        <w:instrText xml:space="preserve"> PAGEREF _Toc18077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2AA5A8D4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_Toc22253 </w:instrText>
      </w:r>
      <w:r>
        <w:fldChar w:fldCharType="separate"/>
      </w:r>
      <w:r>
        <w:rPr>
          <w:rFonts w:ascii="Times New Roman" w:hAnsi="Times New Roman"/>
        </w:rPr>
        <w:t>Приложение А</w:t>
      </w:r>
      <w:r>
        <w:tab/>
      </w:r>
      <w:r>
        <w:fldChar w:fldCharType="begin"/>
      </w:r>
      <w:r>
        <w:instrText xml:space="preserve"> PAGEREF _Toc22253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16D2C7BC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_Toc9289 </w:instrText>
      </w:r>
      <w:r>
        <w:fldChar w:fldCharType="separate"/>
      </w:r>
      <w:r>
        <w:rPr>
          <w:rFonts w:ascii="Times New Roman" w:hAnsi="Times New Roman"/>
        </w:rPr>
        <w:t>Приложение Б</w:t>
      </w:r>
      <w:r>
        <w:tab/>
      </w:r>
      <w:r>
        <w:fldChar w:fldCharType="begin"/>
      </w:r>
      <w:r>
        <w:instrText xml:space="preserve"> PAGEREF _Toc9289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19F77FEA">
      <w:pPr>
        <w:pStyle w:val="23"/>
        <w:tabs>
          <w:tab w:val="right" w:leader="dot" w:pos="9355"/>
        </w:tabs>
      </w:pPr>
      <w:r>
        <w:fldChar w:fldCharType="begin"/>
      </w:r>
      <w:r>
        <w:instrText xml:space="preserve"> HYPERLINK \l _Toc16962 </w:instrText>
      </w:r>
      <w:r>
        <w:fldChar w:fldCharType="separate"/>
      </w:r>
      <w:r>
        <w:rPr>
          <w:rFonts w:ascii="Times New Roman" w:hAnsi="Times New Roman"/>
        </w:rPr>
        <w:t>Приложение В</w:t>
      </w:r>
      <w:r>
        <w:tab/>
      </w:r>
      <w:r>
        <w:fldChar w:fldCharType="begin"/>
      </w:r>
      <w:r>
        <w:instrText xml:space="preserve"> PAGEREF _Toc16962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5BD03CA4">
      <w:pPr>
        <w:pStyle w:val="72"/>
      </w:pPr>
      <w:r>
        <w:fldChar w:fldCharType="end"/>
      </w:r>
    </w:p>
    <w:p w14:paraId="5EB33418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1" w:name="_Toc18715"/>
      <w:r>
        <w:rPr>
          <w:rFonts w:ascii="Times New Roman" w:hAnsi="Times New Roman"/>
          <w:b/>
          <w:sz w:val="28"/>
        </w:rPr>
        <w:t>1 Цель работы</w:t>
      </w:r>
      <w:bookmarkEnd w:id="1"/>
    </w:p>
    <w:p w14:paraId="1BE278BA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 открытым данным сайтов и независимых площадок составить и классифицировать конкурентное поле проекта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 уровням конкуренции, определить рыночный стандарт цифрового товара по моделям Левитта и Кано и реконструировать бизнес-модели конкурентов.</w:t>
      </w:r>
    </w:p>
    <w:p w14:paraId="5A3E42A6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Задачи работы: описать объект анализа; сформировать реестр компаний и оценить их по десяти критериям шаблона; сформировать выборку конкурентов для анализа цифрового товара и бизнес-модели; разложить признаки товара по уровням Левитта; классифицировать требования по Кано; рассчитать доли конкурентов для рыночного стандарта; восстановить блоки бизнес-модели и практики монетизации; сформулировать выводы для собственного товара и модели.</w:t>
      </w:r>
    </w:p>
    <w:p w14:paraId="218FB44C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Проект: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2.0,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; тарифная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 –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за 40 у.е. в год (48 у.е. в год при цене 4 у.е. в месяц, 4 × 12). Продукт находится до выпуска минимальной версии, собственных данных нет.</w:t>
      </w:r>
    </w:p>
    <w:p w14:paraId="210480DB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Конкурентная группа и данные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, Вордстат,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>, отзывов взяты из ЛР1–ЛР4 (снимок 30.09.2026) [1–4]; страницы конкурентов (главные, тарифы, документация, интеграции, шаблоны, безопасность) просмотрены 01.10.2026 [5].</w:t>
      </w:r>
    </w:p>
    <w:bookmarkEnd w:id="0"/>
    <w:p w14:paraId="44D022B5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2" w:name="_Toc4307"/>
      <w:bookmarkStart w:id="3" w:name="ход-работы"/>
      <w:r>
        <w:rPr>
          <w:rFonts w:ascii="Times New Roman" w:hAnsi="Times New Roman"/>
          <w:b/>
          <w:sz w:val="28"/>
        </w:rPr>
        <w:t>2 Ход работы</w:t>
      </w:r>
      <w:bookmarkEnd w:id="2"/>
    </w:p>
    <w:p w14:paraId="7FD048BA">
      <w:pPr>
        <w:pStyle w:val="4"/>
        <w:keepNext/>
        <w:spacing w:before="360" w:after="360" w:line="360" w:lineRule="exact"/>
        <w:ind w:firstLine="709"/>
        <w:jc w:val="left"/>
      </w:pPr>
      <w:bookmarkStart w:id="4" w:name="_Toc16960"/>
      <w:bookmarkStart w:id="5" w:name="исходные-материалы-и-порядок-работы"/>
      <w:r>
        <w:rPr>
          <w:rFonts w:ascii="Times New Roman" w:hAnsi="Times New Roman"/>
          <w:b/>
          <w:sz w:val="28"/>
        </w:rPr>
        <w:t>2.1 Исходные материалы и порядок работы</w:t>
      </w:r>
      <w:bookmarkEnd w:id="4"/>
    </w:p>
    <w:p w14:paraId="7482F2A4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Работа выполнена по трем методикам и трем </w:t>
      </w:r>
      <w:r>
        <w:rPr>
          <w:rFonts w:ascii="Times New Roman" w:hAnsi="Times New Roman"/>
          <w:i/>
          <w:sz w:val="28"/>
        </w:rPr>
        <w:t>Excel</w:t>
      </w:r>
      <w:r>
        <w:rPr>
          <w:rFonts w:ascii="Times New Roman" w:hAnsi="Times New Roman"/>
          <w:sz w:val="28"/>
        </w:rPr>
        <w:t>-шаблонам. Расчеты ведутся в рабочих копиях шаблонов; найденные дефекты шаблонов исправлены и описаны в разделе 2.5.</w:t>
      </w:r>
    </w:p>
    <w:p w14:paraId="5EA36D25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 – Соответствие частей работы методикам и рабочим книгам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2257"/>
        <w:gridCol w:w="2409"/>
        <w:gridCol w:w="3647"/>
      </w:tblGrid>
      <w:tr w14:paraId="0EFBF9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E9F101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Часть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73A030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Методика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793CD6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Рабочая книга</w:t>
            </w:r>
          </w:p>
        </w:tc>
        <w:tc>
          <w:tcPr>
            <w:tcW w:w="364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C3B035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Результат</w:t>
            </w:r>
          </w:p>
        </w:tc>
      </w:tr>
      <w:tr w14:paraId="254017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392DB4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2257" w:type="dxa"/>
            <w:vAlign w:val="center"/>
          </w:tcPr>
          <w:p w14:paraId="63F3523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Классификация компаний по уровням конкуренции</w:t>
            </w:r>
          </w:p>
        </w:tc>
        <w:tc>
          <w:tcPr>
            <w:tcW w:w="2409" w:type="dxa"/>
            <w:vAlign w:val="center"/>
          </w:tcPr>
          <w:p w14:paraId="08A6DC6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Excel/klassifikaciya_urovni_konkurencii_NotaCode.xlsx</w:t>
            </w:r>
          </w:p>
        </w:tc>
        <w:tc>
          <w:tcPr>
            <w:tcW w:w="3647" w:type="dxa"/>
            <w:vAlign w:val="center"/>
          </w:tcPr>
          <w:p w14:paraId="0461568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Реестр из 22 компаний, оценка по критериям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C10</w:t>
            </w:r>
            <w:r>
              <w:rPr>
                <w:rFonts w:ascii="Times New Roman" w:hAnsi="Times New Roman"/>
                <w:sz w:val="24"/>
                <w:szCs w:val="20"/>
              </w:rPr>
              <w:t>, уровни, карта близости</w:t>
            </w:r>
          </w:p>
        </w:tc>
      </w:tr>
      <w:tr w14:paraId="47FE50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6C45AC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</w:t>
            </w:r>
          </w:p>
        </w:tc>
        <w:tc>
          <w:tcPr>
            <w:tcW w:w="2257" w:type="dxa"/>
            <w:vAlign w:val="center"/>
          </w:tcPr>
          <w:p w14:paraId="55DA6B1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Анализ по сайтам: цифровой товар, модели Левитта и Кано</w:t>
            </w:r>
          </w:p>
        </w:tc>
        <w:tc>
          <w:tcPr>
            <w:tcW w:w="2409" w:type="dxa"/>
            <w:vAlign w:val="center"/>
          </w:tcPr>
          <w:p w14:paraId="374A338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Excel/analiz_konkurentov_Levitt_Kano_NotaCode.xlsx</w:t>
            </w:r>
          </w:p>
        </w:tc>
        <w:tc>
          <w:tcPr>
            <w:tcW w:w="3647" w:type="dxa"/>
            <w:vAlign w:val="center"/>
          </w:tcPr>
          <w:p w14:paraId="34A8BA4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Выборка из 8 конкурентов, карта сайтов (40 записей), 153 признаков по Левитту, 33 требований по Кано, рыночный стандарт, сравнение по 25 критериям</w:t>
            </w:r>
          </w:p>
        </w:tc>
      </w:tr>
      <w:tr w14:paraId="268227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0262B57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</w:p>
        </w:tc>
        <w:tc>
          <w:tcPr>
            <w:tcW w:w="2257" w:type="dxa"/>
            <w:vAlign w:val="center"/>
          </w:tcPr>
          <w:p w14:paraId="1FD73DF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Анализ бизнес-модели конкурентов по сайтам</w:t>
            </w:r>
          </w:p>
        </w:tc>
        <w:tc>
          <w:tcPr>
            <w:tcW w:w="2409" w:type="dxa"/>
            <w:vAlign w:val="center"/>
          </w:tcPr>
          <w:p w14:paraId="1F71E48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Excel/analiz_biznes_modeli_konkurentov_NotaCode.xlsx</w:t>
            </w:r>
          </w:p>
        </w:tc>
        <w:tc>
          <w:tcPr>
            <w:tcW w:w="3647" w:type="dxa"/>
            <w:vAlign w:val="center"/>
          </w:tcPr>
          <w:p w14:paraId="6F5838A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145 фактов сайтов, 12 блоков бизнес-модели, монетизация, каналы, стандарт бизнес-модели, рейтинг</w:t>
            </w:r>
          </w:p>
        </w:tc>
      </w:tr>
    </w:tbl>
    <w:p w14:paraId="6A4361A1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Шкала шаблона классификации отличается от шкалы методики (десять критериев со шкалой 0–5 и пять уровней вместо восьми критериев 0–4 и семи уровней); в работе применена шкала шаблона, определения уровней и правила корректировки взяты из методики. Оценки по шкалам – экспертные; правила начисления записаны в журналах книг. Для частей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 принято правило: признак засчитывается, если он найден на просмотренных страницах; отсутствие на просмотренных страницах не доказывает отсутствия у продукта, поэтому доли конкурентов могут быть занижены.</w:t>
      </w:r>
    </w:p>
    <w:bookmarkEnd w:id="5"/>
    <w:p w14:paraId="36053ADA">
      <w:pPr>
        <w:pStyle w:val="4"/>
        <w:keepNext/>
        <w:spacing w:before="360" w:after="360" w:line="360" w:lineRule="exact"/>
        <w:ind w:firstLine="709"/>
        <w:jc w:val="left"/>
      </w:pPr>
      <w:bookmarkStart w:id="6" w:name="_Toc5611"/>
      <w:bookmarkStart w:id="7" w:name="X93d29a5782a4517557fff9d6ebfc303d927dc5a"/>
      <w:r>
        <w:rPr>
          <w:rFonts w:ascii="Times New Roman" w:hAnsi="Times New Roman"/>
          <w:b/>
          <w:sz w:val="28"/>
        </w:rPr>
        <w:t xml:space="preserve">2.2 Часть </w:t>
      </w:r>
      <w:r>
        <w:rPr>
          <w:rFonts w:ascii="Times New Roman" w:hAnsi="Times New Roman"/>
          <w:b/>
          <w:i/>
          <w:iCs/>
          <w:sz w:val="28"/>
        </w:rPr>
        <w:t xml:space="preserve">A. </w:t>
      </w:r>
      <w:r>
        <w:rPr>
          <w:rFonts w:ascii="Times New Roman" w:hAnsi="Times New Roman"/>
          <w:b/>
          <w:sz w:val="28"/>
        </w:rPr>
        <w:t>Классификация компаний по уровням конкуренции</w:t>
      </w:r>
      <w:bookmarkEnd w:id="6"/>
    </w:p>
    <w:p w14:paraId="01AF7D1D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445F72B0">
      <w:pPr>
        <w:pStyle w:val="5"/>
        <w:keepNext/>
        <w:spacing w:before="360" w:after="360" w:line="360" w:lineRule="exact"/>
        <w:ind w:firstLine="709"/>
        <w:jc w:val="left"/>
      </w:pPr>
      <w:bookmarkStart w:id="8" w:name="объект-анализа"/>
      <w:r>
        <w:rPr>
          <w:rFonts w:ascii="Times New Roman" w:hAnsi="Times New Roman"/>
          <w:b/>
          <w:sz w:val="28"/>
        </w:rPr>
        <w:t>2.2.1 Объект анализа</w:t>
      </w:r>
    </w:p>
    <w:p w14:paraId="1CBFA9C7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2 – Описание объекта анализа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7"/>
        <w:gridCol w:w="5948"/>
      </w:tblGrid>
      <w:tr w14:paraId="352DF3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0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E0E79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</w:t>
            </w:r>
          </w:p>
        </w:tc>
        <w:tc>
          <w:tcPr>
            <w:tcW w:w="59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229EA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1163693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3ED5910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Объект</w:t>
            </w:r>
          </w:p>
        </w:tc>
        <w:tc>
          <w:tcPr>
            <w:tcW w:w="5948" w:type="dxa"/>
            <w:vAlign w:val="center"/>
          </w:tcPr>
          <w:p w14:paraId="2228C6E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– веб-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«диаграммы как код»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633A31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2DC7CF3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Потребительская задача</w:t>
            </w:r>
          </w:p>
        </w:tc>
        <w:tc>
          <w:tcPr>
            <w:tcW w:w="5948" w:type="dxa"/>
            <w:vAlign w:val="center"/>
          </w:tcPr>
          <w:p w14:paraId="6564B32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Быстро строить и проверять диаграммы формальных нотаций из текстового описания</w:t>
            </w:r>
          </w:p>
        </w:tc>
      </w:tr>
      <w:tr w14:paraId="34BA1F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4A92230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Сегмент</w:t>
            </w:r>
          </w:p>
        </w:tc>
        <w:tc>
          <w:tcPr>
            <w:tcW w:w="5948" w:type="dxa"/>
            <w:vAlign w:val="center"/>
          </w:tcPr>
          <w:p w14:paraId="6357A74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Студенты технических специальностей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), аналитики и разработчики ПО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</w:tr>
      <w:tr w14:paraId="0466F2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634F76C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География и язык</w:t>
            </w:r>
          </w:p>
        </w:tc>
        <w:tc>
          <w:tcPr>
            <w:tcW w:w="5948" w:type="dxa"/>
            <w:vAlign w:val="center"/>
          </w:tcPr>
          <w:p w14:paraId="7A8CBE2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Беларусь; расширение на Россию и СНГ; русский и английский языки</w:t>
            </w:r>
          </w:p>
        </w:tc>
      </w:tr>
      <w:tr w14:paraId="35EC9C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7C692BB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Ценовой диапазон</w:t>
            </w:r>
          </w:p>
        </w:tc>
        <w:tc>
          <w:tcPr>
            <w:tcW w:w="5948" w:type="dxa"/>
            <w:vAlign w:val="center"/>
          </w:tcPr>
          <w:p w14:paraId="69BDEAF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40 у.е. в год (48 у.е. в год при 4 × 12)</w:t>
            </w:r>
          </w:p>
        </w:tc>
      </w:tr>
      <w:tr w14:paraId="4C2F69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07" w:type="dxa"/>
            <w:vAlign w:val="center"/>
          </w:tcPr>
          <w:p w14:paraId="5143EF4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Ключевой результат</w:t>
            </w:r>
          </w:p>
        </w:tc>
        <w:tc>
          <w:tcPr>
            <w:tcW w:w="5948" w:type="dxa"/>
            <w:vAlign w:val="center"/>
          </w:tcPr>
          <w:p w14:paraId="363FE48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Корректная диаграмма в выбранной нотации, экспортируемая в документ</w:t>
            </w:r>
          </w:p>
        </w:tc>
      </w:tr>
    </w:tbl>
    <w:p w14:paraId="115515FD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2 зафиксирован объект анализа: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студентов технических специальностей и аналитиков, цена тарифа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составляет 40 у.е. в год. Эти сведения служат основой для отбора конкурентов в следующем подразделе.</w:t>
      </w:r>
    </w:p>
    <w:bookmarkEnd w:id="8"/>
    <w:p w14:paraId="51E4FA3D">
      <w:pPr>
        <w:pStyle w:val="5"/>
        <w:keepNext/>
        <w:spacing w:before="360" w:after="360" w:line="360" w:lineRule="exact"/>
        <w:ind w:firstLine="709"/>
        <w:jc w:val="left"/>
      </w:pPr>
      <w:bookmarkStart w:id="9" w:name="реестр-компаний-и-источники-обнаружения"/>
      <w:r>
        <w:rPr>
          <w:rFonts w:ascii="Times New Roman" w:hAnsi="Times New Roman"/>
          <w:b/>
          <w:sz w:val="28"/>
        </w:rPr>
        <w:t>2.2.2 Реестр компаний и источники обнаружения</w:t>
      </w:r>
    </w:p>
    <w:p w14:paraId="5860CF06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реестр внесено 22 компаний: 20 кандидатов конкурентной группы ЛР4,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(ЛР2-3) и </w:t>
      </w:r>
      <w:r>
        <w:rPr>
          <w:rFonts w:ascii="Times New Roman" w:hAnsi="Times New Roman"/>
          <w:i/>
          <w:sz w:val="28"/>
        </w:rPr>
        <w:t>Microsoft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Visio</w:t>
      </w:r>
      <w:r>
        <w:rPr>
          <w:rFonts w:ascii="Times New Roman" w:hAnsi="Times New Roman"/>
          <w:sz w:val="28"/>
        </w:rPr>
        <w:t xml:space="preserve">. Источники обнаружения – таблица кандидатов ЛР4, прямые конкуренты и заменители ЛР1, поисковые запросы Вордстата; для каждой компании на листе «02_Доказательства» записаны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sz w:val="28"/>
        </w:rPr>
        <w:t>, факт, сила и достоверность сигнала. Рекламные библиотеки и выдача поиска не проверялись (доступ закрыт).</w:t>
      </w:r>
    </w:p>
    <w:bookmarkEnd w:id="9"/>
    <w:p w14:paraId="14F3035B">
      <w:pPr>
        <w:pStyle w:val="5"/>
        <w:keepNext/>
        <w:spacing w:before="360" w:after="360" w:line="360" w:lineRule="exact"/>
        <w:ind w:firstLine="709"/>
        <w:jc w:val="left"/>
      </w:pPr>
      <w:bookmarkStart w:id="10" w:name="оценка-по-критериям-и-итоговые-уровни"/>
      <w:r>
        <w:rPr>
          <w:rFonts w:ascii="Times New Roman" w:hAnsi="Times New Roman"/>
          <w:b/>
          <w:sz w:val="28"/>
        </w:rPr>
        <w:t>2.2.3 Оценка по критериям и итоговые уровни</w:t>
      </w:r>
    </w:p>
    <w:p w14:paraId="49D47C4C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Взвешенный балл – сумма произведений баллов </w:t>
      </w:r>
      <w:r>
        <w:rPr>
          <w:rFonts w:ascii="Times New Roman" w:hAnsi="Times New Roman"/>
          <w:i/>
          <w:sz w:val="28"/>
        </w:rPr>
        <w:t>C1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на веса, деленная на сумму весов (шкала 0–5). Баллы – экспертная оценка по данным ЛР1–ЛР4 и страницам конкурентов; правила начисления по каждому критерию записаны на листе «09_Журнал» рабочей книги.</w:t>
      </w:r>
    </w:p>
    <w:p w14:paraId="77B138F6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3 – Распределение компаний по уровням конкуренции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09"/>
        <w:gridCol w:w="1498"/>
        <w:gridCol w:w="5448"/>
      </w:tblGrid>
      <w:tr w14:paraId="06D2495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E32EE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149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A8B1F5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Компаний</w:t>
            </w:r>
          </w:p>
        </w:tc>
        <w:tc>
          <w:tcPr>
            <w:tcW w:w="5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63F55F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Компании (взвешенный балл)</w:t>
            </w:r>
          </w:p>
        </w:tc>
      </w:tr>
      <w:tr w14:paraId="5413B1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4C54493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конкурент</w:t>
            </w:r>
          </w:p>
        </w:tc>
        <w:tc>
          <w:tcPr>
            <w:tcW w:w="1498" w:type="dxa"/>
            <w:vAlign w:val="center"/>
          </w:tcPr>
          <w:p w14:paraId="5889050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448" w:type="dxa"/>
            <w:vAlign w:val="center"/>
          </w:tcPr>
          <w:p w14:paraId="1B923BF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(4,1)</w:t>
            </w:r>
          </w:p>
        </w:tc>
      </w:tr>
      <w:tr w14:paraId="5F8F3F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284A0E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Близкий альтернативный конкурент</w:t>
            </w:r>
          </w:p>
        </w:tc>
        <w:tc>
          <w:tcPr>
            <w:tcW w:w="1498" w:type="dxa"/>
            <w:vAlign w:val="center"/>
          </w:tcPr>
          <w:p w14:paraId="051D629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448" w:type="dxa"/>
            <w:vAlign w:val="center"/>
          </w:tcPr>
          <w:p w14:paraId="535ADAF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(4,07);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PlantText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(3,72);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(3,71);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Paradigm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(3,63)</w:t>
            </w:r>
          </w:p>
        </w:tc>
      </w:tr>
      <w:tr w14:paraId="4B418C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1590526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  <w:tc>
          <w:tcPr>
            <w:tcW w:w="1498" w:type="dxa"/>
            <w:vAlign w:val="center"/>
          </w:tcPr>
          <w:p w14:paraId="5CB6F21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448" w:type="dxa"/>
            <w:vAlign w:val="center"/>
          </w:tcPr>
          <w:p w14:paraId="71725C0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(3,24);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(3,13);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(2,99);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(2,96);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dbdiagram.io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(2,9);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(2,82);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(2,81);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Microsoft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(2,65);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(2,57)</w:t>
            </w:r>
          </w:p>
        </w:tc>
      </w:tr>
      <w:tr w14:paraId="20E725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2CB8E6F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Смежная или потенциальная конкуренция</w:t>
            </w:r>
          </w:p>
        </w:tc>
        <w:tc>
          <w:tcPr>
            <w:tcW w:w="1498" w:type="dxa"/>
            <w:vAlign w:val="center"/>
          </w:tcPr>
          <w:p w14:paraId="4C8270D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5448" w:type="dxa"/>
            <w:vAlign w:val="center"/>
          </w:tcPr>
          <w:p w14:paraId="432FEEC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bpmn.io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(2,44);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(2,38);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(2,26);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Kroki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(2,07);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Excalidraw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(1,98);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DrawSQL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(1,93);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Camunda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(1,92)</w:t>
            </w:r>
          </w:p>
        </w:tc>
      </w:tr>
      <w:tr w14:paraId="065C84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09" w:type="dxa"/>
            <w:vAlign w:val="center"/>
          </w:tcPr>
          <w:p w14:paraId="5E8CD87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Недостаточно данных</w:t>
            </w:r>
          </w:p>
        </w:tc>
        <w:tc>
          <w:tcPr>
            <w:tcW w:w="1498" w:type="dxa"/>
            <w:vAlign w:val="center"/>
          </w:tcPr>
          <w:p w14:paraId="5C5A6E9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5448" w:type="dxa"/>
            <w:vAlign w:val="center"/>
          </w:tcPr>
          <w:p w14:paraId="145119E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(1,9)</w:t>
            </w:r>
          </w:p>
        </w:tc>
      </w:tr>
    </w:tbl>
    <w:p w14:paraId="2644753F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Средний взвешенный балл по 22 компаниям – 2,83. Карта конкурентной близости построена на листе «07_Карта» (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среднее задачи и заменяемости, 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 – среднее аудитории и географии), рисунок 1.</w:t>
      </w:r>
    </w:p>
    <w:p w14:paraId="2B52B446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3851910"/>
            <wp:effectExtent l="0" t="0" r="0" b="0"/>
            <wp:docPr id="1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852333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EDAB8B9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1 – Карта конкурентной близости</w:t>
      </w:r>
    </w:p>
    <w:p w14:paraId="44209519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рисунке 1 близкие альтернативные конкуренты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PlantText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Mermaid Chart</w:t>
      </w:r>
      <w:r>
        <w:rPr>
          <w:rFonts w:ascii="Times New Roman" w:hAnsi="Times New Roman"/>
          <w:sz w:val="28"/>
        </w:rPr>
        <w:t xml:space="preserve"> выстроены в один столбец при значении 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около 4,5, различаясь по </w:t>
      </w:r>
      <w:r>
        <w:rPr>
          <w:rFonts w:ascii="Times New Roman" w:hAnsi="Times New Roman"/>
          <w:i/>
          <w:sz w:val="28"/>
        </w:rPr>
        <w:t>Y</w:t>
      </w:r>
      <w:r>
        <w:rPr>
          <w:rFonts w:ascii="Times New Roman" w:hAnsi="Times New Roman"/>
          <w:sz w:val="28"/>
        </w:rPr>
        <w:t xml:space="preserve"> от 2,5 до 3,5. Наименьшие значения </w:t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, около 2,0, у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Excalidraw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Camunda</w:t>
      </w:r>
      <w:r>
        <w:rPr>
          <w:rFonts w:ascii="Times New Roman" w:hAnsi="Times New Roman"/>
          <w:sz w:val="28"/>
        </w:rPr>
        <w:t>.</w:t>
      </w:r>
    </w:p>
    <w:bookmarkEnd w:id="10"/>
    <w:p w14:paraId="47ED5C23">
      <w:pPr>
        <w:pStyle w:val="5"/>
        <w:keepNext/>
        <w:spacing w:before="360" w:after="360" w:line="360" w:lineRule="exact"/>
        <w:ind w:firstLine="709"/>
        <w:jc w:val="left"/>
      </w:pPr>
      <w:bookmarkStart w:id="11" w:name="ограничения-части-a"/>
      <w:r>
        <w:rPr>
          <w:rFonts w:ascii="Times New Roman" w:hAnsi="Times New Roman"/>
          <w:b/>
          <w:sz w:val="28"/>
        </w:rPr>
        <w:t xml:space="preserve">2.2.4 Ограничения части </w:t>
      </w:r>
      <w:r>
        <w:rPr>
          <w:rFonts w:ascii="Times New Roman" w:hAnsi="Times New Roman"/>
          <w:b/>
          <w:i/>
          <w:iCs/>
          <w:sz w:val="28"/>
        </w:rPr>
        <w:t>A</w:t>
      </w:r>
    </w:p>
    <w:p w14:paraId="77F476C4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Прямой конкурент требует не менее трех подтверждений: для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подтверждены страница товара, задача, пересечение каналов и цена. Главная страница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вернула </w:t>
      </w:r>
      <w:r>
        <w:rPr>
          <w:rFonts w:ascii="Times New Roman" w:hAnsi="Times New Roman"/>
          <w:i/>
          <w:sz w:val="28"/>
        </w:rPr>
        <w:t>HTTP</w:t>
      </w:r>
      <w:r>
        <w:rPr>
          <w:rFonts w:ascii="Times New Roman" w:hAnsi="Times New Roman"/>
          <w:sz w:val="28"/>
        </w:rPr>
        <w:t xml:space="preserve"> 403, поэтому компания остается в уровне «Недостаточно данных». Критерий </w:t>
      </w:r>
      <w:r>
        <w:rPr>
          <w:rFonts w:ascii="Times New Roman" w:hAnsi="Times New Roman"/>
          <w:i/>
          <w:sz w:val="28"/>
        </w:rPr>
        <w:t>C10</w:t>
      </w:r>
      <w:r>
        <w:rPr>
          <w:rFonts w:ascii="Times New Roman" w:hAnsi="Times New Roman"/>
          <w:sz w:val="28"/>
        </w:rPr>
        <w:t xml:space="preserve"> (вероятность переключения) оценен только для инструментов, форматы которых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планирует импортировать.</w:t>
      </w:r>
    </w:p>
    <w:bookmarkEnd w:id="7"/>
    <w:bookmarkEnd w:id="11"/>
    <w:p w14:paraId="787D250D">
      <w:pPr>
        <w:pStyle w:val="4"/>
        <w:keepNext/>
        <w:spacing w:before="360" w:after="360" w:line="360" w:lineRule="exact"/>
        <w:ind w:firstLine="709"/>
        <w:jc w:val="left"/>
      </w:pPr>
      <w:bookmarkStart w:id="12" w:name="_Toc7684"/>
      <w:bookmarkStart w:id="13" w:name="X0896298018f4fcc355446c9f8279810908650e0"/>
      <w:r>
        <w:rPr>
          <w:rFonts w:ascii="Times New Roman" w:hAnsi="Times New Roman"/>
          <w:b/>
          <w:sz w:val="28"/>
        </w:rPr>
        <w:t xml:space="preserve">2.3 Часть </w:t>
      </w:r>
      <w:r>
        <w:rPr>
          <w:rFonts w:ascii="Times New Roman" w:hAnsi="Times New Roman"/>
          <w:b/>
          <w:i/>
          <w:iCs/>
          <w:sz w:val="28"/>
        </w:rPr>
        <w:t xml:space="preserve">B. </w:t>
      </w:r>
      <w:r>
        <w:rPr>
          <w:rFonts w:ascii="Times New Roman" w:hAnsi="Times New Roman"/>
          <w:b/>
          <w:sz w:val="28"/>
        </w:rPr>
        <w:t>Анализ цифрового товара по сайтам</w:t>
      </w:r>
      <w:bookmarkEnd w:id="12"/>
    </w:p>
    <w:p w14:paraId="74035AA2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  <w:szCs w:val="28"/>
        </w:rPr>
        <w:t>В данном подразделе рассматриваются ключевые аспекты темы применительно к продукту NotaCode и его рынку.</w:t>
      </w:r>
    </w:p>
    <w:p w14:paraId="3FB8DCE2">
      <w:pPr>
        <w:pStyle w:val="5"/>
        <w:keepNext/>
        <w:spacing w:before="360" w:after="360" w:line="360" w:lineRule="exact"/>
        <w:ind w:firstLine="709"/>
        <w:jc w:val="left"/>
      </w:pPr>
      <w:bookmarkStart w:id="14" w:name="исследовательский-вопрос-и-выборка"/>
      <w:r>
        <w:rPr>
          <w:rFonts w:ascii="Times New Roman" w:hAnsi="Times New Roman"/>
          <w:b/>
          <w:sz w:val="28"/>
        </w:rPr>
        <w:t>2.3.1 Исследовательский вопрос и выборка</w:t>
      </w:r>
    </w:p>
    <w:p w14:paraId="31FE9076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Вопрос: какой минимальный состав цифрового товара ожидает рынок диаграмм «как код» и чем может отличаться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. Выборка – 8 конкурентов из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(норма методики – 5–12): три текстовых инструмента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), редактор процессов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, универсальные редакторы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) и ИИ-сервис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>.</w:t>
      </w:r>
    </w:p>
    <w:p w14:paraId="0DF8C7DA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4 – Выборка конкурентов и модель монетизации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2409"/>
        <w:gridCol w:w="2409"/>
        <w:gridCol w:w="3799"/>
      </w:tblGrid>
      <w:tr w14:paraId="2A06B2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17A68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ID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25C429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73618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Уровень по части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379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D70C37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Тарифы и условия (страницы тарифов, ЛР1, ЛР2-3)</w:t>
            </w:r>
          </w:p>
        </w:tc>
      </w:tr>
      <w:tr w14:paraId="67BEC1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DFF5F2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C01</w:t>
            </w:r>
          </w:p>
        </w:tc>
        <w:tc>
          <w:tcPr>
            <w:tcW w:w="2409" w:type="dxa"/>
            <w:vAlign w:val="center"/>
          </w:tcPr>
          <w:p w14:paraId="28F2D38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2409" w:type="dxa"/>
            <w:vAlign w:val="center"/>
          </w:tcPr>
          <w:p w14:paraId="06AACDC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Прямой конкурент</w:t>
            </w:r>
          </w:p>
        </w:tc>
        <w:tc>
          <w:tcPr>
            <w:tcW w:w="3799" w:type="dxa"/>
            <w:vAlign w:val="center"/>
          </w:tcPr>
          <w:p w14:paraId="61A3E61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открытый код, бесплатно</w:t>
            </w:r>
          </w:p>
        </w:tc>
      </w:tr>
      <w:tr w14:paraId="16A536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1C198C2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C02</w:t>
            </w:r>
          </w:p>
        </w:tc>
        <w:tc>
          <w:tcPr>
            <w:tcW w:w="2409" w:type="dxa"/>
            <w:vAlign w:val="center"/>
          </w:tcPr>
          <w:p w14:paraId="1B2185E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(библиотека)</w:t>
            </w:r>
          </w:p>
        </w:tc>
        <w:tc>
          <w:tcPr>
            <w:tcW w:w="2409" w:type="dxa"/>
            <w:vAlign w:val="center"/>
          </w:tcPr>
          <w:p w14:paraId="701A1C4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Близкий альтернативный конкурент</w:t>
            </w:r>
          </w:p>
        </w:tc>
        <w:tc>
          <w:tcPr>
            <w:tcW w:w="3799" w:type="dxa"/>
            <w:vAlign w:val="center"/>
          </w:tcPr>
          <w:p w14:paraId="34BB75D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открытый код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); платные планы у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</w:tr>
      <w:tr w14:paraId="4C218E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5B37849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C03</w:t>
            </w:r>
          </w:p>
        </w:tc>
        <w:tc>
          <w:tcPr>
            <w:tcW w:w="2409" w:type="dxa"/>
            <w:vAlign w:val="center"/>
          </w:tcPr>
          <w:p w14:paraId="7BE79FA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2409" w:type="dxa"/>
            <w:vAlign w:val="center"/>
          </w:tcPr>
          <w:p w14:paraId="7FE4A5F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Близкий альтернативный конкурент</w:t>
            </w:r>
          </w:p>
        </w:tc>
        <w:tc>
          <w:tcPr>
            <w:tcW w:w="3799" w:type="dxa"/>
            <w:vAlign w:val="center"/>
          </w:tcPr>
          <w:p w14:paraId="01C05FA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Basic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(до 6 диаграмм, 15 ИИ-кредитов);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Plus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у.е. (300 кредитов);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Premium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 у.е. (2 000 кредитов, зрители без оплаты) за пользователя в месяц пр…</w:t>
            </w:r>
          </w:p>
        </w:tc>
      </w:tr>
      <w:tr w14:paraId="631670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E6133B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C04</w:t>
            </w:r>
          </w:p>
        </w:tc>
        <w:tc>
          <w:tcPr>
            <w:tcW w:w="2409" w:type="dxa"/>
            <w:vAlign w:val="center"/>
          </w:tcPr>
          <w:p w14:paraId="32095DE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2C6434C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Смежная или потенциальная конкуренция</w:t>
            </w:r>
          </w:p>
        </w:tc>
        <w:tc>
          <w:tcPr>
            <w:tcW w:w="3799" w:type="dxa"/>
            <w:vAlign w:val="center"/>
          </w:tcPr>
          <w:p w14:paraId="1B4938D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Персональный 0 руб. (до 50 моделей); Команда 1 200 руб. (1 500 руб. помесячно) за пользователя в месяц; Бизнес 4 720 руб. (5 900 руб.);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 …</w:t>
            </w:r>
          </w:p>
        </w:tc>
      </w:tr>
      <w:tr w14:paraId="659FB1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6EEDEEF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C05</w:t>
            </w:r>
          </w:p>
        </w:tc>
        <w:tc>
          <w:tcPr>
            <w:tcW w:w="2409" w:type="dxa"/>
            <w:vAlign w:val="center"/>
          </w:tcPr>
          <w:p w14:paraId="38F4A00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2409" w:type="dxa"/>
            <w:vAlign w:val="center"/>
          </w:tcPr>
          <w:p w14:paraId="1BAC8FA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  <w:tc>
          <w:tcPr>
            <w:tcW w:w="3799" w:type="dxa"/>
            <w:vAlign w:val="center"/>
          </w:tcPr>
          <w:p w14:paraId="460FC25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полностью бесплатный, открытый код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Apache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2.0)</w:t>
            </w:r>
          </w:p>
        </w:tc>
      </w:tr>
    </w:tbl>
    <w:p w14:paraId="4927BDF8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4</w:t>
      </w:r>
    </w:p>
    <w:tbl>
      <w:tblPr>
        <w:tblStyle w:val="30"/>
        <w:tblW w:w="9356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9"/>
        <w:gridCol w:w="2409"/>
        <w:gridCol w:w="2409"/>
        <w:gridCol w:w="3799"/>
      </w:tblGrid>
      <w:tr w14:paraId="787682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739" w:type="dxa"/>
            <w:vAlign w:val="center"/>
          </w:tcPr>
          <w:p w14:paraId="2515899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/>
                <w:sz w:val="24"/>
                <w:szCs w:val="20"/>
                <w:lang w:val="ru-RU"/>
              </w:rPr>
              <w:t>ID</w:t>
            </w:r>
          </w:p>
        </w:tc>
        <w:tc>
          <w:tcPr>
            <w:tcW w:w="2409" w:type="dxa"/>
            <w:vAlign w:val="center"/>
          </w:tcPr>
          <w:p w14:paraId="44FFBA5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Конкурент</w:t>
            </w:r>
          </w:p>
        </w:tc>
        <w:tc>
          <w:tcPr>
            <w:tcW w:w="2409" w:type="dxa"/>
            <w:vAlign w:val="center"/>
          </w:tcPr>
          <w:p w14:paraId="435513E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sz w:val="24"/>
                <w:szCs w:val="20"/>
                <w:lang w:val="ru-RU"/>
              </w:rPr>
              <w:t>Уровень по части A</w:t>
            </w:r>
          </w:p>
        </w:tc>
        <w:tc>
          <w:tcPr>
            <w:tcW w:w="3799" w:type="dxa"/>
            <w:vAlign w:val="center"/>
          </w:tcPr>
          <w:p w14:paraId="0F47C82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Тарифы и условия (страницы тарифов, ЛР1, ЛР2-3)</w:t>
            </w:r>
          </w:p>
        </w:tc>
      </w:tr>
      <w:tr w14:paraId="40326C9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3A69DEF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C06</w:t>
            </w:r>
          </w:p>
        </w:tc>
        <w:tc>
          <w:tcPr>
            <w:tcW w:w="2409" w:type="dxa"/>
            <w:vAlign w:val="center"/>
          </w:tcPr>
          <w:p w14:paraId="0A9C2EB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2409" w:type="dxa"/>
            <w:vAlign w:val="center"/>
          </w:tcPr>
          <w:p w14:paraId="24B8A25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  <w:tc>
          <w:tcPr>
            <w:tcW w:w="3799" w:type="dxa"/>
            <w:vAlign w:val="center"/>
          </w:tcPr>
          <w:p w14:paraId="5A3862C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(3 документа, 75 фигур, 100 шаблонов);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Individual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9 у.е.;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Team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у.е. за пользователя в месяц при оплате за год;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запросу; пробный пе…</w:t>
            </w:r>
          </w:p>
        </w:tc>
      </w:tr>
      <w:tr w14:paraId="196FED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697BF5A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C07</w:t>
            </w:r>
          </w:p>
        </w:tc>
        <w:tc>
          <w:tcPr>
            <w:tcW w:w="2409" w:type="dxa"/>
            <w:vAlign w:val="center"/>
          </w:tcPr>
          <w:p w14:paraId="538CE97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2409" w:type="dxa"/>
            <w:vAlign w:val="center"/>
          </w:tcPr>
          <w:p w14:paraId="5FE5E24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Косвенный конкурент / заменитель</w:t>
            </w:r>
          </w:p>
        </w:tc>
        <w:tc>
          <w:tcPr>
            <w:tcW w:w="3799" w:type="dxa"/>
            <w:vAlign w:val="center"/>
          </w:tcPr>
          <w:p w14:paraId="1126D2C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 у.е.; 3 файла, 3 ИИ-диаграммы);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Starter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15 у.е. (20 у.е. при помесячной оплате);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Business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45 у.е. (60 у.е.);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запросу; цены за участни…</w:t>
            </w:r>
          </w:p>
        </w:tc>
      </w:tr>
      <w:tr w14:paraId="58301A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739" w:type="dxa"/>
            <w:vAlign w:val="center"/>
          </w:tcPr>
          <w:p w14:paraId="75F690C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C08</w:t>
            </w:r>
          </w:p>
        </w:tc>
        <w:tc>
          <w:tcPr>
            <w:tcW w:w="2409" w:type="dxa"/>
            <w:vAlign w:val="center"/>
          </w:tcPr>
          <w:p w14:paraId="0F1DF1C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2409" w:type="dxa"/>
            <w:vAlign w:val="center"/>
          </w:tcPr>
          <w:p w14:paraId="0AD00E2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Смежная или потенциальная конкуренция</w:t>
            </w:r>
          </w:p>
        </w:tc>
        <w:tc>
          <w:tcPr>
            <w:tcW w:w="3799" w:type="dxa"/>
            <w:vAlign w:val="center"/>
          </w:tcPr>
          <w:p w14:paraId="6ABC630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(0 у.е.; 50 объектов доски и 50 блоков документа в месяц, водяной знак при экспорте);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10 у.е.,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Business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20 у.е. за редактора в месяц (страница т…</w:t>
            </w:r>
          </w:p>
        </w:tc>
      </w:tr>
    </w:tbl>
    <w:p w14:paraId="43D92366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выборку вошли восемь конкурентов: от прямого конкурента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до смежных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. Для открытых решений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платные тарифы отсутствуют, а у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платные планы относятся к отдельному сервису </w:t>
      </w:r>
      <w:r>
        <w:rPr>
          <w:rFonts w:ascii="Times New Roman" w:hAnsi="Times New Roman"/>
          <w:i/>
          <w:sz w:val="28"/>
        </w:rPr>
        <w:t>Mermaid Chart</w:t>
      </w:r>
      <w:r>
        <w:rPr>
          <w:rFonts w:ascii="Times New Roman" w:hAnsi="Times New Roman"/>
          <w:sz w:val="28"/>
        </w:rPr>
        <w:t>.</w:t>
      </w:r>
    </w:p>
    <w:bookmarkEnd w:id="14"/>
    <w:p w14:paraId="4881E03A">
      <w:pPr>
        <w:pStyle w:val="5"/>
        <w:keepNext/>
        <w:spacing w:before="360" w:after="360" w:line="360" w:lineRule="exact"/>
        <w:ind w:firstLine="709"/>
        <w:jc w:val="left"/>
      </w:pPr>
      <w:bookmarkStart w:id="15" w:name="карта-сайтов"/>
      <w:r>
        <w:rPr>
          <w:rFonts w:ascii="Times New Roman" w:hAnsi="Times New Roman"/>
          <w:b/>
          <w:sz w:val="28"/>
        </w:rPr>
        <w:t>2.3.2 Карта сайтов</w:t>
      </w:r>
    </w:p>
    <w:p w14:paraId="3983E72A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«02_Карта_сайтов» зафиксировано 40 записей: 35 страниц сайтов (главные, тарифы, документация, интеграции, шаблоны, безопасность, блог) и 5 репозиториев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>; норма методики – 30 и более страниц выполнена. Страницы получены автоматическим извлечением текста 01.10.2026 (сырые данные – Материалы_собранные/</w:t>
      </w:r>
      <w:r>
        <w:rPr>
          <w:rFonts w:ascii="Times New Roman" w:hAnsi="Times New Roman"/>
          <w:i/>
          <w:sz w:val="28"/>
        </w:rPr>
        <w:t>sajty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konkurentov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stranicy</w:t>
      </w:r>
      <w:r>
        <w:rPr>
          <w:rFonts w:ascii="Times New Roman" w:hAnsi="Times New Roman"/>
          <w:sz w:val="28"/>
        </w:rPr>
        <w:t>_2026-10–01.</w:t>
      </w:r>
      <w:r>
        <w:rPr>
          <w:rFonts w:ascii="Times New Roman" w:hAnsi="Times New Roman"/>
          <w:i/>
          <w:sz w:val="28"/>
        </w:rPr>
        <w:t>json</w:t>
      </w:r>
      <w:r>
        <w:rPr>
          <w:rFonts w:ascii="Times New Roman" w:hAnsi="Times New Roman"/>
          <w:sz w:val="28"/>
        </w:rPr>
        <w:t xml:space="preserve">); страницы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тарифы </w:t>
      </w:r>
      <w:r>
        <w:rPr>
          <w:rFonts w:ascii="Times New Roman" w:hAnsi="Times New Roman"/>
          <w:i/>
          <w:sz w:val="28"/>
        </w:rPr>
        <w:t>Mermaid Chart</w:t>
      </w:r>
      <w:r>
        <w:rPr>
          <w:rFonts w:ascii="Times New Roman" w:hAnsi="Times New Roman"/>
          <w:sz w:val="28"/>
        </w:rPr>
        <w:t xml:space="preserve">, недоступные автоматическому запросу, прочитаны во встроенном браузере. Достоверность 5 присвоена страницам, прочитанным целиком (тарифы), и данным </w:t>
      </w:r>
      <w:r>
        <w:rPr>
          <w:rFonts w:ascii="Times New Roman" w:hAnsi="Times New Roman"/>
          <w:i/>
          <w:sz w:val="28"/>
        </w:rPr>
        <w:t>GitHub API</w:t>
      </w:r>
      <w:r>
        <w:rPr>
          <w:rFonts w:ascii="Times New Roman" w:hAnsi="Times New Roman"/>
          <w:sz w:val="28"/>
        </w:rPr>
        <w:t>, 4 – страницам с автоматическим извлечением.</w:t>
      </w:r>
    </w:p>
    <w:p w14:paraId="144804C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5 – Число записей карты сайтов по конкурентам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5"/>
        <w:gridCol w:w="1346"/>
        <w:gridCol w:w="5564"/>
      </w:tblGrid>
      <w:tr w14:paraId="2C6479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4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9EC544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A6A300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Записей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6C0C57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Типы страниц</w:t>
            </w:r>
          </w:p>
        </w:tc>
      </w:tr>
      <w:tr w14:paraId="3DD770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2591C14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346" w:type="dxa"/>
            <w:vAlign w:val="center"/>
          </w:tcPr>
          <w:p w14:paraId="63B0935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564" w:type="dxa"/>
            <w:vAlign w:val="center"/>
          </w:tcPr>
          <w:p w14:paraId="0812371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Главная, Документация, Репозиторий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3102F3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0D0A6D1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(библиотека)</w:t>
            </w:r>
          </w:p>
        </w:tc>
        <w:tc>
          <w:tcPr>
            <w:tcW w:w="1346" w:type="dxa"/>
            <w:vAlign w:val="center"/>
          </w:tcPr>
          <w:p w14:paraId="6408202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5564" w:type="dxa"/>
            <w:vAlign w:val="center"/>
          </w:tcPr>
          <w:p w14:paraId="26C6BB0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Главная, Документация, Интеграции, Репозиторий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2695C3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5934552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346" w:type="dxa"/>
            <w:vAlign w:val="center"/>
          </w:tcPr>
          <w:p w14:paraId="47B3A1E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51578BA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Главная, Документация, Тарифы</w:t>
            </w:r>
          </w:p>
        </w:tc>
      </w:tr>
      <w:tr w14:paraId="38F962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5A8102F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346" w:type="dxa"/>
            <w:vAlign w:val="center"/>
          </w:tcPr>
          <w:p w14:paraId="225C8BC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5564" w:type="dxa"/>
            <w:vAlign w:val="center"/>
          </w:tcPr>
          <w:p w14:paraId="536A883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Блог и обновления, Главная, Тарифы</w:t>
            </w:r>
          </w:p>
        </w:tc>
      </w:tr>
      <w:tr w14:paraId="69EFAC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5238464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346" w:type="dxa"/>
            <w:vAlign w:val="center"/>
          </w:tcPr>
          <w:p w14:paraId="53EC8A7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564" w:type="dxa"/>
            <w:vAlign w:val="center"/>
          </w:tcPr>
          <w:p w14:paraId="34883F4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Блог и обновления, Главная, Репозиторий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GitHub</w:t>
            </w:r>
          </w:p>
        </w:tc>
      </w:tr>
      <w:tr w14:paraId="4C7222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2AC80EC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1346" w:type="dxa"/>
            <w:vAlign w:val="center"/>
          </w:tcPr>
          <w:p w14:paraId="57EBB65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5564" w:type="dxa"/>
            <w:vAlign w:val="center"/>
          </w:tcPr>
          <w:p w14:paraId="08C0185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Главная, Тарифы</w:t>
            </w:r>
          </w:p>
        </w:tc>
      </w:tr>
      <w:tr w14:paraId="4784C5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51AB666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346" w:type="dxa"/>
            <w:vAlign w:val="center"/>
          </w:tcPr>
          <w:p w14:paraId="3785658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5564" w:type="dxa"/>
            <w:vAlign w:val="center"/>
          </w:tcPr>
          <w:p w14:paraId="13949E2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Главная, Документация, ИИ-функции, Тарифы</w:t>
            </w:r>
          </w:p>
        </w:tc>
      </w:tr>
      <w:tr w14:paraId="3D4E9A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45" w:type="dxa"/>
            <w:vAlign w:val="center"/>
          </w:tcPr>
          <w:p w14:paraId="4B928B4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1346" w:type="dxa"/>
            <w:vAlign w:val="center"/>
          </w:tcPr>
          <w:p w14:paraId="4FF59D8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5564" w:type="dxa"/>
            <w:vAlign w:val="center"/>
          </w:tcPr>
          <w:p w14:paraId="1CA9E8A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Безопасность, Главная, Документация, ИИ-функции, Тарифы, Шаблоны</w:t>
            </w:r>
          </w:p>
        </w:tc>
      </w:tr>
    </w:tbl>
    <w:p w14:paraId="48D4A777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5 на двух конкурентов,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приходится 17 записей, более 40 % всей карты, тогда как у </w:t>
      </w:r>
      <w:r>
        <w:rPr>
          <w:rFonts w:ascii="Times New Roman" w:hAnsi="Times New Roman"/>
          <w:i/>
          <w:sz w:val="28"/>
        </w:rPr>
        <w:t>Mermaid 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записей не больше трех. Самый широкий набор типов страниц – шесть – у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.</w:t>
      </w:r>
    </w:p>
    <w:bookmarkEnd w:id="15"/>
    <w:p w14:paraId="0B962975">
      <w:pPr>
        <w:pStyle w:val="5"/>
        <w:keepNext/>
        <w:spacing w:before="360" w:after="360" w:line="360" w:lineRule="exact"/>
        <w:ind w:firstLine="709"/>
        <w:jc w:val="left"/>
      </w:pPr>
      <w:bookmarkStart w:id="16" w:name="разбор-по-модели-левитта"/>
      <w:r>
        <w:rPr>
          <w:rFonts w:ascii="Times New Roman" w:hAnsi="Times New Roman"/>
          <w:b/>
          <w:sz w:val="28"/>
        </w:rPr>
        <w:t>2.3.3 Разбор по модели Левитта</w:t>
      </w:r>
    </w:p>
    <w:p w14:paraId="1AC125B4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«03_Левитт» внесено 153 признаков с оценкой силы реализации (0–3), понятности (0–3) и влияния на ценность (1–5); норма методики – 40 и более признаков выполнена. Число признаков по уровням приведено в таблице 6. Правила оценок записаны в журнале книги.</w:t>
      </w:r>
    </w:p>
    <w:p w14:paraId="7ED026B4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6 – Число признаков по уровням Левитта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1650"/>
        <w:gridCol w:w="5448"/>
      </w:tblGrid>
      <w:tr w14:paraId="6D2448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269D01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Уровень</w:t>
            </w:r>
          </w:p>
        </w:tc>
        <w:tc>
          <w:tcPr>
            <w:tcW w:w="165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05FB54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Признаков</w:t>
            </w:r>
          </w:p>
        </w:tc>
        <w:tc>
          <w:tcPr>
            <w:tcW w:w="5448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BA38D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31EFAA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3FD88F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1. Базовая выгода</w:t>
            </w:r>
          </w:p>
        </w:tc>
        <w:tc>
          <w:tcPr>
            <w:tcW w:w="1650" w:type="dxa"/>
            <w:vAlign w:val="center"/>
          </w:tcPr>
          <w:p w14:paraId="507BAC4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5448" w:type="dxa"/>
            <w:vAlign w:val="center"/>
          </w:tcPr>
          <w:p w14:paraId="338C8C5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Основное обещание главной страницы</w:t>
            </w:r>
          </w:p>
        </w:tc>
      </w:tr>
      <w:tr w14:paraId="4D7EB7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261A89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2. Родовой товар</w:t>
            </w:r>
          </w:p>
        </w:tc>
        <w:tc>
          <w:tcPr>
            <w:tcW w:w="1650" w:type="dxa"/>
            <w:vAlign w:val="center"/>
          </w:tcPr>
          <w:p w14:paraId="078D93E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5448" w:type="dxa"/>
            <w:vAlign w:val="center"/>
          </w:tcPr>
          <w:p w14:paraId="5D70DA9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Форма поставки товара и текстовое описание диаграмм</w:t>
            </w:r>
          </w:p>
        </w:tc>
      </w:tr>
      <w:tr w14:paraId="35F40F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1151E7B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3. Ожидаемый товар</w:t>
            </w:r>
          </w:p>
        </w:tc>
        <w:tc>
          <w:tcPr>
            <w:tcW w:w="1650" w:type="dxa"/>
            <w:vAlign w:val="center"/>
          </w:tcPr>
          <w:p w14:paraId="0E331EE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63</w:t>
            </w:r>
          </w:p>
        </w:tc>
        <w:tc>
          <w:tcPr>
            <w:tcW w:w="5448" w:type="dxa"/>
            <w:vAlign w:val="center"/>
          </w:tcPr>
          <w:p w14:paraId="5A34C84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Тарифы, вход, интеграции, экспорт, документация,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</w:tr>
      <w:tr w14:paraId="5891B3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EF6305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4. Расширенный товар</w:t>
            </w:r>
          </w:p>
        </w:tc>
        <w:tc>
          <w:tcPr>
            <w:tcW w:w="1650" w:type="dxa"/>
            <w:vAlign w:val="center"/>
          </w:tcPr>
          <w:p w14:paraId="75A89BD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65</w:t>
            </w:r>
          </w:p>
        </w:tc>
        <w:tc>
          <w:tcPr>
            <w:tcW w:w="5448" w:type="dxa"/>
            <w:vAlign w:val="center"/>
          </w:tcPr>
          <w:p w14:paraId="60708B0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Отзывы, ИИ,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открытый код, безопасность,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</w:p>
        </w:tc>
      </w:tr>
      <w:tr w14:paraId="51D2EE3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6894A5C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5. Потенциальный товар</w:t>
            </w:r>
          </w:p>
        </w:tc>
        <w:tc>
          <w:tcPr>
            <w:tcW w:w="1650" w:type="dxa"/>
            <w:vAlign w:val="center"/>
          </w:tcPr>
          <w:p w14:paraId="29A9E0D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5448" w:type="dxa"/>
            <w:vAlign w:val="center"/>
          </w:tcPr>
          <w:p w14:paraId="7522C45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Признаки развития: ИИ-помощник,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MCP</w:t>
            </w:r>
            <w:r>
              <w:rPr>
                <w:rFonts w:ascii="Times New Roman" w:hAnsi="Times New Roman"/>
                <w:sz w:val="24"/>
                <w:szCs w:val="20"/>
              </w:rPr>
              <w:t>, новые функции</w:t>
            </w:r>
          </w:p>
        </w:tc>
      </w:tr>
    </w:tbl>
    <w:p w14:paraId="7827E6F2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Основная часть из 153 признаков относится к ожидаемому (63) и расширенному (65) товару, на базовую выгоду приходится 8 признаков, на родовой товар 13, на потенциальный 4. Значит, конкуренция в основном идет за расширенный товар.</w:t>
      </w:r>
    </w:p>
    <w:bookmarkEnd w:id="16"/>
    <w:p w14:paraId="240A494B">
      <w:pPr>
        <w:pStyle w:val="5"/>
        <w:keepNext/>
        <w:spacing w:before="360" w:after="360" w:line="360" w:lineRule="exact"/>
        <w:ind w:firstLine="709"/>
        <w:jc w:val="left"/>
      </w:pPr>
      <w:bookmarkStart w:id="17" w:name="требования-по-кано-и-рыночный-стандарт"/>
      <w:r>
        <w:rPr>
          <w:rFonts w:ascii="Times New Roman" w:hAnsi="Times New Roman"/>
          <w:b/>
          <w:sz w:val="28"/>
        </w:rPr>
        <w:t>2.3.4 Требования по Кано и рыночный стандарт</w:t>
      </w:r>
    </w:p>
    <w:p w14:paraId="39AA7F63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«04_Кано» внесено 33 требований: 29 признаков с подтвержденным числом конкурентов и 4 требования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(полный набор нотаций,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>, проверка правил нотации, импорт форматов). Категории Кано присвоены экспертно по распространенности признака и его роли для студентов и аналитиков ПО (Обязательное – 7, Линейное – 11, Безразличное – 4, Привлекательное – 7); опрос по методу Кано не проводился, поэтому классификация предварительная. Статус рыночного стандарта на листе «07_Стандарт_рынка» рассчитан по порогам шаблона (стандарт – 0,6 и более для обязательных и линейных признаков).</w:t>
      </w:r>
    </w:p>
    <w:p w14:paraId="5CE5DB32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7 – Признаки товара, доля конкурентов и статус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1842"/>
        <w:gridCol w:w="840"/>
        <w:gridCol w:w="2272"/>
        <w:gridCol w:w="2272"/>
      </w:tblGrid>
      <w:tr w14:paraId="7138C9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2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916EC0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</w:t>
            </w:r>
          </w:p>
        </w:tc>
        <w:tc>
          <w:tcPr>
            <w:tcW w:w="184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697A5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Конкурентов из 8</w:t>
            </w:r>
          </w:p>
        </w:tc>
        <w:tc>
          <w:tcPr>
            <w:tcW w:w="84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C88606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</w:t>
            </w:r>
          </w:p>
        </w:tc>
        <w:tc>
          <w:tcPr>
            <w:tcW w:w="2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6E7642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Кано (экспертно)</w:t>
            </w:r>
          </w:p>
        </w:tc>
        <w:tc>
          <w:tcPr>
            <w:tcW w:w="227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F9F4F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</w:tr>
      <w:tr w14:paraId="3D3856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2AA0D94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-тариф</w:t>
            </w:r>
          </w:p>
        </w:tc>
        <w:tc>
          <w:tcPr>
            <w:tcW w:w="1842" w:type="dxa"/>
            <w:vAlign w:val="center"/>
          </w:tcPr>
          <w:p w14:paraId="77BBCBC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40" w:type="dxa"/>
            <w:vAlign w:val="center"/>
          </w:tcPr>
          <w:p w14:paraId="7A84CB4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2272" w:type="dxa"/>
            <w:vAlign w:val="center"/>
          </w:tcPr>
          <w:p w14:paraId="53787D0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50613B9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74409A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355807A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Интеграции с другими сервисами</w:t>
            </w:r>
          </w:p>
        </w:tc>
        <w:tc>
          <w:tcPr>
            <w:tcW w:w="1842" w:type="dxa"/>
            <w:vAlign w:val="center"/>
          </w:tcPr>
          <w:p w14:paraId="0D2BA2F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40" w:type="dxa"/>
            <w:vAlign w:val="center"/>
          </w:tcPr>
          <w:p w14:paraId="5E18724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2272" w:type="dxa"/>
            <w:vAlign w:val="center"/>
          </w:tcPr>
          <w:p w14:paraId="6AE56B6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7E57400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12C0AC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6D80466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Экспорт диаграмм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PDF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др.)</w:t>
            </w:r>
          </w:p>
        </w:tc>
        <w:tc>
          <w:tcPr>
            <w:tcW w:w="1842" w:type="dxa"/>
            <w:vAlign w:val="center"/>
          </w:tcPr>
          <w:p w14:paraId="6D18B3D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40" w:type="dxa"/>
            <w:vAlign w:val="center"/>
          </w:tcPr>
          <w:p w14:paraId="67B8B07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2272" w:type="dxa"/>
            <w:vAlign w:val="center"/>
          </w:tcPr>
          <w:p w14:paraId="3356082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06840BA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1E2621E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049B6E9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Независимые отзывы и оценки</w:t>
            </w:r>
          </w:p>
        </w:tc>
        <w:tc>
          <w:tcPr>
            <w:tcW w:w="1842" w:type="dxa"/>
            <w:vAlign w:val="center"/>
          </w:tcPr>
          <w:p w14:paraId="59EE113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840" w:type="dxa"/>
            <w:vAlign w:val="center"/>
          </w:tcPr>
          <w:p w14:paraId="1D181319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0,88</w:t>
            </w:r>
          </w:p>
        </w:tc>
        <w:tc>
          <w:tcPr>
            <w:tcW w:w="2272" w:type="dxa"/>
            <w:vAlign w:val="center"/>
          </w:tcPr>
          <w:p w14:paraId="3FA179E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30CF5CC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268F88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37F00AF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или упоминание о безопасности и приватности</w:t>
            </w:r>
          </w:p>
        </w:tc>
        <w:tc>
          <w:tcPr>
            <w:tcW w:w="1842" w:type="dxa"/>
            <w:vAlign w:val="center"/>
          </w:tcPr>
          <w:p w14:paraId="0EE264D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40" w:type="dxa"/>
            <w:vAlign w:val="center"/>
          </w:tcPr>
          <w:p w14:paraId="1E43C9F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2272" w:type="dxa"/>
            <w:vAlign w:val="center"/>
          </w:tcPr>
          <w:p w14:paraId="29A839F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35C375E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34F86A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6B6204E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Совместная работа в реальном времени</w:t>
            </w:r>
          </w:p>
        </w:tc>
        <w:tc>
          <w:tcPr>
            <w:tcW w:w="1842" w:type="dxa"/>
            <w:vAlign w:val="center"/>
          </w:tcPr>
          <w:p w14:paraId="2A61F62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40" w:type="dxa"/>
            <w:vAlign w:val="center"/>
          </w:tcPr>
          <w:p w14:paraId="0B2CAB2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2272" w:type="dxa"/>
            <w:vAlign w:val="center"/>
          </w:tcPr>
          <w:p w14:paraId="4BAEDC7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0E4CD79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7E8D3D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3922CFA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 и руководства</w:t>
            </w:r>
          </w:p>
        </w:tc>
        <w:tc>
          <w:tcPr>
            <w:tcW w:w="1842" w:type="dxa"/>
            <w:vAlign w:val="center"/>
          </w:tcPr>
          <w:p w14:paraId="078576C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40" w:type="dxa"/>
            <w:vAlign w:val="center"/>
          </w:tcPr>
          <w:p w14:paraId="262AE88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2272" w:type="dxa"/>
            <w:vAlign w:val="center"/>
          </w:tcPr>
          <w:p w14:paraId="5727E91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312549C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325135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0B86C76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ERD</w:t>
            </w:r>
          </w:p>
        </w:tc>
        <w:tc>
          <w:tcPr>
            <w:tcW w:w="1842" w:type="dxa"/>
            <w:vAlign w:val="center"/>
          </w:tcPr>
          <w:p w14:paraId="4C9C1CA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40" w:type="dxa"/>
            <w:vAlign w:val="center"/>
          </w:tcPr>
          <w:p w14:paraId="1C04C80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2272" w:type="dxa"/>
            <w:vAlign w:val="center"/>
          </w:tcPr>
          <w:p w14:paraId="7E7B853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63B1AD4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3DF42A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70848F6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Описание диаграммы текстом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DSL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842" w:type="dxa"/>
            <w:vAlign w:val="center"/>
          </w:tcPr>
          <w:p w14:paraId="287F2C2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31CEA3A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5F67EC7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30E78C0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34E7BA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5B07E7E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Платная подписка по тарифным уровням</w:t>
            </w:r>
          </w:p>
        </w:tc>
        <w:tc>
          <w:tcPr>
            <w:tcW w:w="1842" w:type="dxa"/>
            <w:vAlign w:val="center"/>
          </w:tcPr>
          <w:p w14:paraId="59583C2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290920C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5E3A4B8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7D6F60F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5FF85C8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38D941C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Открытая страница тарифов</w:t>
            </w:r>
          </w:p>
        </w:tc>
        <w:tc>
          <w:tcPr>
            <w:tcW w:w="1842" w:type="dxa"/>
            <w:vAlign w:val="center"/>
          </w:tcPr>
          <w:p w14:paraId="01BDBDA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672145E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0284468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27937B9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6D35D0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56031C6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ИИ-генерация или ИИ-помощник</w:t>
            </w:r>
          </w:p>
        </w:tc>
        <w:tc>
          <w:tcPr>
            <w:tcW w:w="1842" w:type="dxa"/>
            <w:vAlign w:val="center"/>
          </w:tcPr>
          <w:p w14:paraId="5066A34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0C934D5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0A0AB4F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57CCF73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Переходит в ожидаемое</w:t>
            </w:r>
          </w:p>
        </w:tc>
      </w:tr>
    </w:tbl>
    <w:p w14:paraId="59CEDEDA">
      <w:pPr>
        <w:keepNext/>
        <w:spacing w:after="0"/>
        <w:ind w:firstLine="0"/>
        <w:jc w:val="left"/>
        <w:rPr>
          <w:rFonts w:hint="default" w:ascii="Times New Roman" w:hAnsi="Times New Roman" w:cs="Times New Roman"/>
          <w:b w:val="0"/>
          <w:i w:val="0"/>
          <w:sz w:val="28"/>
          <w:lang w:val="ru-RU"/>
        </w:rPr>
      </w:pPr>
      <w:r>
        <w:rPr>
          <w:rFonts w:hint="default" w:ascii="Times New Roman" w:hAnsi="Times New Roman" w:cs="Times New Roman"/>
          <w:b w:val="0"/>
          <w:i w:val="0"/>
          <w:sz w:val="28"/>
          <w:lang w:val="ru-RU"/>
        </w:rPr>
        <w:t>Продолжение таблицы 7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9"/>
        <w:gridCol w:w="1842"/>
        <w:gridCol w:w="840"/>
        <w:gridCol w:w="2272"/>
        <w:gridCol w:w="2272"/>
      </w:tblGrid>
      <w:tr w14:paraId="578F89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129" w:type="dxa"/>
            <w:vAlign w:val="center"/>
          </w:tcPr>
          <w:p w14:paraId="685E522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Признак</w:t>
            </w:r>
          </w:p>
        </w:tc>
        <w:tc>
          <w:tcPr>
            <w:tcW w:w="1842" w:type="dxa"/>
            <w:vAlign w:val="center"/>
          </w:tcPr>
          <w:p w14:paraId="230763F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Конкурентов из 8</w:t>
            </w:r>
          </w:p>
        </w:tc>
        <w:tc>
          <w:tcPr>
            <w:tcW w:w="840" w:type="dxa"/>
            <w:vAlign w:val="center"/>
          </w:tcPr>
          <w:p w14:paraId="2C3E265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Доля</w:t>
            </w:r>
          </w:p>
        </w:tc>
        <w:tc>
          <w:tcPr>
            <w:tcW w:w="2272" w:type="dxa"/>
            <w:vAlign w:val="center"/>
          </w:tcPr>
          <w:p w14:paraId="2B9AAB2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Категория Кано (экспертно)</w:t>
            </w:r>
          </w:p>
        </w:tc>
        <w:tc>
          <w:tcPr>
            <w:tcW w:w="2272" w:type="dxa"/>
            <w:vAlign w:val="center"/>
          </w:tcPr>
          <w:p w14:paraId="3439FA4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i w:val="0"/>
                <w:sz w:val="24"/>
                <w:szCs w:val="20"/>
                <w:lang w:val="ru-RU"/>
              </w:rPr>
              <w:t>Статус</w:t>
            </w:r>
          </w:p>
        </w:tc>
      </w:tr>
      <w:tr w14:paraId="39E560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44797EF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платформа разработчика</w:t>
            </w:r>
          </w:p>
        </w:tc>
        <w:tc>
          <w:tcPr>
            <w:tcW w:w="1842" w:type="dxa"/>
            <w:vAlign w:val="center"/>
          </w:tcPr>
          <w:p w14:paraId="0408CA6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6048E6B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67C807D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7FE2C67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Переходит в ожидаемое</w:t>
            </w:r>
          </w:p>
        </w:tc>
      </w:tr>
      <w:tr w14:paraId="3CB4BD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2FA1FCC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Единый вход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SSO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SAML</w:t>
            </w:r>
          </w:p>
        </w:tc>
        <w:tc>
          <w:tcPr>
            <w:tcW w:w="1842" w:type="dxa"/>
            <w:vAlign w:val="center"/>
          </w:tcPr>
          <w:p w14:paraId="746B516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541DF67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1C841EC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Безразличное</w:t>
            </w:r>
          </w:p>
        </w:tc>
        <w:tc>
          <w:tcPr>
            <w:tcW w:w="2272" w:type="dxa"/>
            <w:vAlign w:val="center"/>
          </w:tcPr>
          <w:p w14:paraId="139E587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приоритет</w:t>
            </w:r>
          </w:p>
        </w:tc>
      </w:tr>
      <w:tr w14:paraId="299D61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7CDE482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и личный кабинет</w:t>
            </w:r>
          </w:p>
        </w:tc>
        <w:tc>
          <w:tcPr>
            <w:tcW w:w="1842" w:type="dxa"/>
            <w:vAlign w:val="center"/>
          </w:tcPr>
          <w:p w14:paraId="7682EEF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18172C4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4C09E3C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3274102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28D0A7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15BB963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История версий</w:t>
            </w:r>
          </w:p>
        </w:tc>
        <w:tc>
          <w:tcPr>
            <w:tcW w:w="1842" w:type="dxa"/>
            <w:vAlign w:val="center"/>
          </w:tcPr>
          <w:p w14:paraId="587F37F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40" w:type="dxa"/>
            <w:vAlign w:val="center"/>
          </w:tcPr>
          <w:p w14:paraId="2392D31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2272" w:type="dxa"/>
            <w:vAlign w:val="center"/>
          </w:tcPr>
          <w:p w14:paraId="52B9542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2ADE2F7D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418175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67BC71F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Корпоративный тариф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on-prem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842" w:type="dxa"/>
            <w:vAlign w:val="center"/>
          </w:tcPr>
          <w:p w14:paraId="436C980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3810033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5958AFF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Безразличное</w:t>
            </w:r>
          </w:p>
        </w:tc>
        <w:tc>
          <w:tcPr>
            <w:tcW w:w="2272" w:type="dxa"/>
            <w:vAlign w:val="center"/>
          </w:tcPr>
          <w:p w14:paraId="3A64A10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приоритет</w:t>
            </w:r>
          </w:p>
        </w:tc>
      </w:tr>
      <w:tr w14:paraId="4C9EF1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1E7C534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Скидка или цена при годовой оплате</w:t>
            </w:r>
          </w:p>
        </w:tc>
        <w:tc>
          <w:tcPr>
            <w:tcW w:w="1842" w:type="dxa"/>
            <w:vAlign w:val="center"/>
          </w:tcPr>
          <w:p w14:paraId="2293664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0BC8182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1652450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6D2F5A0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Формирующаяся норма</w:t>
            </w:r>
          </w:p>
        </w:tc>
      </w:tr>
      <w:tr w14:paraId="202C952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08B4E4E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Бесплатные гости или зрители</w:t>
            </w:r>
          </w:p>
        </w:tc>
        <w:tc>
          <w:tcPr>
            <w:tcW w:w="1842" w:type="dxa"/>
            <w:vAlign w:val="center"/>
          </w:tcPr>
          <w:p w14:paraId="1EBE1B6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7E2F168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6F8176B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54B4339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Переходит в ожидаемое</w:t>
            </w:r>
          </w:p>
        </w:tc>
      </w:tr>
      <w:tr w14:paraId="7A81E2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6962DCD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о числе пользователей или клиентов на сайте</w:t>
            </w:r>
          </w:p>
        </w:tc>
        <w:tc>
          <w:tcPr>
            <w:tcW w:w="1842" w:type="dxa"/>
            <w:vAlign w:val="center"/>
          </w:tcPr>
          <w:p w14:paraId="10BE547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70BAE31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4CA7F53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627696B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Формирующаяся норма</w:t>
            </w:r>
          </w:p>
        </w:tc>
      </w:tr>
      <w:tr w14:paraId="3DB239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63DA019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1842" w:type="dxa"/>
            <w:vAlign w:val="center"/>
          </w:tcPr>
          <w:p w14:paraId="3D7AE7C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2F1A777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2564DBB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Обязательное</w:t>
            </w:r>
          </w:p>
        </w:tc>
        <w:tc>
          <w:tcPr>
            <w:tcW w:w="2272" w:type="dxa"/>
            <w:vAlign w:val="center"/>
          </w:tcPr>
          <w:p w14:paraId="294E58D2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Формирующаяся норма</w:t>
            </w:r>
          </w:p>
        </w:tc>
      </w:tr>
      <w:tr w14:paraId="24E9C36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7954825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Развертывание на своем сервере</w:t>
            </w:r>
          </w:p>
        </w:tc>
        <w:tc>
          <w:tcPr>
            <w:tcW w:w="1842" w:type="dxa"/>
            <w:vAlign w:val="center"/>
          </w:tcPr>
          <w:p w14:paraId="3A1A4A0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1D97E94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67DE369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52E1363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Переходит в ожидаемое</w:t>
            </w:r>
          </w:p>
        </w:tc>
      </w:tr>
      <w:tr w14:paraId="7E2645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36F9538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Признаки развития (ИИ-помощник,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MCP</w:t>
            </w:r>
            <w:r>
              <w:rPr>
                <w:rFonts w:ascii="Times New Roman" w:hAnsi="Times New Roman"/>
                <w:sz w:val="24"/>
                <w:szCs w:val="20"/>
              </w:rPr>
              <w:t>, новые функции)</w:t>
            </w:r>
          </w:p>
        </w:tc>
        <w:tc>
          <w:tcPr>
            <w:tcW w:w="1842" w:type="dxa"/>
            <w:vAlign w:val="center"/>
          </w:tcPr>
          <w:p w14:paraId="160736F8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40" w:type="dxa"/>
            <w:vAlign w:val="center"/>
          </w:tcPr>
          <w:p w14:paraId="2DD48D6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2272" w:type="dxa"/>
            <w:vAlign w:val="center"/>
          </w:tcPr>
          <w:p w14:paraId="4E4182E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4248CE7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Переходит в ожидаемое</w:t>
            </w:r>
          </w:p>
        </w:tc>
      </w:tr>
      <w:tr w14:paraId="13FC4B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1D4D28B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Открытый код и сообщество</w:t>
            </w:r>
          </w:p>
        </w:tc>
        <w:tc>
          <w:tcPr>
            <w:tcW w:w="1842" w:type="dxa"/>
            <w:vAlign w:val="center"/>
          </w:tcPr>
          <w:p w14:paraId="341FC6F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40" w:type="dxa"/>
            <w:vAlign w:val="center"/>
          </w:tcPr>
          <w:p w14:paraId="42213E2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</w:t>
            </w:r>
          </w:p>
        </w:tc>
        <w:tc>
          <w:tcPr>
            <w:tcW w:w="2272" w:type="dxa"/>
            <w:vAlign w:val="center"/>
          </w:tcPr>
          <w:p w14:paraId="10598BF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565B9F54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Зона дифференциации</w:t>
            </w:r>
          </w:p>
        </w:tc>
      </w:tr>
      <w:tr w14:paraId="0B8EBC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50E8921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Шаблоны диаграмм</w:t>
            </w:r>
          </w:p>
        </w:tc>
        <w:tc>
          <w:tcPr>
            <w:tcW w:w="1842" w:type="dxa"/>
            <w:vAlign w:val="center"/>
          </w:tcPr>
          <w:p w14:paraId="05393F1F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40" w:type="dxa"/>
            <w:vAlign w:val="center"/>
          </w:tcPr>
          <w:p w14:paraId="003735AC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</w:t>
            </w:r>
          </w:p>
        </w:tc>
        <w:tc>
          <w:tcPr>
            <w:tcW w:w="2272" w:type="dxa"/>
            <w:vAlign w:val="center"/>
          </w:tcPr>
          <w:p w14:paraId="6112BDC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27087C2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Формирующаяся норма</w:t>
            </w:r>
          </w:p>
        </w:tc>
      </w:tr>
      <w:tr w14:paraId="02BE73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7DD8E14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Диаграммы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</w:p>
        </w:tc>
        <w:tc>
          <w:tcPr>
            <w:tcW w:w="1842" w:type="dxa"/>
            <w:vAlign w:val="center"/>
          </w:tcPr>
          <w:p w14:paraId="04474E91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40" w:type="dxa"/>
            <w:vAlign w:val="center"/>
          </w:tcPr>
          <w:p w14:paraId="3E9DC833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</w:t>
            </w:r>
          </w:p>
        </w:tc>
        <w:tc>
          <w:tcPr>
            <w:tcW w:w="2272" w:type="dxa"/>
            <w:vAlign w:val="center"/>
          </w:tcPr>
          <w:p w14:paraId="461616D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Линейное</w:t>
            </w:r>
          </w:p>
        </w:tc>
        <w:tc>
          <w:tcPr>
            <w:tcW w:w="2272" w:type="dxa"/>
            <w:vAlign w:val="center"/>
          </w:tcPr>
          <w:p w14:paraId="5877B09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Формирующаяся норма</w:t>
            </w:r>
          </w:p>
        </w:tc>
      </w:tr>
      <w:tr w14:paraId="2C6F73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5F5A917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Настольное приложение</w:t>
            </w:r>
          </w:p>
        </w:tc>
        <w:tc>
          <w:tcPr>
            <w:tcW w:w="1842" w:type="dxa"/>
            <w:vAlign w:val="center"/>
          </w:tcPr>
          <w:p w14:paraId="308B4E1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40" w:type="dxa"/>
            <w:vAlign w:val="center"/>
          </w:tcPr>
          <w:p w14:paraId="6B3E7F65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</w:t>
            </w:r>
          </w:p>
        </w:tc>
        <w:tc>
          <w:tcPr>
            <w:tcW w:w="2272" w:type="dxa"/>
            <w:vAlign w:val="center"/>
          </w:tcPr>
          <w:p w14:paraId="57AA3FC0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Безразличное</w:t>
            </w:r>
          </w:p>
        </w:tc>
        <w:tc>
          <w:tcPr>
            <w:tcW w:w="2272" w:type="dxa"/>
            <w:vAlign w:val="center"/>
          </w:tcPr>
          <w:p w14:paraId="395C7E8B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приоритет</w:t>
            </w:r>
          </w:p>
        </w:tc>
      </w:tr>
      <w:tr w14:paraId="400502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4AAF3A56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Пробный период платного тарифа</w:t>
            </w:r>
          </w:p>
        </w:tc>
        <w:tc>
          <w:tcPr>
            <w:tcW w:w="1842" w:type="dxa"/>
            <w:vAlign w:val="center"/>
          </w:tcPr>
          <w:p w14:paraId="3F5DD59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40" w:type="dxa"/>
            <w:vAlign w:val="center"/>
          </w:tcPr>
          <w:p w14:paraId="0DD83F0E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2272" w:type="dxa"/>
            <w:vAlign w:val="center"/>
          </w:tcPr>
          <w:p w14:paraId="3BF7A1DA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Безразличное</w:t>
            </w:r>
          </w:p>
        </w:tc>
        <w:tc>
          <w:tcPr>
            <w:tcW w:w="2272" w:type="dxa"/>
            <w:vAlign w:val="center"/>
          </w:tcPr>
          <w:p w14:paraId="2608F0A7">
            <w:pPr>
              <w:pStyle w:val="26"/>
              <w:keepNext w:val="0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Низкий приоритет</w:t>
            </w:r>
          </w:p>
        </w:tc>
      </w:tr>
      <w:tr w14:paraId="2F9968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129" w:type="dxa"/>
            <w:vAlign w:val="center"/>
          </w:tcPr>
          <w:p w14:paraId="1B4ED44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Русскоязычный интерфейс и тарифы в рублях</w:t>
            </w:r>
          </w:p>
        </w:tc>
        <w:tc>
          <w:tcPr>
            <w:tcW w:w="1842" w:type="dxa"/>
            <w:vAlign w:val="center"/>
          </w:tcPr>
          <w:p w14:paraId="3A339EB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40" w:type="dxa"/>
            <w:vAlign w:val="center"/>
          </w:tcPr>
          <w:p w14:paraId="695D697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2272" w:type="dxa"/>
            <w:vAlign w:val="center"/>
          </w:tcPr>
          <w:p w14:paraId="3FA2D10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Привлекательное</w:t>
            </w:r>
          </w:p>
        </w:tc>
        <w:tc>
          <w:tcPr>
            <w:tcW w:w="2272" w:type="dxa"/>
            <w:vAlign w:val="center"/>
          </w:tcPr>
          <w:p w14:paraId="643A674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Зона дифференциации</w:t>
            </w:r>
          </w:p>
        </w:tc>
      </w:tr>
    </w:tbl>
    <w:p w14:paraId="2B5D62FD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Статусов «Рыночный стандарт» – 13, «Формирующаяся норма» – 5, «Зона дифференциации» – 2, «Переходит в ожидаемое» – 5, «Низкий приоритет» – 4. Нотации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на просмотренных страницах 8 конкурентов не найдены (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sz w:val="28"/>
        </w:rPr>
        <w:t xml:space="preserve"> упомянут в блоге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); полный набор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 найден только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– это зона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Доли признаков показаны на рисунке 2.</w:t>
      </w:r>
    </w:p>
    <w:p w14:paraId="38AB5CC7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4705985"/>
            <wp:effectExtent l="0" t="0" r="0" b="0"/>
            <wp:docPr id="144322140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21409" name="Picture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7064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113021B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2 – Доля конкурентов с признаком по категориям Кано</w:t>
      </w:r>
    </w:p>
    <w:p w14:paraId="4797FF10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рисунке 2 максимальную долю 1,0 имеют экспорт диаграмм, интеграции и бесплатный доступ, минимальную (около 0,13) – русскоязычный интерфейс и пробный период. Все столбцы категории «Обязательное» не короче 0,5, то есть лежат правее пунктира 0,4.</w:t>
      </w:r>
    </w:p>
    <w:bookmarkEnd w:id="17"/>
    <w:p w14:paraId="7144880B">
      <w:pPr>
        <w:pStyle w:val="5"/>
        <w:keepNext/>
        <w:spacing w:before="360" w:after="360" w:line="360" w:lineRule="exact"/>
        <w:ind w:firstLine="709"/>
        <w:jc w:val="left"/>
      </w:pPr>
      <w:bookmarkStart w:id="18" w:name="сравнение-конкурентов-и-преимущества"/>
      <w:r>
        <w:rPr>
          <w:rFonts w:ascii="Times New Roman" w:hAnsi="Times New Roman"/>
          <w:b/>
          <w:sz w:val="28"/>
        </w:rPr>
        <w:t>2.3.5 Сравнение конкурентов и преимущества</w:t>
      </w:r>
    </w:p>
    <w:p w14:paraId="6D23FDB6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«06_Сравнение» заполнен по 25 критериям методики; критерии, не подтвержденные страницами (демонстрация и контакты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контакты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документация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, дорожная карта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>), оставлены пустыми и не входят в знаменатель. Итоговые баллы приведены в таблице 8 и на рисунке 3.</w:t>
      </w:r>
    </w:p>
    <w:p w14:paraId="18C928B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8 – Итоговый взвешенный балл конкурентов по 25 критериям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00"/>
        <w:gridCol w:w="1912"/>
        <w:gridCol w:w="3643"/>
      </w:tblGrid>
      <w:tr w14:paraId="4DE5F6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80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82C39E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191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3B6B7C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Балл (0–5)</w:t>
            </w:r>
          </w:p>
        </w:tc>
        <w:tc>
          <w:tcPr>
            <w:tcW w:w="36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3B4106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Интерпретация шаблона</w:t>
            </w:r>
          </w:p>
        </w:tc>
      </w:tr>
      <w:tr w14:paraId="21EDEB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0A1FA74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1912" w:type="dxa"/>
            <w:vAlign w:val="center"/>
          </w:tcPr>
          <w:p w14:paraId="7B621CF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4,64</w:t>
            </w:r>
          </w:p>
        </w:tc>
        <w:tc>
          <w:tcPr>
            <w:tcW w:w="3643" w:type="dxa"/>
            <w:vAlign w:val="center"/>
          </w:tcPr>
          <w:p w14:paraId="7DFE5AC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Лидерский уровень</w:t>
            </w:r>
          </w:p>
        </w:tc>
      </w:tr>
      <w:tr w14:paraId="3EBE7F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3F741BE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912" w:type="dxa"/>
            <w:vAlign w:val="center"/>
          </w:tcPr>
          <w:p w14:paraId="6460610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4,48</w:t>
            </w:r>
          </w:p>
        </w:tc>
        <w:tc>
          <w:tcPr>
            <w:tcW w:w="3643" w:type="dxa"/>
            <w:vAlign w:val="center"/>
          </w:tcPr>
          <w:p w14:paraId="60768AF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Лидерский уровень</w:t>
            </w:r>
          </w:p>
        </w:tc>
      </w:tr>
      <w:tr w14:paraId="5BC017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2D27593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912" w:type="dxa"/>
            <w:vAlign w:val="center"/>
          </w:tcPr>
          <w:p w14:paraId="5996401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4,46</w:t>
            </w:r>
          </w:p>
        </w:tc>
        <w:tc>
          <w:tcPr>
            <w:tcW w:w="3643" w:type="dxa"/>
            <w:vAlign w:val="center"/>
          </w:tcPr>
          <w:p w14:paraId="7425732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Лидерский уровень</w:t>
            </w:r>
          </w:p>
        </w:tc>
      </w:tr>
      <w:tr w14:paraId="7DA9EC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734062A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12" w:type="dxa"/>
            <w:vAlign w:val="center"/>
          </w:tcPr>
          <w:p w14:paraId="081564D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4,26</w:t>
            </w:r>
          </w:p>
        </w:tc>
        <w:tc>
          <w:tcPr>
            <w:tcW w:w="3643" w:type="dxa"/>
            <w:vAlign w:val="center"/>
          </w:tcPr>
          <w:p w14:paraId="37CAE46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Лидерский уровень</w:t>
            </w:r>
          </w:p>
        </w:tc>
      </w:tr>
      <w:tr w14:paraId="33A881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7ADA795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1912" w:type="dxa"/>
            <w:vAlign w:val="center"/>
          </w:tcPr>
          <w:p w14:paraId="2A6D1FA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4,05</w:t>
            </w:r>
          </w:p>
        </w:tc>
        <w:tc>
          <w:tcPr>
            <w:tcW w:w="3643" w:type="dxa"/>
            <w:vAlign w:val="center"/>
          </w:tcPr>
          <w:p w14:paraId="3764DE1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Сильный уровень</w:t>
            </w:r>
          </w:p>
        </w:tc>
      </w:tr>
      <w:tr w14:paraId="062711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628B5BB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12" w:type="dxa"/>
            <w:vAlign w:val="center"/>
          </w:tcPr>
          <w:p w14:paraId="1749960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4,01</w:t>
            </w:r>
          </w:p>
        </w:tc>
        <w:tc>
          <w:tcPr>
            <w:tcW w:w="3643" w:type="dxa"/>
            <w:vAlign w:val="center"/>
          </w:tcPr>
          <w:p w14:paraId="7D0D66A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Сильный уровень</w:t>
            </w:r>
          </w:p>
        </w:tc>
      </w:tr>
      <w:tr w14:paraId="1111B3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23D3208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(библиотека)</w:t>
            </w:r>
          </w:p>
        </w:tc>
        <w:tc>
          <w:tcPr>
            <w:tcW w:w="1912" w:type="dxa"/>
            <w:vAlign w:val="center"/>
          </w:tcPr>
          <w:p w14:paraId="7594279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3,35</w:t>
            </w:r>
          </w:p>
        </w:tc>
        <w:tc>
          <w:tcPr>
            <w:tcW w:w="3643" w:type="dxa"/>
            <w:vAlign w:val="center"/>
          </w:tcPr>
          <w:p w14:paraId="4FBFEDC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</w:tr>
      <w:tr w14:paraId="575E36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00" w:type="dxa"/>
            <w:vAlign w:val="center"/>
          </w:tcPr>
          <w:p w14:paraId="6F0CDA5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912" w:type="dxa"/>
            <w:vAlign w:val="center"/>
          </w:tcPr>
          <w:p w14:paraId="5B20550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3,28</w:t>
            </w:r>
          </w:p>
        </w:tc>
        <w:tc>
          <w:tcPr>
            <w:tcW w:w="3643" w:type="dxa"/>
            <w:vAlign w:val="center"/>
          </w:tcPr>
          <w:p w14:paraId="026AD44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Средний уровень</w:t>
            </w:r>
          </w:p>
        </w:tc>
      </w:tr>
    </w:tbl>
    <w:p w14:paraId="4B3C5E89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Лидерский уровень по итоговому баллу у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(4,64), </w:t>
      </w:r>
      <w:r>
        <w:rPr>
          <w:rFonts w:ascii="Times New Roman" w:hAnsi="Times New Roman"/>
          <w:i/>
          <w:sz w:val="28"/>
        </w:rPr>
        <w:t>Mermaid Chart</w:t>
      </w:r>
      <w:r>
        <w:rPr>
          <w:rFonts w:ascii="Times New Roman" w:hAnsi="Times New Roman"/>
          <w:sz w:val="28"/>
        </w:rPr>
        <w:t xml:space="preserve"> (4,48),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(4,46) и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(4,26).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(3,28) и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как библиотека (3,35) относятся к среднему уровню.</w:t>
      </w:r>
    </w:p>
    <w:p w14:paraId="544B9804">
      <w:pPr>
        <w:pStyle w:val="3"/>
        <w:keepNext/>
        <w:spacing w:before="360" w:after="360" w:line="240" w:lineRule="auto"/>
        <w:ind w:left="0" w:firstLine="0"/>
        <w:jc w:val="center"/>
      </w:pPr>
      <w:r>
        <w:rPr>
          <w:sz w:val="28"/>
        </w:rPr>
        <w:drawing>
          <wp:inline distT="0" distB="0" distL="0" distR="0">
            <wp:extent cx="5334000" cy="3067050"/>
            <wp:effectExtent l="0" t="0" r="0" b="0"/>
            <wp:docPr id="891174809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174809" name="Picture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313AA64">
      <w:pPr>
        <w:pStyle w:val="3"/>
        <w:spacing w:before="0" w:after="360"/>
        <w:ind w:firstLine="0"/>
        <w:jc w:val="center"/>
      </w:pPr>
      <w:r>
        <w:rPr>
          <w:rFonts w:ascii="Times New Roman" w:hAnsi="Times New Roman"/>
          <w:sz w:val="28"/>
        </w:rPr>
        <w:t>Рисунок 3 – Итоговые баллы конкурентов по листу сравнения</w:t>
      </w:r>
    </w:p>
    <w:p w14:paraId="547CAF78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На листе «08_Преимущества» зафиксировано 8 преимуществ с индексом 1–5 (редкость 0,25, сила 0,25, ценность 0,30, качество доказательства 0,20): четыре сильных и четыре потенциальных (таблица 9).</w:t>
      </w:r>
    </w:p>
    <w:p w14:paraId="4E647339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9 – Конкурентные преимущества по товару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2"/>
        <w:gridCol w:w="4102"/>
        <w:gridCol w:w="1194"/>
        <w:gridCol w:w="2257"/>
      </w:tblGrid>
      <w:tr w14:paraId="7F4034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A5295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41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1310F4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Преимущество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2241B0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2E3F5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Вывод шаблона</w:t>
            </w:r>
          </w:p>
        </w:tc>
      </w:tr>
      <w:tr w14:paraId="0FBA79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5D1ED19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4102" w:type="dxa"/>
            <w:vAlign w:val="center"/>
          </w:tcPr>
          <w:p w14:paraId="025BFBC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ИИ-генерация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diagram-as-code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одном продукте</w:t>
            </w:r>
          </w:p>
        </w:tc>
        <w:tc>
          <w:tcPr>
            <w:tcW w:w="1194" w:type="dxa"/>
            <w:vAlign w:val="center"/>
          </w:tcPr>
          <w:p w14:paraId="1DD5E9C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4,45</w:t>
            </w:r>
          </w:p>
        </w:tc>
        <w:tc>
          <w:tcPr>
            <w:tcW w:w="2257" w:type="dxa"/>
            <w:vAlign w:val="center"/>
          </w:tcPr>
          <w:p w14:paraId="3276B99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сильное</w:t>
            </w:r>
          </w:p>
        </w:tc>
      </w:tr>
      <w:tr w14:paraId="71E071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7FDD6E7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</w:p>
        </w:tc>
        <w:tc>
          <w:tcPr>
            <w:tcW w:w="4102" w:type="dxa"/>
            <w:vAlign w:val="center"/>
          </w:tcPr>
          <w:p w14:paraId="6CE3185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Девять модулей и русскоязычный рынок с тарифами в рублях</w:t>
            </w:r>
          </w:p>
        </w:tc>
        <w:tc>
          <w:tcPr>
            <w:tcW w:w="1194" w:type="dxa"/>
            <w:vAlign w:val="center"/>
          </w:tcPr>
          <w:p w14:paraId="5F2A282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4,45</w:t>
            </w:r>
          </w:p>
        </w:tc>
        <w:tc>
          <w:tcPr>
            <w:tcW w:w="2257" w:type="dxa"/>
            <w:vAlign w:val="center"/>
          </w:tcPr>
          <w:p w14:paraId="6F53834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сильное</w:t>
            </w:r>
          </w:p>
        </w:tc>
      </w:tr>
      <w:tr w14:paraId="1DB1B9B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4A7F1B8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</w:p>
        </w:tc>
        <w:tc>
          <w:tcPr>
            <w:tcW w:w="4102" w:type="dxa"/>
            <w:vAlign w:val="center"/>
          </w:tcPr>
          <w:p w14:paraId="094F540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Бесплатное приложение без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-тарифа,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privacy-first</w:t>
            </w:r>
          </w:p>
        </w:tc>
        <w:tc>
          <w:tcPr>
            <w:tcW w:w="1194" w:type="dxa"/>
            <w:vAlign w:val="center"/>
          </w:tcPr>
          <w:p w14:paraId="43571F1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4,30</w:t>
            </w:r>
          </w:p>
        </w:tc>
        <w:tc>
          <w:tcPr>
            <w:tcW w:w="2257" w:type="dxa"/>
            <w:vAlign w:val="center"/>
          </w:tcPr>
          <w:p w14:paraId="0050254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сильное</w:t>
            </w:r>
          </w:p>
        </w:tc>
      </w:tr>
      <w:tr w14:paraId="09A550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462E03B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  <w:tc>
          <w:tcPr>
            <w:tcW w:w="4102" w:type="dxa"/>
            <w:vAlign w:val="center"/>
          </w:tcPr>
          <w:p w14:paraId="6E52274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Открытая экосистема, сообщество 90 489 звезд</w:t>
            </w:r>
          </w:p>
        </w:tc>
        <w:tc>
          <w:tcPr>
            <w:tcW w:w="1194" w:type="dxa"/>
            <w:vAlign w:val="center"/>
          </w:tcPr>
          <w:p w14:paraId="60B8A7E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4,20</w:t>
            </w:r>
          </w:p>
        </w:tc>
        <w:tc>
          <w:tcPr>
            <w:tcW w:w="2257" w:type="dxa"/>
            <w:vAlign w:val="center"/>
          </w:tcPr>
          <w:p w14:paraId="270F1BA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сильное</w:t>
            </w:r>
          </w:p>
        </w:tc>
      </w:tr>
      <w:tr w14:paraId="4A818E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260F29F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4102" w:type="dxa"/>
            <w:vAlign w:val="center"/>
          </w:tcPr>
          <w:p w14:paraId="2ECA3AF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Глубина товара и масштаб (шаблоны,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Fortune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500)</w:t>
            </w:r>
          </w:p>
        </w:tc>
        <w:tc>
          <w:tcPr>
            <w:tcW w:w="1194" w:type="dxa"/>
            <w:vAlign w:val="center"/>
          </w:tcPr>
          <w:p w14:paraId="1F457CE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3,95</w:t>
            </w:r>
          </w:p>
        </w:tc>
        <w:tc>
          <w:tcPr>
            <w:tcW w:w="2257" w:type="dxa"/>
            <w:vAlign w:val="center"/>
          </w:tcPr>
          <w:p w14:paraId="47D4D1C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потенциальное</w:t>
            </w:r>
          </w:p>
        </w:tc>
      </w:tr>
      <w:tr w14:paraId="5901D7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673CD7D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4102" w:type="dxa"/>
            <w:vAlign w:val="center"/>
          </w:tcPr>
          <w:p w14:paraId="24324CD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Прозрачные тарифы и зрители без оплаты</w:t>
            </w:r>
          </w:p>
        </w:tc>
        <w:tc>
          <w:tcPr>
            <w:tcW w:w="1194" w:type="dxa"/>
            <w:vAlign w:val="center"/>
          </w:tcPr>
          <w:p w14:paraId="38B9E0B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3,95</w:t>
            </w:r>
          </w:p>
        </w:tc>
        <w:tc>
          <w:tcPr>
            <w:tcW w:w="2257" w:type="dxa"/>
            <w:vAlign w:val="center"/>
          </w:tcPr>
          <w:p w14:paraId="4DEEB0C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потенциальное</w:t>
            </w:r>
          </w:p>
        </w:tc>
      </w:tr>
      <w:tr w14:paraId="3F36FB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36AF95F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4102" w:type="dxa"/>
            <w:vAlign w:val="center"/>
          </w:tcPr>
          <w:p w14:paraId="0918679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Широкий набор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запуск на собственном сервере</w:t>
            </w:r>
          </w:p>
        </w:tc>
        <w:tc>
          <w:tcPr>
            <w:tcW w:w="1194" w:type="dxa"/>
            <w:vAlign w:val="center"/>
          </w:tcPr>
          <w:p w14:paraId="084ADD4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3,75</w:t>
            </w:r>
          </w:p>
        </w:tc>
        <w:tc>
          <w:tcPr>
            <w:tcW w:w="2257" w:type="dxa"/>
            <w:vAlign w:val="center"/>
          </w:tcPr>
          <w:p w14:paraId="3B18BDD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потенциальное</w:t>
            </w:r>
          </w:p>
        </w:tc>
      </w:tr>
      <w:tr w14:paraId="291B4B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02" w:type="dxa"/>
            <w:vAlign w:val="center"/>
          </w:tcPr>
          <w:p w14:paraId="3B69B15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4102" w:type="dxa"/>
            <w:vAlign w:val="center"/>
          </w:tcPr>
          <w:p w14:paraId="60C639B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Неограниченные гости и зрители</w:t>
            </w:r>
          </w:p>
        </w:tc>
        <w:tc>
          <w:tcPr>
            <w:tcW w:w="1194" w:type="dxa"/>
            <w:vAlign w:val="center"/>
          </w:tcPr>
          <w:p w14:paraId="2FA00D4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3,40</w:t>
            </w:r>
          </w:p>
        </w:tc>
        <w:tc>
          <w:tcPr>
            <w:tcW w:w="2257" w:type="dxa"/>
            <w:vAlign w:val="center"/>
          </w:tcPr>
          <w:p w14:paraId="2A2A055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потенциальное</w:t>
            </w:r>
          </w:p>
        </w:tc>
      </w:tr>
    </w:tbl>
    <w:p w14:paraId="1D85A259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9 размах индексов составляет 1,05, а сильные преимущества отделены от потенциальных зазором 0,25 (4,20 против 3,95). Одинаковый индекс имеют две пары конкурентов: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Mermaid Chart</w:t>
      </w:r>
      <w:r>
        <w:rPr>
          <w:rFonts w:ascii="Times New Roman" w:hAnsi="Times New Roman"/>
          <w:sz w:val="28"/>
        </w:rPr>
        <w:t>.</w:t>
      </w:r>
    </w:p>
    <w:bookmarkEnd w:id="18"/>
    <w:p w14:paraId="1730E004">
      <w:pPr>
        <w:pStyle w:val="5"/>
        <w:keepNext/>
        <w:spacing w:before="360" w:after="360" w:line="360" w:lineRule="exact"/>
        <w:ind w:firstLine="709"/>
        <w:jc w:val="left"/>
      </w:pPr>
      <w:bookmarkStart w:id="19" w:name="собственный-цифровой-товар"/>
      <w:r>
        <w:rPr>
          <w:rFonts w:ascii="Times New Roman" w:hAnsi="Times New Roman"/>
          <w:b/>
          <w:sz w:val="28"/>
        </w:rPr>
        <w:t>2.3.6 Собственный цифровой товар</w:t>
      </w:r>
    </w:p>
    <w:p w14:paraId="490EB758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Лист «05_Матрица_товара» заполнен по 12 блокам определения. Формулировка: цифровой товар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– это веб-</w:t>
      </w:r>
      <w:r>
        <w:rPr>
          <w:rFonts w:ascii="Times New Roman" w:hAnsi="Times New Roman"/>
          <w:i/>
          <w:sz w:val="28"/>
        </w:rPr>
        <w:t>IDE</w:t>
      </w:r>
      <w:r>
        <w:rPr>
          <w:rFonts w:ascii="Times New Roman" w:hAnsi="Times New Roman"/>
          <w:sz w:val="28"/>
        </w:rPr>
        <w:t xml:space="preserve"> «диаграммы как код» для студентов и аналитиков ПО, который решает задачу построения и проверки диаграмм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по текстовому описанию за счет онлайн-редактора с экспортом, бесплатного уровня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подписки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у.е. в год. Минимальный состав: бесплатный доступ,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, экспорт, документация, открытая цена; расширенный – ИИ-помощник, совместная работа, история версий,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.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у.е. в месяц), но ее нужно подтвердить опросом потребителей.</w:t>
      </w:r>
    </w:p>
    <w:bookmarkEnd w:id="13"/>
    <w:bookmarkEnd w:id="19"/>
    <w:p w14:paraId="549C8628">
      <w:pPr>
        <w:pStyle w:val="4"/>
        <w:keepNext/>
        <w:spacing w:before="360" w:after="360" w:line="360" w:lineRule="exact"/>
        <w:ind w:firstLine="709"/>
        <w:jc w:val="left"/>
      </w:pPr>
      <w:bookmarkStart w:id="20" w:name="_Toc2971"/>
      <w:bookmarkStart w:id="21" w:name="X4253a8e12fd5158fd37918e6e474d634b541850"/>
      <w:r>
        <w:rPr>
          <w:rFonts w:ascii="Times New Roman" w:hAnsi="Times New Roman"/>
          <w:b/>
          <w:sz w:val="28"/>
        </w:rPr>
        <w:t xml:space="preserve">2.4 Часть </w:t>
      </w:r>
      <w:r>
        <w:rPr>
          <w:rFonts w:ascii="Times New Roman" w:hAnsi="Times New Roman"/>
          <w:b/>
          <w:i/>
          <w:iCs/>
          <w:sz w:val="28"/>
        </w:rPr>
        <w:t xml:space="preserve">C. </w:t>
      </w:r>
      <w:r>
        <w:rPr>
          <w:rFonts w:ascii="Times New Roman" w:hAnsi="Times New Roman"/>
          <w:b/>
          <w:sz w:val="28"/>
        </w:rPr>
        <w:t>Анализ бизнес-модели конкурентов</w:t>
      </w:r>
      <w:bookmarkEnd w:id="20"/>
    </w:p>
    <w:p w14:paraId="13D3888C">
      <w:pPr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  <w:szCs w:val="28"/>
        </w:rPr>
        <w:t>В данном подразделе выполняется сравнительный анализ прямых и косвенных конкурентов по ключевым параметрам, влияющим на выбор потребителя.</w:t>
      </w:r>
    </w:p>
    <w:p w14:paraId="352A186F">
      <w:pPr>
        <w:pStyle w:val="5"/>
        <w:keepNext/>
        <w:spacing w:before="360" w:after="360" w:line="360" w:lineRule="exact"/>
        <w:ind w:firstLine="709"/>
        <w:jc w:val="left"/>
      </w:pPr>
      <w:bookmarkStart w:id="22" w:name="паспорт-исследования"/>
      <w:r>
        <w:rPr>
          <w:rFonts w:ascii="Times New Roman" w:hAnsi="Times New Roman"/>
          <w:b/>
          <w:sz w:val="28"/>
        </w:rPr>
        <w:t>2.4.1 Паспорт исследования</w:t>
      </w:r>
    </w:p>
    <w:p w14:paraId="2AF82F4B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Решение, для которого проводится анализ: выбор модели монетизации и состава бесплатного уровня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>. Единица анализа – предложение конкурента на его сайте; рынок и период сбора – по ЛР4 и страницам 01.10.2026; конкуренты – 8 из таблицы 4.</w:t>
      </w:r>
    </w:p>
    <w:bookmarkEnd w:id="22"/>
    <w:p w14:paraId="0E3B2957">
      <w:pPr>
        <w:pStyle w:val="5"/>
        <w:keepNext/>
        <w:spacing w:before="360" w:after="360" w:line="360" w:lineRule="exact"/>
        <w:ind w:firstLine="709"/>
        <w:jc w:val="left"/>
      </w:pPr>
      <w:bookmarkStart w:id="23" w:name="факты-сайтов-и-блоки-бизнес-модели"/>
      <w:r>
        <w:rPr>
          <w:rFonts w:ascii="Times New Roman" w:hAnsi="Times New Roman"/>
          <w:b/>
          <w:sz w:val="28"/>
        </w:rPr>
        <w:t>2.4.2 Факты сайтов и блоки бизнес-модели</w:t>
      </w:r>
    </w:p>
    <w:p w14:paraId="0EADA0F6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На листе «03_Факты_сайта» зафиксировано 145 фактов с доказательностью 1–5 (5 – данные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и страницы тарифов </w:t>
      </w:r>
      <w:r>
        <w:rPr>
          <w:rFonts w:ascii="Times New Roman" w:hAnsi="Times New Roman"/>
          <w:i/>
          <w:sz w:val="28"/>
        </w:rPr>
        <w:t>SaaS</w:t>
      </w:r>
      <w:r>
        <w:rPr>
          <w:rFonts w:ascii="Times New Roman" w:hAnsi="Times New Roman"/>
          <w:sz w:val="28"/>
        </w:rPr>
        <w:t xml:space="preserve">-конкурентов; 4 – явное описание на странице; 3 – найдено по ключевым словам или данным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>). Все 12 блоков заполнены для 8 конкурентов (полнота профиля 1,00); блоки деятельности, партнеров, затрат и сетевых эффектов основаны на косвенных признаках и помечены как гипотезы. Средняя доказательность профилей приведена в таблице 10.</w:t>
      </w:r>
    </w:p>
    <w:p w14:paraId="3604B33E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10 – Доказательность и итог матрицы бизнес-моделей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6"/>
        <w:gridCol w:w="1194"/>
        <w:gridCol w:w="2409"/>
        <w:gridCol w:w="1194"/>
        <w:gridCol w:w="1802"/>
      </w:tblGrid>
      <w:tr w14:paraId="281422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7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D5D1C0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8081AF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Фактов</w:t>
            </w:r>
          </w:p>
        </w:tc>
        <w:tc>
          <w:tcPr>
            <w:tcW w:w="2409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FF766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Средняя доказательность</w:t>
            </w:r>
          </w:p>
        </w:tc>
        <w:tc>
          <w:tcPr>
            <w:tcW w:w="119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86D62B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Индекс силы</w:t>
            </w:r>
          </w:p>
        </w:tc>
        <w:tc>
          <w:tcPr>
            <w:tcW w:w="18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77113D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Итог с учетом надежности</w:t>
            </w:r>
          </w:p>
        </w:tc>
      </w:tr>
      <w:tr w14:paraId="608C9D3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277BCC0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Lucidchart</w:t>
            </w:r>
          </w:p>
        </w:tc>
        <w:tc>
          <w:tcPr>
            <w:tcW w:w="1194" w:type="dxa"/>
            <w:vAlign w:val="center"/>
          </w:tcPr>
          <w:p w14:paraId="534F38B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24</w:t>
            </w:r>
          </w:p>
        </w:tc>
        <w:tc>
          <w:tcPr>
            <w:tcW w:w="2409" w:type="dxa"/>
            <w:vAlign w:val="center"/>
          </w:tcPr>
          <w:p w14:paraId="213F3D8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3,96</w:t>
            </w:r>
          </w:p>
        </w:tc>
        <w:tc>
          <w:tcPr>
            <w:tcW w:w="1194" w:type="dxa"/>
            <w:vAlign w:val="center"/>
          </w:tcPr>
          <w:p w14:paraId="1227A88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4,63</w:t>
            </w:r>
          </w:p>
        </w:tc>
        <w:tc>
          <w:tcPr>
            <w:tcW w:w="1802" w:type="dxa"/>
            <w:vAlign w:val="center"/>
          </w:tcPr>
          <w:p w14:paraId="1679FA8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4,52</w:t>
            </w:r>
          </w:p>
        </w:tc>
      </w:tr>
      <w:tr w14:paraId="03E95C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0D789CE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StormBPMN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672813C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</w:t>
            </w:r>
          </w:p>
        </w:tc>
        <w:tc>
          <w:tcPr>
            <w:tcW w:w="2409" w:type="dxa"/>
            <w:vAlign w:val="center"/>
          </w:tcPr>
          <w:p w14:paraId="078C56B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3,86</w:t>
            </w:r>
          </w:p>
        </w:tc>
        <w:tc>
          <w:tcPr>
            <w:tcW w:w="1194" w:type="dxa"/>
            <w:vAlign w:val="center"/>
          </w:tcPr>
          <w:p w14:paraId="2DE6BF7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3,89</w:t>
            </w:r>
          </w:p>
        </w:tc>
        <w:tc>
          <w:tcPr>
            <w:tcW w:w="1802" w:type="dxa"/>
            <w:vAlign w:val="center"/>
          </w:tcPr>
          <w:p w14:paraId="084CC33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4,05</w:t>
            </w:r>
          </w:p>
        </w:tc>
      </w:tr>
      <w:tr w14:paraId="11820D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2A8DDC8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</w:p>
        </w:tc>
        <w:tc>
          <w:tcPr>
            <w:tcW w:w="1194" w:type="dxa"/>
            <w:vAlign w:val="center"/>
          </w:tcPr>
          <w:p w14:paraId="1F52454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22</w:t>
            </w:r>
          </w:p>
        </w:tc>
        <w:tc>
          <w:tcPr>
            <w:tcW w:w="2409" w:type="dxa"/>
            <w:vAlign w:val="center"/>
          </w:tcPr>
          <w:p w14:paraId="323919B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</w:t>
            </w:r>
          </w:p>
        </w:tc>
        <w:tc>
          <w:tcPr>
            <w:tcW w:w="1194" w:type="dxa"/>
            <w:vAlign w:val="center"/>
          </w:tcPr>
          <w:p w14:paraId="539BBE7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3,76</w:t>
            </w:r>
          </w:p>
        </w:tc>
        <w:tc>
          <w:tcPr>
            <w:tcW w:w="1802" w:type="dxa"/>
            <w:vAlign w:val="center"/>
          </w:tcPr>
          <w:p w14:paraId="18E7D92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4,01</w:t>
            </w:r>
          </w:p>
        </w:tc>
      </w:tr>
      <w:tr w14:paraId="6E6C9C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453D5BD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draw.io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diagrams.net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194" w:type="dxa"/>
            <w:vAlign w:val="center"/>
          </w:tcPr>
          <w:p w14:paraId="5DF80B5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16</w:t>
            </w:r>
          </w:p>
        </w:tc>
        <w:tc>
          <w:tcPr>
            <w:tcW w:w="2409" w:type="dxa"/>
            <w:vAlign w:val="center"/>
          </w:tcPr>
          <w:p w14:paraId="0FD7B4B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3,62</w:t>
            </w:r>
          </w:p>
        </w:tc>
        <w:tc>
          <w:tcPr>
            <w:tcW w:w="1194" w:type="dxa"/>
            <w:vAlign w:val="center"/>
          </w:tcPr>
          <w:p w14:paraId="613D8FF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3,89</w:t>
            </w:r>
          </w:p>
        </w:tc>
        <w:tc>
          <w:tcPr>
            <w:tcW w:w="1802" w:type="dxa"/>
            <w:vAlign w:val="center"/>
          </w:tcPr>
          <w:p w14:paraId="11C9311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3,99</w:t>
            </w:r>
          </w:p>
        </w:tc>
      </w:tr>
      <w:tr w14:paraId="204533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57AEDCA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Chart</w:t>
            </w:r>
          </w:p>
        </w:tc>
        <w:tc>
          <w:tcPr>
            <w:tcW w:w="1194" w:type="dxa"/>
            <w:vAlign w:val="center"/>
          </w:tcPr>
          <w:p w14:paraId="6A54E3B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21</w:t>
            </w:r>
          </w:p>
        </w:tc>
        <w:tc>
          <w:tcPr>
            <w:tcW w:w="2409" w:type="dxa"/>
            <w:vAlign w:val="center"/>
          </w:tcPr>
          <w:p w14:paraId="55AFC70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3,95</w:t>
            </w:r>
          </w:p>
        </w:tc>
        <w:tc>
          <w:tcPr>
            <w:tcW w:w="1194" w:type="dxa"/>
            <w:vAlign w:val="center"/>
          </w:tcPr>
          <w:p w14:paraId="53734D8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3,73</w:t>
            </w:r>
          </w:p>
        </w:tc>
        <w:tc>
          <w:tcPr>
            <w:tcW w:w="1802" w:type="dxa"/>
            <w:vAlign w:val="center"/>
          </w:tcPr>
          <w:p w14:paraId="09731DA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3,98</w:t>
            </w:r>
          </w:p>
        </w:tc>
      </w:tr>
      <w:tr w14:paraId="6CAB14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19DD8EC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</w:p>
        </w:tc>
        <w:tc>
          <w:tcPr>
            <w:tcW w:w="1194" w:type="dxa"/>
            <w:vAlign w:val="center"/>
          </w:tcPr>
          <w:p w14:paraId="63BA607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13</w:t>
            </w:r>
          </w:p>
        </w:tc>
        <w:tc>
          <w:tcPr>
            <w:tcW w:w="2409" w:type="dxa"/>
            <w:vAlign w:val="center"/>
          </w:tcPr>
          <w:p w14:paraId="0012E98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4,0</w:t>
            </w:r>
          </w:p>
        </w:tc>
        <w:tc>
          <w:tcPr>
            <w:tcW w:w="1194" w:type="dxa"/>
            <w:vAlign w:val="center"/>
          </w:tcPr>
          <w:p w14:paraId="7096B4E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3,62</w:t>
            </w:r>
          </w:p>
        </w:tc>
        <w:tc>
          <w:tcPr>
            <w:tcW w:w="1802" w:type="dxa"/>
            <w:vAlign w:val="center"/>
          </w:tcPr>
          <w:p w14:paraId="60A6738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3,92</w:t>
            </w:r>
          </w:p>
        </w:tc>
      </w:tr>
      <w:tr w14:paraId="65BC95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7A4ADC7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(библиотека)</w:t>
            </w:r>
          </w:p>
        </w:tc>
        <w:tc>
          <w:tcPr>
            <w:tcW w:w="1194" w:type="dxa"/>
            <w:vAlign w:val="center"/>
          </w:tcPr>
          <w:p w14:paraId="24F9686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2409" w:type="dxa"/>
            <w:vAlign w:val="center"/>
          </w:tcPr>
          <w:p w14:paraId="0F25F0F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3,79</w:t>
            </w:r>
          </w:p>
        </w:tc>
        <w:tc>
          <w:tcPr>
            <w:tcW w:w="1194" w:type="dxa"/>
            <w:vAlign w:val="center"/>
          </w:tcPr>
          <w:p w14:paraId="3D98D44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3,53</w:t>
            </w:r>
          </w:p>
        </w:tc>
        <w:tc>
          <w:tcPr>
            <w:tcW w:w="1802" w:type="dxa"/>
            <w:vAlign w:val="center"/>
          </w:tcPr>
          <w:p w14:paraId="2B15286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3,81</w:t>
            </w:r>
          </w:p>
        </w:tc>
      </w:tr>
      <w:tr w14:paraId="27ED6C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56" w:type="dxa"/>
            <w:vAlign w:val="center"/>
          </w:tcPr>
          <w:p w14:paraId="0EC5AFB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</w:p>
        </w:tc>
        <w:tc>
          <w:tcPr>
            <w:tcW w:w="1194" w:type="dxa"/>
            <w:vAlign w:val="center"/>
          </w:tcPr>
          <w:p w14:paraId="50F1B71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14</w:t>
            </w:r>
          </w:p>
        </w:tc>
        <w:tc>
          <w:tcPr>
            <w:tcW w:w="2409" w:type="dxa"/>
            <w:vAlign w:val="center"/>
          </w:tcPr>
          <w:p w14:paraId="640B055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3,71</w:t>
            </w:r>
          </w:p>
        </w:tc>
        <w:tc>
          <w:tcPr>
            <w:tcW w:w="1194" w:type="dxa"/>
            <w:vAlign w:val="center"/>
          </w:tcPr>
          <w:p w14:paraId="15D8B5B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3,2</w:t>
            </w:r>
          </w:p>
        </w:tc>
        <w:tc>
          <w:tcPr>
            <w:tcW w:w="1802" w:type="dxa"/>
            <w:vAlign w:val="center"/>
          </w:tcPr>
          <w:p w14:paraId="35C028E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3,6</w:t>
            </w:r>
          </w:p>
        </w:tc>
      </w:tr>
    </w:tbl>
    <w:p w14:paraId="5AB68415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С учетом надежности данных лидирует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(4,52) при 24 фактах, за ним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(4,05) и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(4,01). Самый низкий итог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(3,6) при 14 фактах.</w:t>
      </w:r>
    </w:p>
    <w:bookmarkEnd w:id="23"/>
    <w:p w14:paraId="5A692546">
      <w:pPr>
        <w:pStyle w:val="5"/>
        <w:keepNext/>
        <w:spacing w:before="360" w:after="360" w:line="360" w:lineRule="exact"/>
        <w:ind w:firstLine="709"/>
        <w:jc w:val="left"/>
      </w:pPr>
      <w:bookmarkStart w:id="24" w:name="монетизация"/>
      <w:r>
        <w:rPr>
          <w:rFonts w:ascii="Times New Roman" w:hAnsi="Times New Roman"/>
          <w:b/>
          <w:sz w:val="28"/>
        </w:rPr>
        <w:t>2.4.3 Монетизация</w:t>
      </w:r>
    </w:p>
    <w:p w14:paraId="0EC7CB0B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Преобладает условно-бесплатная модель: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подписка за пользователя или редактора в месяц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– 5 из 8); три инструмента бесплатны с открытым кодом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Тарифы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указаны в рублях, у остальных – в у.е. (таблица 4). Прозрачность цены (1–5) выше у конкурентов с открытой страницей тарифов; гибкость модели – у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(бесплатный старт, тарифы за пользователя, </w:t>
      </w:r>
      <w:r>
        <w:rPr>
          <w:rFonts w:ascii="Times New Roman" w:hAnsi="Times New Roman"/>
          <w:i/>
          <w:sz w:val="28"/>
        </w:rPr>
        <w:t>on-prem</w:t>
      </w:r>
      <w:r>
        <w:rPr>
          <w:rFonts w:ascii="Times New Roman" w:hAnsi="Times New Roman"/>
          <w:sz w:val="28"/>
        </w:rPr>
        <w:t>).</w:t>
      </w:r>
    </w:p>
    <w:bookmarkEnd w:id="24"/>
    <w:p w14:paraId="21C52BF5">
      <w:pPr>
        <w:pStyle w:val="5"/>
        <w:keepNext/>
        <w:spacing w:before="360" w:after="360" w:line="360" w:lineRule="exact"/>
        <w:ind w:firstLine="709"/>
        <w:jc w:val="left"/>
      </w:pPr>
      <w:bookmarkStart w:id="25" w:name="каналы-и-воронка"/>
      <w:r>
        <w:rPr>
          <w:rFonts w:ascii="Times New Roman" w:hAnsi="Times New Roman"/>
          <w:b/>
          <w:sz w:val="28"/>
        </w:rPr>
        <w:t>2.4.4 Каналы и воронка</w:t>
      </w:r>
    </w:p>
    <w:p w14:paraId="24340A02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Каналы по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(июнь – август 2026) приведены для доменов, по которым данные получены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: органический поиск 47,25 %, прямые заходы 38,11 %). Типы воронок: контентная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>), регистрация (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>), корпоративные продажи (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>), пробный доступ (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), самостоятельная работа без регистрации (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). Сложность пути клиента минимальна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(вход без регистрации).</w:t>
      </w:r>
    </w:p>
    <w:bookmarkEnd w:id="25"/>
    <w:p w14:paraId="7B70A472">
      <w:pPr>
        <w:pStyle w:val="5"/>
        <w:keepNext/>
        <w:spacing w:before="360" w:after="360" w:line="360" w:lineRule="exact"/>
        <w:ind w:firstLine="709"/>
        <w:jc w:val="left"/>
      </w:pPr>
      <w:bookmarkStart w:id="26" w:name="рыночный-стандарт-бизнес-модели"/>
      <w:r>
        <w:rPr>
          <w:rFonts w:ascii="Times New Roman" w:hAnsi="Times New Roman"/>
          <w:b/>
          <w:sz w:val="28"/>
        </w:rPr>
        <w:t>2.4.5 Рыночный стандарт бизнес-модели</w:t>
      </w:r>
    </w:p>
    <w:p w14:paraId="2B61B2AF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11 – Практики бизнес-модели и доля конкурентов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1"/>
        <w:gridCol w:w="1953"/>
        <w:gridCol w:w="891"/>
        <w:gridCol w:w="3100"/>
      </w:tblGrid>
      <w:tr w14:paraId="5F0FA3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41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E10B46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Практика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1E66CB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Конкурентов из 8</w:t>
            </w:r>
          </w:p>
        </w:tc>
        <w:tc>
          <w:tcPr>
            <w:tcW w:w="8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FE4E43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Доля</w:t>
            </w:r>
          </w:p>
        </w:tc>
        <w:tc>
          <w:tcPr>
            <w:tcW w:w="3100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B14265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 по шаблону</w:t>
            </w:r>
          </w:p>
        </w:tc>
      </w:tr>
      <w:tr w14:paraId="790E52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7611CB5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Бесплатный доступ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  <w:r>
              <w:rPr>
                <w:rFonts w:ascii="Times New Roman" w:hAnsi="Times New Roman"/>
                <w:sz w:val="24"/>
                <w:szCs w:val="20"/>
              </w:rPr>
              <w:t>-тариф</w:t>
            </w:r>
          </w:p>
        </w:tc>
        <w:tc>
          <w:tcPr>
            <w:tcW w:w="1953" w:type="dxa"/>
            <w:vAlign w:val="center"/>
          </w:tcPr>
          <w:p w14:paraId="23B3951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91" w:type="dxa"/>
            <w:vAlign w:val="center"/>
          </w:tcPr>
          <w:p w14:paraId="3B6A5E6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3100" w:type="dxa"/>
            <w:vAlign w:val="center"/>
          </w:tcPr>
          <w:p w14:paraId="7AB47C3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5E1487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357730D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Платная подписка по тарифным уровням</w:t>
            </w:r>
          </w:p>
        </w:tc>
        <w:tc>
          <w:tcPr>
            <w:tcW w:w="1953" w:type="dxa"/>
            <w:vAlign w:val="center"/>
          </w:tcPr>
          <w:p w14:paraId="389A0AE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08A1862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37A55E0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7EB494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54B1A1C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Открытая страница тарифов</w:t>
            </w:r>
          </w:p>
        </w:tc>
        <w:tc>
          <w:tcPr>
            <w:tcW w:w="1953" w:type="dxa"/>
            <w:vAlign w:val="center"/>
          </w:tcPr>
          <w:p w14:paraId="3D98BB0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274B733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14904BB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37AA15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70A08CE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Корпоративный тариф</w:t>
            </w:r>
          </w:p>
        </w:tc>
        <w:tc>
          <w:tcPr>
            <w:tcW w:w="1953" w:type="dxa"/>
            <w:vAlign w:val="center"/>
          </w:tcPr>
          <w:p w14:paraId="5A49DC7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91" w:type="dxa"/>
            <w:vAlign w:val="center"/>
          </w:tcPr>
          <w:p w14:paraId="5E9BD91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3100" w:type="dxa"/>
            <w:vAlign w:val="center"/>
          </w:tcPr>
          <w:p w14:paraId="1BE4E82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5341C0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1306BAD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Скидка при оплате за год</w:t>
            </w:r>
          </w:p>
        </w:tc>
        <w:tc>
          <w:tcPr>
            <w:tcW w:w="1953" w:type="dxa"/>
            <w:vAlign w:val="center"/>
          </w:tcPr>
          <w:p w14:paraId="043ABBE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91" w:type="dxa"/>
            <w:vAlign w:val="center"/>
          </w:tcPr>
          <w:p w14:paraId="5C48233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3100" w:type="dxa"/>
            <w:vAlign w:val="center"/>
          </w:tcPr>
          <w:p w14:paraId="567B4CE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52814E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1C77BB5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Пробный период</w:t>
            </w:r>
          </w:p>
        </w:tc>
        <w:tc>
          <w:tcPr>
            <w:tcW w:w="1953" w:type="dxa"/>
            <w:vAlign w:val="center"/>
          </w:tcPr>
          <w:p w14:paraId="385B161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91" w:type="dxa"/>
            <w:vAlign w:val="center"/>
          </w:tcPr>
          <w:p w14:paraId="196BDC4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3100" w:type="dxa"/>
            <w:vAlign w:val="center"/>
          </w:tcPr>
          <w:p w14:paraId="59EF75A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слабый сигнал</w:t>
            </w:r>
          </w:p>
        </w:tc>
      </w:tr>
      <w:tr w14:paraId="6809E1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45BDA9F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Бесплатные гости или зрители</w:t>
            </w:r>
          </w:p>
        </w:tc>
        <w:tc>
          <w:tcPr>
            <w:tcW w:w="1953" w:type="dxa"/>
            <w:vAlign w:val="center"/>
          </w:tcPr>
          <w:p w14:paraId="182E811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91" w:type="dxa"/>
            <w:vAlign w:val="center"/>
          </w:tcPr>
          <w:p w14:paraId="4B1A00D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3100" w:type="dxa"/>
            <w:vAlign w:val="center"/>
          </w:tcPr>
          <w:p w14:paraId="3F9F945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5CB475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5E1F07A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Интеграции</w:t>
            </w:r>
          </w:p>
        </w:tc>
        <w:tc>
          <w:tcPr>
            <w:tcW w:w="1953" w:type="dxa"/>
            <w:vAlign w:val="center"/>
          </w:tcPr>
          <w:p w14:paraId="6774C62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891" w:type="dxa"/>
            <w:vAlign w:val="center"/>
          </w:tcPr>
          <w:p w14:paraId="05E2295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1,0</w:t>
            </w:r>
          </w:p>
        </w:tc>
        <w:tc>
          <w:tcPr>
            <w:tcW w:w="3100" w:type="dxa"/>
            <w:vAlign w:val="center"/>
          </w:tcPr>
          <w:p w14:paraId="50580B4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26E9F5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1211AA7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API</w:t>
            </w:r>
          </w:p>
        </w:tc>
        <w:tc>
          <w:tcPr>
            <w:tcW w:w="1953" w:type="dxa"/>
            <w:vAlign w:val="center"/>
          </w:tcPr>
          <w:p w14:paraId="4AC525D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0849930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099B53C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5917A78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787735E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ИИ-функции</w:t>
            </w:r>
          </w:p>
        </w:tc>
        <w:tc>
          <w:tcPr>
            <w:tcW w:w="1953" w:type="dxa"/>
            <w:vAlign w:val="center"/>
          </w:tcPr>
          <w:p w14:paraId="105C749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45F2181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739292D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078E3E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7B81EDA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SSO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или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SAML</w:t>
            </w:r>
          </w:p>
        </w:tc>
        <w:tc>
          <w:tcPr>
            <w:tcW w:w="1953" w:type="dxa"/>
            <w:vAlign w:val="center"/>
          </w:tcPr>
          <w:p w14:paraId="42863DA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32F8661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7E72720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1487CF6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770C35D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Открытый код и сообщество</w:t>
            </w:r>
          </w:p>
        </w:tc>
        <w:tc>
          <w:tcPr>
            <w:tcW w:w="1953" w:type="dxa"/>
            <w:vAlign w:val="center"/>
          </w:tcPr>
          <w:p w14:paraId="2A7A13C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891" w:type="dxa"/>
            <w:vAlign w:val="center"/>
          </w:tcPr>
          <w:p w14:paraId="2855AC9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0,38</w:t>
            </w:r>
          </w:p>
        </w:tc>
        <w:tc>
          <w:tcPr>
            <w:tcW w:w="3100" w:type="dxa"/>
            <w:vAlign w:val="center"/>
          </w:tcPr>
          <w:p w14:paraId="79CBA50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зона дифференциации</w:t>
            </w:r>
          </w:p>
        </w:tc>
      </w:tr>
      <w:tr w14:paraId="4BD21E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392C304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Независимые отзывы</w:t>
            </w:r>
          </w:p>
        </w:tc>
        <w:tc>
          <w:tcPr>
            <w:tcW w:w="1953" w:type="dxa"/>
            <w:vAlign w:val="center"/>
          </w:tcPr>
          <w:p w14:paraId="6F4504C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891" w:type="dxa"/>
            <w:vAlign w:val="center"/>
          </w:tcPr>
          <w:p w14:paraId="45D5699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0,88</w:t>
            </w:r>
          </w:p>
        </w:tc>
        <w:tc>
          <w:tcPr>
            <w:tcW w:w="3100" w:type="dxa"/>
            <w:vAlign w:val="center"/>
          </w:tcPr>
          <w:p w14:paraId="273F8B5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2F6D06F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56E0DCD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Данные о числе пользователей на сайте</w:t>
            </w:r>
          </w:p>
        </w:tc>
        <w:tc>
          <w:tcPr>
            <w:tcW w:w="1953" w:type="dxa"/>
            <w:vAlign w:val="center"/>
          </w:tcPr>
          <w:p w14:paraId="0B85FE4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91" w:type="dxa"/>
            <w:vAlign w:val="center"/>
          </w:tcPr>
          <w:p w14:paraId="2E78A42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3100" w:type="dxa"/>
            <w:vAlign w:val="center"/>
          </w:tcPr>
          <w:p w14:paraId="653EA5D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0B7F83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04B2089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о безопасности и приватности</w:t>
            </w:r>
          </w:p>
        </w:tc>
        <w:tc>
          <w:tcPr>
            <w:tcW w:w="1953" w:type="dxa"/>
            <w:vAlign w:val="center"/>
          </w:tcPr>
          <w:p w14:paraId="3D00DCF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91" w:type="dxa"/>
            <w:vAlign w:val="center"/>
          </w:tcPr>
          <w:p w14:paraId="652A454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3100" w:type="dxa"/>
            <w:vAlign w:val="center"/>
          </w:tcPr>
          <w:p w14:paraId="21B0823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4CACDC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35F77A3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Документация</w:t>
            </w:r>
          </w:p>
        </w:tc>
        <w:tc>
          <w:tcPr>
            <w:tcW w:w="1953" w:type="dxa"/>
            <w:vAlign w:val="center"/>
          </w:tcPr>
          <w:p w14:paraId="7218931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891" w:type="dxa"/>
            <w:vAlign w:val="center"/>
          </w:tcPr>
          <w:p w14:paraId="33D047B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0,75</w:t>
            </w:r>
          </w:p>
        </w:tc>
        <w:tc>
          <w:tcPr>
            <w:tcW w:w="3100" w:type="dxa"/>
            <w:vAlign w:val="center"/>
          </w:tcPr>
          <w:p w14:paraId="585B969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рыночный стандарт</w:t>
            </w:r>
          </w:p>
        </w:tc>
      </w:tr>
      <w:tr w14:paraId="6BB7F3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1E8C275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Развертывание на своем сервере</w:t>
            </w:r>
          </w:p>
        </w:tc>
        <w:tc>
          <w:tcPr>
            <w:tcW w:w="1953" w:type="dxa"/>
            <w:vAlign w:val="center"/>
          </w:tcPr>
          <w:p w14:paraId="01CE761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891" w:type="dxa"/>
            <w:vAlign w:val="center"/>
          </w:tcPr>
          <w:p w14:paraId="68946A3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0,5</w:t>
            </w:r>
          </w:p>
        </w:tc>
        <w:tc>
          <w:tcPr>
            <w:tcW w:w="3100" w:type="dxa"/>
            <w:vAlign w:val="center"/>
          </w:tcPr>
          <w:p w14:paraId="20BC1D2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3440091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0AFBEF6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Вход и личный кабинет</w:t>
            </w:r>
          </w:p>
        </w:tc>
        <w:tc>
          <w:tcPr>
            <w:tcW w:w="1953" w:type="dxa"/>
            <w:vAlign w:val="center"/>
          </w:tcPr>
          <w:p w14:paraId="7E1B7CA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891" w:type="dxa"/>
            <w:vAlign w:val="center"/>
          </w:tcPr>
          <w:p w14:paraId="7F8A351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0,62</w:t>
            </w:r>
          </w:p>
        </w:tc>
        <w:tc>
          <w:tcPr>
            <w:tcW w:w="3100" w:type="dxa"/>
            <w:vAlign w:val="center"/>
          </w:tcPr>
          <w:p w14:paraId="74246B9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формирующийся стандарт</w:t>
            </w:r>
          </w:p>
        </w:tc>
      </w:tr>
      <w:tr w14:paraId="609956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411" w:type="dxa"/>
            <w:vAlign w:val="center"/>
          </w:tcPr>
          <w:p w14:paraId="17A8DE9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Русскоязычные тарифы в рублях</w:t>
            </w:r>
          </w:p>
        </w:tc>
        <w:tc>
          <w:tcPr>
            <w:tcW w:w="1953" w:type="dxa"/>
            <w:vAlign w:val="center"/>
          </w:tcPr>
          <w:p w14:paraId="446F312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891" w:type="dxa"/>
            <w:vAlign w:val="center"/>
          </w:tcPr>
          <w:p w14:paraId="78BD5BC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0,12</w:t>
            </w:r>
          </w:p>
        </w:tc>
        <w:tc>
          <w:tcPr>
            <w:tcW w:w="3100" w:type="dxa"/>
            <w:vAlign w:val="center"/>
          </w:tcPr>
          <w:p w14:paraId="13773E2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слабый сигнал</w:t>
            </w:r>
          </w:p>
        </w:tc>
      </w:tr>
    </w:tbl>
    <w:p w14:paraId="75A50756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– 5 практик, формирующийся стандарт – 11, зона дифференциации – 1, слабый сигнал – 2. Рейтинг по итогу матрицы с учетом надежности: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(4,52), </w:t>
      </w:r>
      <w:r>
        <w:rPr>
          <w:rFonts w:ascii="Times New Roman" w:hAnsi="Times New Roman"/>
          <w:i/>
          <w:sz w:val="28"/>
        </w:rPr>
        <w:t>Storm</w:t>
      </w:r>
      <w:r>
        <w:rPr>
          <w:rFonts w:ascii="Times New Roman" w:hAnsi="Times New Roman"/>
          <w:sz w:val="28"/>
        </w:rPr>
        <w:t xml:space="preserve"> (4,05),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 (4,01),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sz w:val="28"/>
        </w:rPr>
        <w:t xml:space="preserve"> (3,99),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 (3,98), </w:t>
      </w:r>
      <w:r>
        <w:rPr>
          <w:rFonts w:ascii="Times New Roman" w:hAnsi="Times New Roman"/>
          <w:i/>
          <w:sz w:val="28"/>
        </w:rPr>
        <w:t>Whimsical</w:t>
      </w:r>
      <w:r>
        <w:rPr>
          <w:rFonts w:ascii="Times New Roman" w:hAnsi="Times New Roman"/>
          <w:sz w:val="28"/>
        </w:rPr>
        <w:t xml:space="preserve"> (3,92),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(3,81),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(3,6).</w:t>
      </w:r>
    </w:p>
    <w:bookmarkEnd w:id="26"/>
    <w:p w14:paraId="571765E7">
      <w:pPr>
        <w:pStyle w:val="5"/>
        <w:keepNext/>
        <w:spacing w:before="360" w:after="360" w:line="360" w:lineRule="exact"/>
        <w:ind w:firstLine="709"/>
        <w:jc w:val="left"/>
      </w:pPr>
      <w:bookmarkStart w:id="27" w:name="гипотезы-для-notacode"/>
      <w:r>
        <w:rPr>
          <w:rFonts w:ascii="Times New Roman" w:hAnsi="Times New Roman"/>
          <w:b/>
          <w:sz w:val="28"/>
        </w:rPr>
        <w:t xml:space="preserve">2.4.6 Гипотезы для </w:t>
      </w:r>
      <w:r>
        <w:rPr>
          <w:rFonts w:ascii="Times New Roman" w:hAnsi="Times New Roman"/>
          <w:b/>
          <w:i/>
          <w:iCs/>
          <w:sz w:val="28"/>
        </w:rPr>
        <w:t>NotaCode</w:t>
      </w:r>
    </w:p>
    <w:p w14:paraId="37AD2BE8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Повторить: бесплатный уровень, открытую страницу тарифов, экспорт, документацию, раздел о безопасности. Улучшить: тарифы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(цена ниже минимальных тарифов конкурентов), набор нотаций (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, сети Петри). Проверить: ИИ-функции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как платные возможности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, тариф за пользователя для команд. Не копировать: корпоративные тарифы и </w:t>
      </w:r>
      <w:r>
        <w:rPr>
          <w:rFonts w:ascii="Times New Roman" w:hAnsi="Times New Roman"/>
          <w:i/>
          <w:sz w:val="28"/>
        </w:rPr>
        <w:t>SSO</w:t>
      </w:r>
      <w:r>
        <w:rPr>
          <w:rFonts w:ascii="Times New Roman" w:hAnsi="Times New Roman"/>
          <w:sz w:val="28"/>
        </w:rPr>
        <w:t xml:space="preserve"> до появления спроса, русскоязычные тарифы в рублях без анализа рынка РФ. Выводы предварительные: профили основаны на публичных страницах.</w:t>
      </w:r>
    </w:p>
    <w:bookmarkEnd w:id="21"/>
    <w:bookmarkEnd w:id="27"/>
    <w:p w14:paraId="097A26B8">
      <w:pPr>
        <w:pStyle w:val="4"/>
        <w:keepNext/>
        <w:spacing w:before="360" w:after="360" w:line="360" w:lineRule="exact"/>
        <w:ind w:firstLine="709"/>
        <w:jc w:val="left"/>
      </w:pPr>
      <w:bookmarkStart w:id="28" w:name="_Toc17313"/>
      <w:bookmarkStart w:id="29" w:name="исправления-рабочих-копий-шаблонов"/>
      <w:r>
        <w:rPr>
          <w:rFonts w:ascii="Times New Roman" w:hAnsi="Times New Roman"/>
          <w:b/>
          <w:sz w:val="28"/>
        </w:rPr>
        <w:t>2.5 Исправления рабочих копий шаблонов</w:t>
      </w:r>
      <w:bookmarkEnd w:id="28"/>
    </w:p>
    <w:p w14:paraId="2E2C269A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12 – Исправленные дефекты шаблонов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3"/>
        <w:gridCol w:w="2257"/>
        <w:gridCol w:w="3853"/>
        <w:gridCol w:w="2202"/>
      </w:tblGrid>
      <w:tr w14:paraId="0C940B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0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ED1BFE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Книга</w:t>
            </w:r>
          </w:p>
        </w:tc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FBBF89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Лист и ячейки</w:t>
            </w:r>
          </w:p>
        </w:tc>
        <w:tc>
          <w:tcPr>
            <w:tcW w:w="38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93C22C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Дефект</w:t>
            </w:r>
          </w:p>
        </w:tc>
        <w:tc>
          <w:tcPr>
            <w:tcW w:w="220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0E09A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Исправление</w:t>
            </w:r>
          </w:p>
        </w:tc>
      </w:tr>
      <w:tr w14:paraId="75C6B9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2697840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2257" w:type="dxa"/>
            <w:vAlign w:val="center"/>
          </w:tcPr>
          <w:p w14:paraId="1DB11EF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04_Оценка, столбец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</w:t>
            </w:r>
          </w:p>
        </w:tc>
        <w:tc>
          <w:tcPr>
            <w:tcW w:w="3853" w:type="dxa"/>
            <w:vAlign w:val="center"/>
          </w:tcPr>
          <w:p w14:paraId="2EFCDCF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SUMPRODUCT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получает строку и столбец разных размеров, результат #ЗНАЧ!</w:t>
            </w:r>
          </w:p>
        </w:tc>
        <w:tc>
          <w:tcPr>
            <w:tcW w:w="2202" w:type="dxa"/>
            <w:vAlign w:val="center"/>
          </w:tcPr>
          <w:p w14:paraId="35B4D7C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Явная сумма произведений баллов на веса</w:t>
            </w:r>
          </w:p>
        </w:tc>
      </w:tr>
      <w:tr w14:paraId="373AC5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3B5CD5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2257" w:type="dxa"/>
            <w:vAlign w:val="center"/>
          </w:tcPr>
          <w:p w14:paraId="50933D4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06_Сводка,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B19</w:t>
            </w:r>
            <w:r>
              <w:rPr>
                <w:rFonts w:ascii="Times New Roman" w:hAnsi="Times New Roman"/>
                <w:sz w:val="24"/>
                <w:szCs w:val="20"/>
              </w:rPr>
              <w:t>: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F28</w:t>
            </w:r>
          </w:p>
        </w:tc>
        <w:tc>
          <w:tcPr>
            <w:tcW w:w="3853" w:type="dxa"/>
            <w:vAlign w:val="center"/>
          </w:tcPr>
          <w:p w14:paraId="3BA288E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 равных баллах топ-10 повторяет компанию</w:t>
            </w:r>
          </w:p>
        </w:tc>
        <w:tc>
          <w:tcPr>
            <w:tcW w:w="2202" w:type="dxa"/>
            <w:vAlign w:val="center"/>
          </w:tcPr>
          <w:p w14:paraId="656A39D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Выбор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</w:t>
            </w:r>
            <w:r>
              <w:rPr>
                <w:rFonts w:ascii="Times New Roman" w:hAnsi="Times New Roman"/>
                <w:sz w:val="24"/>
                <w:szCs w:val="20"/>
              </w:rPr>
              <w:t>-го совпадения</w:t>
            </w:r>
          </w:p>
        </w:tc>
      </w:tr>
      <w:tr w14:paraId="4B64AC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4B6AC4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2257" w:type="dxa"/>
            <w:vAlign w:val="center"/>
          </w:tcPr>
          <w:p w14:paraId="4EFB897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01, 02, 04 (проверки данных)</w:t>
            </w:r>
          </w:p>
        </w:tc>
        <w:tc>
          <w:tcPr>
            <w:tcW w:w="3853" w:type="dxa"/>
            <w:vAlign w:val="center"/>
          </w:tcPr>
          <w:p w14:paraId="22D56F2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Списки ссылаются на другие справочники</w:t>
            </w:r>
          </w:p>
        </w:tc>
        <w:tc>
          <w:tcPr>
            <w:tcW w:w="2202" w:type="dxa"/>
            <w:vAlign w:val="center"/>
          </w:tcPr>
          <w:p w14:paraId="7114F0B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Проверки заменены на нужные списки</w:t>
            </w:r>
          </w:p>
        </w:tc>
      </w:tr>
      <w:tr w14:paraId="086A36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702FE2A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</w:p>
        </w:tc>
        <w:tc>
          <w:tcPr>
            <w:tcW w:w="2257" w:type="dxa"/>
            <w:vAlign w:val="center"/>
          </w:tcPr>
          <w:p w14:paraId="7816A8E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XLOOKUP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на листах 02, 04, 07</w:t>
            </w:r>
          </w:p>
        </w:tc>
        <w:tc>
          <w:tcPr>
            <w:tcW w:w="3853" w:type="dxa"/>
            <w:vAlign w:val="center"/>
          </w:tcPr>
          <w:p w14:paraId="185ACBE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Функция записана без префикса, название не подтягивается</w:t>
            </w:r>
          </w:p>
        </w:tc>
        <w:tc>
          <w:tcPr>
            <w:tcW w:w="2202" w:type="dxa"/>
            <w:vAlign w:val="center"/>
          </w:tcPr>
          <w:p w14:paraId="6E4C83D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Формулы введены повторно</w:t>
            </w:r>
          </w:p>
        </w:tc>
      </w:tr>
      <w:tr w14:paraId="04E312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6DCC027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</w:t>
            </w:r>
          </w:p>
        </w:tc>
        <w:tc>
          <w:tcPr>
            <w:tcW w:w="2257" w:type="dxa"/>
            <w:vAlign w:val="center"/>
          </w:tcPr>
          <w:p w14:paraId="468678E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06_Сравнение, строки 90–91</w:t>
            </w:r>
          </w:p>
        </w:tc>
        <w:tc>
          <w:tcPr>
            <w:tcW w:w="3853" w:type="dxa"/>
            <w:vAlign w:val="center"/>
          </w:tcPr>
          <w:p w14:paraId="2FD9E7D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Формулы столбцов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</w:t>
            </w:r>
            <w:r>
              <w:rPr>
                <w:rFonts w:ascii="Times New Roman" w:hAnsi="Times New Roman"/>
                <w:sz w:val="24"/>
                <w:szCs w:val="20"/>
              </w:rPr>
              <w:t>–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ссылаются на столбец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  <w:r>
              <w:rPr>
                <w:rFonts w:ascii="Times New Roman" w:hAnsi="Times New Roman"/>
                <w:sz w:val="24"/>
                <w:szCs w:val="20"/>
              </w:rPr>
              <w:t>, итог одинаков у всех конкурентов</w:t>
            </w:r>
          </w:p>
        </w:tc>
        <w:tc>
          <w:tcPr>
            <w:tcW w:w="2202" w:type="dxa"/>
            <w:vAlign w:val="center"/>
          </w:tcPr>
          <w:p w14:paraId="55A0622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Ссылки заменены на собственные столбцы</w:t>
            </w:r>
          </w:p>
        </w:tc>
      </w:tr>
      <w:tr w14:paraId="52336C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657A32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</w:p>
        </w:tc>
        <w:tc>
          <w:tcPr>
            <w:tcW w:w="2257" w:type="dxa"/>
            <w:vAlign w:val="center"/>
          </w:tcPr>
          <w:p w14:paraId="3B1B7E4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10_Стандарт, столбец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</w:t>
            </w:r>
          </w:p>
        </w:tc>
        <w:tc>
          <w:tcPr>
            <w:tcW w:w="3853" w:type="dxa"/>
            <w:vAlign w:val="center"/>
          </w:tcPr>
          <w:p w14:paraId="28C7C1C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Знаменатель – заголовок 12_Сводка!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B4</w:t>
            </w:r>
            <w:r>
              <w:rPr>
                <w:rFonts w:ascii="Times New Roman" w:hAnsi="Times New Roman"/>
                <w:sz w:val="24"/>
                <w:szCs w:val="20"/>
              </w:rPr>
              <w:t>, доля везде 0</w:t>
            </w:r>
          </w:p>
        </w:tc>
        <w:tc>
          <w:tcPr>
            <w:tcW w:w="2202" w:type="dxa"/>
            <w:vAlign w:val="center"/>
          </w:tcPr>
          <w:p w14:paraId="1261EFA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Знаменатель заменен на 12_Сводка!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B5</w:t>
            </w:r>
          </w:p>
        </w:tc>
      </w:tr>
      <w:tr w14:paraId="211F1B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043" w:type="dxa"/>
            <w:vAlign w:val="center"/>
          </w:tcPr>
          <w:p w14:paraId="19D82E5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B</w:t>
            </w:r>
          </w:p>
        </w:tc>
        <w:tc>
          <w:tcPr>
            <w:tcW w:w="2257" w:type="dxa"/>
            <w:vAlign w:val="center"/>
          </w:tcPr>
          <w:p w14:paraId="1577C17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06_Сравнение, столбец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P26-P80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3853" w:type="dxa"/>
            <w:vAlign w:val="center"/>
          </w:tcPr>
          <w:p w14:paraId="2E469D1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 пустых строках результат #Н/Д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MAX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пустого диапазона = 0)</w:t>
            </w:r>
          </w:p>
        </w:tc>
        <w:tc>
          <w:tcPr>
            <w:tcW w:w="2202" w:type="dxa"/>
            <w:vAlign w:val="center"/>
          </w:tcPr>
          <w:p w14:paraId="6606776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Формула обернута 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IFERROR</w:t>
            </w:r>
          </w:p>
        </w:tc>
      </w:tr>
    </w:tbl>
    <w:p w14:paraId="41805DAC">
      <w:pPr>
        <w:pStyle w:val="3"/>
        <w:spacing w:before="360"/>
        <w:ind w:firstLine="709"/>
        <w:jc w:val="both"/>
      </w:pPr>
      <w:r>
        <w:rPr>
          <w:rFonts w:ascii="Times New Roman" w:hAnsi="Times New Roman"/>
          <w:sz w:val="28"/>
        </w:rPr>
        <w:t>Полный перечень – на листах журналов рабочих книг.</w:t>
      </w:r>
    </w:p>
    <w:bookmarkEnd w:id="3"/>
    <w:bookmarkEnd w:id="29"/>
    <w:p w14:paraId="749656E3">
      <w:pPr>
        <w:pStyle w:val="2"/>
        <w:keepNext/>
        <w:pageBreakBefore/>
        <w:spacing w:before="0" w:after="360" w:line="360" w:lineRule="exact"/>
        <w:ind w:firstLine="709"/>
        <w:jc w:val="left"/>
      </w:pPr>
      <w:bookmarkStart w:id="30" w:name="_Toc8673"/>
      <w:bookmarkStart w:id="31" w:name="проверка-по-критериям-методики"/>
      <w:r>
        <w:rPr>
          <w:rFonts w:ascii="Times New Roman" w:hAnsi="Times New Roman"/>
          <w:b/>
          <w:sz w:val="28"/>
        </w:rPr>
        <w:t>3 Проверка по критериям методики</w:t>
      </w:r>
      <w:bookmarkEnd w:id="30"/>
    </w:p>
    <w:p w14:paraId="469046A3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13 – Контрольный перечень результатов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7"/>
        <w:gridCol w:w="4861"/>
        <w:gridCol w:w="1953"/>
        <w:gridCol w:w="1953"/>
      </w:tblGrid>
      <w:tr w14:paraId="5A451B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8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F2C4F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48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277A105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Пункт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0D1BBB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Статус</w:t>
            </w:r>
          </w:p>
        </w:tc>
        <w:tc>
          <w:tcPr>
            <w:tcW w:w="195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91A1FD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Где в отчете</w:t>
            </w:r>
          </w:p>
        </w:tc>
      </w:tr>
      <w:tr w14:paraId="2D4061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837432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4861" w:type="dxa"/>
            <w:vAlign w:val="center"/>
          </w:tcPr>
          <w:p w14:paraId="6B17375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Описан объект анализа</w:t>
            </w:r>
          </w:p>
        </w:tc>
        <w:tc>
          <w:tcPr>
            <w:tcW w:w="1953" w:type="dxa"/>
            <w:vAlign w:val="center"/>
          </w:tcPr>
          <w:p w14:paraId="74B38D40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273EBF5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2</w:t>
            </w:r>
          </w:p>
        </w:tc>
      </w:tr>
      <w:tr w14:paraId="7082C3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9E46CC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4861" w:type="dxa"/>
            <w:vAlign w:val="center"/>
          </w:tcPr>
          <w:p w14:paraId="6B2CE98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Составлен реестр компаний с источниками обнаружения</w:t>
            </w:r>
          </w:p>
        </w:tc>
        <w:tc>
          <w:tcPr>
            <w:tcW w:w="1953" w:type="dxa"/>
            <w:vAlign w:val="center"/>
          </w:tcPr>
          <w:p w14:paraId="3507A97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01FD611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2.2.2</w:t>
            </w:r>
          </w:p>
        </w:tc>
      </w:tr>
      <w:tr w14:paraId="770A6B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389D09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4861" w:type="dxa"/>
            <w:vAlign w:val="center"/>
          </w:tcPr>
          <w:p w14:paraId="3914D76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Оценка по критериям, индекс и уровни</w:t>
            </w:r>
          </w:p>
        </w:tc>
        <w:tc>
          <w:tcPr>
            <w:tcW w:w="1953" w:type="dxa"/>
            <w:vAlign w:val="center"/>
          </w:tcPr>
          <w:p w14:paraId="6F983F0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(оценки экспертные)</w:t>
            </w:r>
          </w:p>
        </w:tc>
        <w:tc>
          <w:tcPr>
            <w:tcW w:w="1953" w:type="dxa"/>
            <w:vAlign w:val="center"/>
          </w:tcPr>
          <w:p w14:paraId="3EB669E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3</w:t>
            </w:r>
          </w:p>
        </w:tc>
      </w:tr>
      <w:tr w14:paraId="4A5E10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5BBEBF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4861" w:type="dxa"/>
            <w:vAlign w:val="center"/>
          </w:tcPr>
          <w:p w14:paraId="7559021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 менее трех подтверждений для прямого конкурента</w:t>
            </w:r>
          </w:p>
        </w:tc>
        <w:tc>
          <w:tcPr>
            <w:tcW w:w="1953" w:type="dxa"/>
            <w:vAlign w:val="center"/>
          </w:tcPr>
          <w:p w14:paraId="72B1A9C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>)</w:t>
            </w:r>
          </w:p>
        </w:tc>
        <w:tc>
          <w:tcPr>
            <w:tcW w:w="1953" w:type="dxa"/>
            <w:vAlign w:val="center"/>
          </w:tcPr>
          <w:p w14:paraId="24CC3D7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2.2.4</w:t>
            </w:r>
          </w:p>
        </w:tc>
      </w:tr>
      <w:tr w14:paraId="058402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15B5D43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4861" w:type="dxa"/>
            <w:vAlign w:val="center"/>
          </w:tcPr>
          <w:p w14:paraId="7B9B37D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Карта конкурентного поля</w:t>
            </w:r>
          </w:p>
        </w:tc>
        <w:tc>
          <w:tcPr>
            <w:tcW w:w="1953" w:type="dxa"/>
            <w:vAlign w:val="center"/>
          </w:tcPr>
          <w:p w14:paraId="0CBA289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5CB421D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рисунок 1</w:t>
            </w:r>
          </w:p>
        </w:tc>
      </w:tr>
      <w:tr w14:paraId="3BCA2B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462272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4861" w:type="dxa"/>
            <w:vAlign w:val="center"/>
          </w:tcPr>
          <w:p w14:paraId="3484AD6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Выборка 5–12 конкурентов</w:t>
            </w:r>
          </w:p>
        </w:tc>
        <w:tc>
          <w:tcPr>
            <w:tcW w:w="1953" w:type="dxa"/>
            <w:vAlign w:val="center"/>
          </w:tcPr>
          <w:p w14:paraId="60FE198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(8)</w:t>
            </w:r>
          </w:p>
        </w:tc>
        <w:tc>
          <w:tcPr>
            <w:tcW w:w="1953" w:type="dxa"/>
            <w:vAlign w:val="center"/>
          </w:tcPr>
          <w:p w14:paraId="0F25E4E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таблица 4</w:t>
            </w:r>
          </w:p>
        </w:tc>
      </w:tr>
      <w:tr w14:paraId="355771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5602540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4861" w:type="dxa"/>
            <w:vAlign w:val="center"/>
          </w:tcPr>
          <w:p w14:paraId="325E124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30 и более проверенных страниц</w:t>
            </w:r>
          </w:p>
        </w:tc>
        <w:tc>
          <w:tcPr>
            <w:tcW w:w="1953" w:type="dxa"/>
            <w:vAlign w:val="center"/>
          </w:tcPr>
          <w:p w14:paraId="5DEF9B5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(40)</w:t>
            </w:r>
          </w:p>
        </w:tc>
        <w:tc>
          <w:tcPr>
            <w:tcW w:w="1953" w:type="dxa"/>
            <w:vAlign w:val="center"/>
          </w:tcPr>
          <w:p w14:paraId="4C27FE6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2.3.2</w:t>
            </w:r>
          </w:p>
        </w:tc>
      </w:tr>
      <w:tr w14:paraId="11106D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76993CC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</w:t>
            </w:r>
          </w:p>
        </w:tc>
        <w:tc>
          <w:tcPr>
            <w:tcW w:w="4861" w:type="dxa"/>
            <w:vAlign w:val="center"/>
          </w:tcPr>
          <w:p w14:paraId="6FBD0FC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40 и более признаков по Левитту</w:t>
            </w:r>
          </w:p>
        </w:tc>
        <w:tc>
          <w:tcPr>
            <w:tcW w:w="1953" w:type="dxa"/>
            <w:vAlign w:val="center"/>
          </w:tcPr>
          <w:p w14:paraId="4312565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(153)</w:t>
            </w:r>
          </w:p>
        </w:tc>
        <w:tc>
          <w:tcPr>
            <w:tcW w:w="1953" w:type="dxa"/>
            <w:vAlign w:val="center"/>
          </w:tcPr>
          <w:p w14:paraId="318687B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2.3.3</w:t>
            </w:r>
          </w:p>
        </w:tc>
      </w:tr>
      <w:tr w14:paraId="7317AF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3E4431B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4861" w:type="dxa"/>
            <w:vAlign w:val="center"/>
          </w:tcPr>
          <w:p w14:paraId="593512C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25 и более требований по Кано</w:t>
            </w:r>
          </w:p>
        </w:tc>
        <w:tc>
          <w:tcPr>
            <w:tcW w:w="1953" w:type="dxa"/>
            <w:vAlign w:val="center"/>
          </w:tcPr>
          <w:p w14:paraId="641D299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 (33), категории экспертные</w:t>
            </w:r>
          </w:p>
        </w:tc>
        <w:tc>
          <w:tcPr>
            <w:tcW w:w="1953" w:type="dxa"/>
            <w:vAlign w:val="center"/>
          </w:tcPr>
          <w:p w14:paraId="4DD1578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2.3.4</w:t>
            </w:r>
          </w:p>
        </w:tc>
      </w:tr>
      <w:tr w14:paraId="78F099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6EB2038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10</w:t>
            </w:r>
          </w:p>
        </w:tc>
        <w:tc>
          <w:tcPr>
            <w:tcW w:w="4861" w:type="dxa"/>
            <w:vAlign w:val="center"/>
          </w:tcPr>
          <w:p w14:paraId="3E3F03F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Сравнение по 25 критериям</w:t>
            </w:r>
          </w:p>
        </w:tc>
        <w:tc>
          <w:tcPr>
            <w:tcW w:w="1953" w:type="dxa"/>
            <w:vAlign w:val="center"/>
          </w:tcPr>
          <w:p w14:paraId="128859E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13ECA7D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2.3.5</w:t>
            </w:r>
          </w:p>
        </w:tc>
      </w:tr>
      <w:tr w14:paraId="695996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4144A49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11</w:t>
            </w:r>
          </w:p>
        </w:tc>
        <w:tc>
          <w:tcPr>
            <w:tcW w:w="4861" w:type="dxa"/>
            <w:vAlign w:val="center"/>
          </w:tcPr>
          <w:p w14:paraId="016B22C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Блоки бизнес-модели, монетизация, стандарт</w:t>
            </w:r>
          </w:p>
        </w:tc>
        <w:tc>
          <w:tcPr>
            <w:tcW w:w="1953" w:type="dxa"/>
            <w:vAlign w:val="center"/>
          </w:tcPr>
          <w:p w14:paraId="0621F1A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5F415B5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разделы 2.4.2–2.4.5</w:t>
            </w:r>
          </w:p>
        </w:tc>
      </w:tr>
      <w:tr w14:paraId="58C4C1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87" w:type="dxa"/>
            <w:vAlign w:val="center"/>
          </w:tcPr>
          <w:p w14:paraId="2CFF711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4861" w:type="dxa"/>
            <w:vAlign w:val="center"/>
          </w:tcPr>
          <w:p w14:paraId="5EA2504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Определение собственного цифрового товара</w:t>
            </w:r>
          </w:p>
        </w:tc>
        <w:tc>
          <w:tcPr>
            <w:tcW w:w="1953" w:type="dxa"/>
            <w:vAlign w:val="center"/>
          </w:tcPr>
          <w:p w14:paraId="13EE943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да</w:t>
            </w:r>
          </w:p>
        </w:tc>
        <w:tc>
          <w:tcPr>
            <w:tcW w:w="1953" w:type="dxa"/>
            <w:vAlign w:val="center"/>
          </w:tcPr>
          <w:p w14:paraId="42B9462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раздел 2.3.6</w:t>
            </w:r>
          </w:p>
        </w:tc>
      </w:tr>
    </w:tbl>
    <w:p w14:paraId="54E16813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>Все двенадцать пунктов контрольного перечня выполнены. Оценки по критериям и категории Кано остаются экспертными, что отмечено в таблице.</w:t>
      </w:r>
    </w:p>
    <w:bookmarkEnd w:id="31"/>
    <w:p w14:paraId="0F3E219C">
      <w:pPr>
        <w:pStyle w:val="2"/>
        <w:keepNext/>
        <w:pageBreakBefore/>
        <w:spacing w:before="0" w:after="360" w:line="360" w:lineRule="exact"/>
        <w:jc w:val="center"/>
      </w:pPr>
      <w:bookmarkStart w:id="32" w:name="_Toc6686"/>
      <w:bookmarkStart w:id="33" w:name="выводы"/>
      <w:r>
        <w:rPr>
          <w:rFonts w:ascii="Times New Roman" w:hAnsi="Times New Roman"/>
          <w:b/>
          <w:sz w:val="28"/>
        </w:rPr>
        <w:t>Выводы</w:t>
      </w:r>
      <w:bookmarkEnd w:id="32"/>
    </w:p>
    <w:p w14:paraId="5D9C266D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Сформировано конкурентное поле из 22 компаний: один прямой конкурент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>), четыре близких, девять косвенных и заменителей, семь смежных, одна компания с недостаточными данными (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>); средний взвешенный балл 2,83.</w:t>
      </w:r>
    </w:p>
    <w:p w14:paraId="4A7B0BBF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Для анализа цифрового товара и бизнес-модели отобраны 8 конкурентов; просмотрено 40 страниц и репозиториев, подтверждено 153 признаков по Левитту, 33 требований по Кано и 145 фактов сайтов.</w:t>
      </w:r>
    </w:p>
    <w:p w14:paraId="6D7E8AA8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цифрового товара по порогам шаблона (13 признаков): описание диаграммы текстом, бесплатный доступ, платная подписка и открытая страница тарифов, интеграции, независимые отзывы, раздел о безопасности, вход, совместная работа, экспорт, история версий, документация 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sz w:val="28"/>
        </w:rPr>
        <w:t xml:space="preserve">;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 (4 из 8),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шаблоны – формирующаяся норма. ИИ-помощник и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sz w:val="28"/>
        </w:rPr>
        <w:t xml:space="preserve"> переходят в ожидаемое (по 5 из 8). В зону отличия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попадают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Петри, которые на сайтах конкурентов не найдены.</w:t>
      </w:r>
    </w:p>
    <w:p w14:paraId="2A9A3AEE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Рыночный стандарт бизнес-модели (порог 70 %): бесплатный доступ, интеграции, независимые отзывы, раздел безопасности, документация; преобладает условно-бесплатная модель с подпиской за пользователя в месяц. Сильнейшая модель –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>.</w:t>
      </w:r>
    </w:p>
    <w:p w14:paraId="79D38583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предварительно принята модель </w:t>
      </w:r>
      <w:r>
        <w:rPr>
          <w:rFonts w:ascii="Times New Roman" w:hAnsi="Times New Roman"/>
          <w:i/>
          <w:sz w:val="28"/>
        </w:rPr>
        <w:t>freemium</w:t>
      </w:r>
      <w:r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40 у.е. в год; она соответствует практике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Chart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Lucidchart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Eraser</w:t>
      </w:r>
      <w:r>
        <w:rPr>
          <w:rFonts w:ascii="Times New Roman" w:hAnsi="Times New Roman"/>
          <w:sz w:val="28"/>
        </w:rPr>
        <w:t xml:space="preserve">, а цена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ниже минимальных тарифов конкурентов (от 9 у.е. в месяц).</w:t>
      </w:r>
    </w:p>
    <w:p w14:paraId="42B5F69D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>Классификация по Кано и оценки по шкалам экспертные: для окончательных выводов нужны опрос потребителей по методу Кано и проверка работы продуктов (проверка правил нотации, импорт форматов); эти данные перечислены в приложении Б.</w:t>
      </w:r>
    </w:p>
    <w:p w14:paraId="59C2C0F9">
      <w:pPr>
        <w:spacing w:before="0" w:after="0" w:line="360" w:lineRule="exact"/>
        <w:ind w:left="709" w:firstLine="709"/>
        <w:jc w:val="both"/>
      </w:pPr>
      <w:r>
        <w:rPr>
          <w:rFonts w:ascii="Times New Roman" w:hAnsi="Times New Roman"/>
          <w:sz w:val="28"/>
        </w:rPr>
        <w:t xml:space="preserve">Данные 02.10.2026 (приложение В):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, 49 отзывов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sz w:val="28"/>
        </w:rPr>
        <w:t xml:space="preserve"> и отзывы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, реклама в Беларуси, опрос по методу Кано (30 студентов, пробная выборка), где экспорт без оплаты оказался обязательным признаком, а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сети Петри – безразличными; проверка работы продуктов остается (приложение Б).</w:t>
      </w:r>
    </w:p>
    <w:bookmarkEnd w:id="33"/>
    <w:p w14:paraId="1F71E56E">
      <w:pPr>
        <w:pStyle w:val="2"/>
        <w:keepNext/>
        <w:pageBreakBefore/>
        <w:spacing w:before="0" w:after="360" w:line="360" w:lineRule="exact"/>
        <w:jc w:val="center"/>
      </w:pPr>
      <w:bookmarkStart w:id="34" w:name="_Toc18077"/>
      <w:bookmarkStart w:id="35" w:name="список-использованных-источников"/>
      <w:r>
        <w:rPr>
          <w:rFonts w:ascii="Times New Roman" w:hAnsi="Times New Roman"/>
          <w:b/>
          <w:sz w:val="28"/>
        </w:rPr>
        <w:t>Список использованных источников</w:t>
      </w:r>
      <w:bookmarkEnd w:id="34"/>
    </w:p>
    <w:p w14:paraId="48B5D1E8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1 </w:t>
      </w:r>
      <w:r>
        <w:rPr>
          <w:rFonts w:ascii="Times New Roman" w:hAnsi="Times New Roman"/>
          <w:i/>
          <w:sz w:val="28"/>
        </w:rPr>
        <w:t>Similarweb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i w:val="0"/>
          <w:sz w:val="28"/>
        </w:rPr>
        <w:t xml:space="preserve"> : обзор доменов, июнь – август 2026.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https://pro.similarweb.com (дата обращения: 30.09.2026).</w:t>
      </w:r>
    </w:p>
    <w:p w14:paraId="02427BD7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2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i w:val="0"/>
          <w:sz w:val="28"/>
        </w:rPr>
        <w:t xml:space="preserve"> : данные репозиториев.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https://api.github.com (дата обращения: 30.09.2026).</w:t>
      </w:r>
    </w:p>
    <w:p w14:paraId="4B959051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3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i w:val="0"/>
          <w:sz w:val="28"/>
        </w:rPr>
        <w:t xml:space="preserve"> : страницы оценок доменов.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https://www.trustpilot.com (дата обращения: 30.09.2026).</w:t>
      </w:r>
    </w:p>
    <w:p w14:paraId="43CE4985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4 Яндекс Вордстат : статистика запросов.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https://wordstat.yandex.ru (дата обращения: 30.09.2026).</w:t>
      </w:r>
    </w:p>
    <w:p w14:paraId="5BE758D8">
      <w:pPr>
        <w:pStyle w:val="26"/>
        <w:spacing w:before="0" w:after="0" w:line="360" w:lineRule="exact"/>
        <w:ind w:left="0" w:firstLine="709"/>
        <w:jc w:val="both"/>
      </w:pPr>
      <w:r>
        <w:rPr>
          <w:rFonts w:ascii="Times New Roman" w:hAnsi="Times New Roman"/>
          <w:i w:val="0"/>
          <w:sz w:val="28"/>
        </w:rPr>
        <w:t xml:space="preserve">5 Страницы сайтов конкурентов: </w:t>
      </w:r>
      <w:r>
        <w:rPr>
          <w:rFonts w:ascii="Times New Roman" w:hAnsi="Times New Roman"/>
          <w:i/>
          <w:sz w:val="28"/>
        </w:rPr>
        <w:t>plantuml.com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mermaid.js.org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mermaid.ai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mermaidchart.com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stormbpmn.com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drawio.com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lucid.co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lucid.app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whimsical.com</w:t>
      </w:r>
      <w:r>
        <w:rPr>
          <w:rFonts w:ascii="Times New Roman" w:hAnsi="Times New Roman"/>
          <w:i w:val="0"/>
          <w:sz w:val="28"/>
        </w:rPr>
        <w:t xml:space="preserve"> [Электронный ресурс]. – Дата доступа: 01.10.2026.</w:t>
      </w:r>
    </w:p>
    <w:p w14:paraId="55483507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6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Enterprise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Architect</w:t>
      </w:r>
      <w:r>
        <w:rPr>
          <w:rFonts w:ascii="Times New Roman" w:hAnsi="Times New Roman"/>
          <w:i w:val="0"/>
          <w:sz w:val="28"/>
        </w:rPr>
        <w:t xml:space="preserve"> : главная страница и цены.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https://sparxsystems.com/products/ea/ (дата обращения: 02.10.2026).</w:t>
      </w:r>
    </w:p>
    <w:p w14:paraId="4E273039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7 </w:t>
      </w:r>
      <w:r>
        <w:rPr>
          <w:rFonts w:ascii="Times New Roman" w:hAnsi="Times New Roman"/>
          <w:i/>
          <w:sz w:val="28"/>
        </w:rPr>
        <w:t>Trustpilot</w:t>
      </w:r>
      <w:r>
        <w:rPr>
          <w:rFonts w:ascii="Times New Roman" w:hAnsi="Times New Roman"/>
          <w:i w:val="0"/>
          <w:sz w:val="28"/>
        </w:rPr>
        <w:t xml:space="preserve"> : отзывы о </w:t>
      </w:r>
      <w:r>
        <w:rPr>
          <w:rFonts w:ascii="Times New Roman" w:hAnsi="Times New Roman"/>
          <w:i/>
          <w:sz w:val="28"/>
        </w:rPr>
        <w:t>Lucid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Miro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Creately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SmartDraw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Visual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Paradigm</w:t>
      </w:r>
      <w:r>
        <w:rPr>
          <w:rFonts w:ascii="Times New Roman" w:hAnsi="Times New Roman"/>
          <w:i w:val="0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https://www.trustpilot.com (дата обращения: 02.10.2026).</w:t>
      </w:r>
    </w:p>
    <w:p w14:paraId="5071DD03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8 </w:t>
      </w:r>
      <w:r>
        <w:rPr>
          <w:rFonts w:ascii="Times New Roman" w:hAnsi="Times New Roman"/>
          <w:i/>
          <w:sz w:val="28"/>
        </w:rPr>
        <w:t>Google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Ads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Transparency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Center</w:t>
      </w:r>
      <w:r>
        <w:rPr>
          <w:rFonts w:ascii="Times New Roman" w:hAnsi="Times New Roman"/>
          <w:i w:val="0"/>
          <w:sz w:val="28"/>
        </w:rPr>
        <w:t xml:space="preserve">, регион Беларусь.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https://adstransparency.google.com (дата обращения: 02.10.2026).</w:t>
      </w:r>
    </w:p>
    <w:p w14:paraId="3B38A1EB">
      <w:pPr>
        <w:pStyle w:val="26"/>
        <w:spacing w:before="0" w:after="0" w:line="360" w:lineRule="exact"/>
        <w:ind w:left="0" w:firstLine="709"/>
        <w:jc w:val="left"/>
      </w:pPr>
      <w:r>
        <w:rPr>
          <w:rFonts w:ascii="Times New Roman" w:hAnsi="Times New Roman"/>
          <w:i w:val="0"/>
          <w:sz w:val="28"/>
        </w:rPr>
        <w:t xml:space="preserve">9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i w:val="0"/>
          <w:sz w:val="28"/>
        </w:rPr>
        <w:t xml:space="preserve"> : отзывы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i w:val="0"/>
          <w:sz w:val="28"/>
        </w:rPr>
        <w:t xml:space="preserve">. – </w:t>
      </w:r>
      <w:r>
        <w:rPr>
          <w:rFonts w:ascii="Times New Roman" w:hAnsi="Times New Roman"/>
          <w:i/>
          <w:sz w:val="28"/>
        </w:rPr>
        <w:t>URL</w:t>
      </w:r>
      <w:r>
        <w:rPr>
          <w:rFonts w:ascii="Times New Roman" w:hAnsi="Times New Roman"/>
          <w:i w:val="0"/>
          <w:sz w:val="28"/>
        </w:rPr>
        <w:t>: https://sourceforge.net/projects/plantuml/reviews/ (дата обращения: 02.10.2026).</w:t>
      </w:r>
    </w:p>
    <w:bookmarkEnd w:id="35"/>
    <w:p w14:paraId="06A88872">
      <w:pPr>
        <w:pStyle w:val="2"/>
        <w:keepNext/>
        <w:pageBreakBefore/>
        <w:spacing w:before="0" w:after="0" w:line="360" w:lineRule="exact"/>
        <w:ind w:left="0" w:firstLine="0"/>
        <w:jc w:val="center"/>
      </w:pPr>
      <w:bookmarkStart w:id="36" w:name="_Toc22253"/>
      <w:bookmarkStart w:id="37" w:name="X0d652d9c320698e7c8068993b30a2dd7ee59c14"/>
      <w:r>
        <w:rPr>
          <w:rFonts w:ascii="Times New Roman" w:hAnsi="Times New Roman"/>
          <w:b/>
          <w:sz w:val="28"/>
        </w:rPr>
        <w:t>Приложение А</w:t>
      </w:r>
      <w:bookmarkEnd w:id="36"/>
    </w:p>
    <w:p w14:paraId="0A872940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7E4639B0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Перечень файлов работы</w:t>
      </w:r>
    </w:p>
    <w:p w14:paraId="6720130A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14 – Файлы лабораторной работы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12"/>
        <w:gridCol w:w="4243"/>
      </w:tblGrid>
      <w:tr w14:paraId="18EB69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511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4875B7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Файл или папка</w:t>
            </w:r>
          </w:p>
        </w:tc>
        <w:tc>
          <w:tcPr>
            <w:tcW w:w="424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7CC051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Содержание</w:t>
            </w:r>
          </w:p>
        </w:tc>
      </w:tr>
      <w:tr w14:paraId="4CF797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1A3BCEF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Excel/klassifikaciya_urovni_konkurencii_NotaCode.xlsx</w:t>
            </w:r>
          </w:p>
        </w:tc>
        <w:tc>
          <w:tcPr>
            <w:tcW w:w="4243" w:type="dxa"/>
            <w:vAlign w:val="center"/>
          </w:tcPr>
          <w:p w14:paraId="037F7D5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  <w:r>
              <w:rPr>
                <w:rFonts w:ascii="Times New Roman" w:hAnsi="Times New Roman"/>
                <w:sz w:val="24"/>
                <w:szCs w:val="20"/>
              </w:rPr>
              <w:t>: классификация компаний</w:t>
            </w:r>
          </w:p>
        </w:tc>
      </w:tr>
      <w:tr w14:paraId="09348F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5175DBA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Excel/analiz_konkurentov_Levitt_Kano_NotaCode.xlsx</w:t>
            </w:r>
          </w:p>
        </w:tc>
        <w:tc>
          <w:tcPr>
            <w:tcW w:w="4243" w:type="dxa"/>
            <w:vAlign w:val="center"/>
          </w:tcPr>
          <w:p w14:paraId="3178FAA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</w:t>
            </w:r>
            <w:r>
              <w:rPr>
                <w:rFonts w:ascii="Times New Roman" w:hAnsi="Times New Roman"/>
                <w:sz w:val="24"/>
                <w:szCs w:val="20"/>
              </w:rPr>
              <w:t>: цифровой товар, Левитт, Кано</w:t>
            </w:r>
          </w:p>
        </w:tc>
      </w:tr>
      <w:tr w14:paraId="6E7EEA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407B32E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Excel/analiz_biznes_modeli_konkurentov_NotaCode.xlsx</w:t>
            </w:r>
          </w:p>
        </w:tc>
        <w:tc>
          <w:tcPr>
            <w:tcW w:w="4243" w:type="dxa"/>
            <w:vAlign w:val="center"/>
          </w:tcPr>
          <w:p w14:paraId="515CC1A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Часть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</w:t>
            </w:r>
            <w:r>
              <w:rPr>
                <w:rFonts w:ascii="Times New Roman" w:hAnsi="Times New Roman"/>
                <w:sz w:val="24"/>
                <w:szCs w:val="20"/>
              </w:rPr>
              <w:t>: бизнес-модель конкурентов</w:t>
            </w:r>
          </w:p>
        </w:tc>
      </w:tr>
      <w:tr w14:paraId="22F2AF2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15E5FD9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>Материалы_собранные/sajty_konkurentov_stranicy_2026-10–01.json</w:t>
            </w:r>
          </w:p>
        </w:tc>
        <w:tc>
          <w:tcPr>
            <w:tcW w:w="4243" w:type="dxa"/>
            <w:vAlign w:val="center"/>
          </w:tcPr>
          <w:p w14:paraId="333F6AD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Извлечения со страниц конкурентов (заголовки, метаданные, счетчики признаков)</w:t>
            </w:r>
          </w:p>
        </w:tc>
      </w:tr>
      <w:tr w14:paraId="7E2AE8E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5335EDA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Python/lr5_common.py,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lr5_part_a.py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spec_a.py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spec_bc.py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collect_sites.py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figures.py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build_report.py</w:t>
            </w:r>
          </w:p>
        </w:tc>
        <w:tc>
          <w:tcPr>
            <w:tcW w:w="4243" w:type="dxa"/>
            <w:vAlign w:val="center"/>
          </w:tcPr>
          <w:p w14:paraId="56EA863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Подготовка данных, описание заполнения книг, сбор страниц, рисунки, сборка отчета</w:t>
            </w:r>
          </w:p>
        </w:tc>
      </w:tr>
      <w:tr w14:paraId="68E452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4F36D83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iCs/>
                <w:sz w:val="24"/>
                <w:szCs w:val="20"/>
              </w:rPr>
              <w:t xml:space="preserve">Excel_COM/fill_workbook.ps1,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read_values.ps1</w:t>
            </w:r>
          </w:p>
        </w:tc>
        <w:tc>
          <w:tcPr>
            <w:tcW w:w="4243" w:type="dxa"/>
            <w:vAlign w:val="center"/>
          </w:tcPr>
          <w:p w14:paraId="0611833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Заполнение и чтение книг через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COM</w:t>
            </w:r>
          </w:p>
        </w:tc>
      </w:tr>
      <w:tr w14:paraId="5F3AE1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5112" w:type="dxa"/>
            <w:vAlign w:val="center"/>
          </w:tcPr>
          <w:p w14:paraId="1A45052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Рисунки/</w:t>
            </w:r>
          </w:p>
        </w:tc>
        <w:tc>
          <w:tcPr>
            <w:tcW w:w="4243" w:type="dxa"/>
            <w:vAlign w:val="center"/>
          </w:tcPr>
          <w:p w14:paraId="64E278A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Рисунки 1–3 отчета</w:t>
            </w:r>
          </w:p>
        </w:tc>
      </w:tr>
    </w:tbl>
    <w:p w14:paraId="787AE6F4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перечислены рабочие книги по частям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>–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>, извлечения со страниц конкурентов, программы подготовки данных и рисунки отчета.</w:t>
      </w:r>
    </w:p>
    <w:bookmarkEnd w:id="37"/>
    <w:p w14:paraId="70DC6A22">
      <w:pPr>
        <w:pStyle w:val="2"/>
        <w:keepNext/>
        <w:pageBreakBefore/>
        <w:spacing w:before="0" w:after="0" w:line="360" w:lineRule="exact"/>
        <w:ind w:left="0" w:firstLine="0"/>
        <w:jc w:val="center"/>
      </w:pPr>
      <w:bookmarkStart w:id="38" w:name="_Toc9289"/>
      <w:bookmarkStart w:id="39" w:name="Xe57dfa954bc99fa1a56051ea98d15e9969e72a7"/>
      <w:r>
        <w:rPr>
          <w:rFonts w:ascii="Times New Roman" w:hAnsi="Times New Roman"/>
          <w:b/>
          <w:sz w:val="28"/>
        </w:rPr>
        <w:t>Приложение Б</w:t>
      </w:r>
      <w:bookmarkEnd w:id="38"/>
    </w:p>
    <w:p w14:paraId="52E099CE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0D794CA1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Данные, не подтвержденные источниками</w:t>
      </w:r>
    </w:p>
    <w:p w14:paraId="017D7956">
      <w:pPr>
        <w:pStyle w:val="25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15 – Перечень данных, требующих дополнительного сбора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"/>
        <w:gridCol w:w="3356"/>
        <w:gridCol w:w="5564"/>
      </w:tblGrid>
      <w:tr w14:paraId="306A0D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35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5A4783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№</w:t>
            </w:r>
          </w:p>
        </w:tc>
        <w:tc>
          <w:tcPr>
            <w:tcW w:w="335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1A5852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Что нужно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F1983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Почему не получено</w:t>
            </w:r>
          </w:p>
        </w:tc>
      </w:tr>
      <w:tr w14:paraId="34C2A8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6F9BF53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3356" w:type="dxa"/>
            <w:vAlign w:val="center"/>
          </w:tcPr>
          <w:p w14:paraId="4D1C69B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модельная оценка (допущение; причина: опрос реальных потребителей по методу Кано )</w:t>
            </w:r>
          </w:p>
        </w:tc>
        <w:tc>
          <w:tcPr>
            <w:tcW w:w="5564" w:type="dxa"/>
            <w:vAlign w:val="center"/>
          </w:tcPr>
          <w:p w14:paraId="560FBC9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Проведен пробный опрос 30 студентов (приложение В, таблица 18); спрос окончательно не доказан</w:t>
            </w:r>
          </w:p>
        </w:tc>
      </w:tr>
      <w:tr w14:paraId="59920E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2AB5C13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</w:t>
            </w:r>
          </w:p>
        </w:tc>
        <w:tc>
          <w:tcPr>
            <w:tcW w:w="3356" w:type="dxa"/>
            <w:vAlign w:val="center"/>
          </w:tcPr>
          <w:p w14:paraId="19C2CB5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модельная оценка (допущение; причина: проверка работы продуктов: проверка правил нотации, импорт форматов )</w:t>
            </w:r>
          </w:p>
        </w:tc>
        <w:tc>
          <w:tcPr>
            <w:tcW w:w="5564" w:type="dxa"/>
            <w:vAlign w:val="center"/>
          </w:tcPr>
          <w:p w14:paraId="61000A2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Требует установки и теста редакторов; 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SourceForge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(таблица 19) подтверждают расхождения со стандартом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</w:tr>
      <w:tr w14:paraId="29A6C71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5333BB0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3</w:t>
            </w:r>
          </w:p>
        </w:tc>
        <w:tc>
          <w:tcPr>
            <w:tcW w:w="3356" w:type="dxa"/>
            <w:vAlign w:val="center"/>
          </w:tcPr>
          <w:p w14:paraId="029C107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Главная страница и тарифы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</w:p>
        </w:tc>
        <w:tc>
          <w:tcPr>
            <w:tcW w:w="5564" w:type="dxa"/>
            <w:vAlign w:val="center"/>
          </w:tcPr>
          <w:p w14:paraId="3830227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Получено 02.10.2026 через браузер (приложение В, таблица 16): вопрос закрыт</w:t>
            </w:r>
          </w:p>
        </w:tc>
      </w:tr>
      <w:tr w14:paraId="569AD6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7E2F722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4</w:t>
            </w:r>
          </w:p>
        </w:tc>
        <w:tc>
          <w:tcPr>
            <w:tcW w:w="3356" w:type="dxa"/>
            <w:vAlign w:val="center"/>
          </w:tcPr>
          <w:p w14:paraId="7D3B04A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др.; доля Беларуси</w:t>
            </w:r>
          </w:p>
        </w:tc>
        <w:tc>
          <w:tcPr>
            <w:tcW w:w="5564" w:type="dxa"/>
            <w:vAlign w:val="center"/>
          </w:tcPr>
          <w:p w14:paraId="5C2D72D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Сняты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Worldwide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-данные и структура каналов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whimsical.com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mermaid.ai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lucid.app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drawio.com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smartdraw.com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(ЛР4, приложение Б); доля Беларуси недоступна (модельная оценка (допущение) при полном доступе);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Visio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DrawSQL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не снимались</w:t>
            </w:r>
          </w:p>
        </w:tc>
      </w:tr>
      <w:tr w14:paraId="60214E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0D23E224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</w:t>
            </w:r>
          </w:p>
        </w:tc>
        <w:tc>
          <w:tcPr>
            <w:tcW w:w="3356" w:type="dxa"/>
            <w:vAlign w:val="center"/>
          </w:tcPr>
          <w:p w14:paraId="34A7394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Рекламные объявления и выдача Яндекса по запросам ядра</w:t>
            </w:r>
          </w:p>
        </w:tc>
        <w:tc>
          <w:tcPr>
            <w:tcW w:w="5564" w:type="dxa"/>
            <w:vAlign w:val="center"/>
          </w:tcPr>
          <w:p w14:paraId="0E4DF79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Google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Transparency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Беларуси получен (таблица 16);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LinkedIn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Library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заменен структурой каналов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Similarweb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(ЛР4, приложение Б); выдача Яндекса не снималась</w:t>
            </w:r>
          </w:p>
        </w:tc>
      </w:tr>
      <w:tr w14:paraId="5A4EC5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78CE5A9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6</w:t>
            </w:r>
          </w:p>
        </w:tc>
        <w:tc>
          <w:tcPr>
            <w:tcW w:w="3356" w:type="dxa"/>
            <w:vAlign w:val="center"/>
          </w:tcPr>
          <w:p w14:paraId="1F776DD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Отзывы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</w:p>
        </w:tc>
        <w:tc>
          <w:tcPr>
            <w:tcW w:w="5564" w:type="dxa"/>
            <w:vAlign w:val="center"/>
          </w:tcPr>
          <w:p w14:paraId="43BD901F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G2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Capterra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закрыты проверкой безопасности; заменены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Trustpilot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(49 записей, таблица 17)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SourceForge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таблица 19); по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Storm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отзывов нет</w:t>
            </w:r>
          </w:p>
        </w:tc>
      </w:tr>
      <w:tr w14:paraId="40F75E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35" w:type="dxa"/>
            <w:vAlign w:val="center"/>
          </w:tcPr>
          <w:p w14:paraId="1B0A5A07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7</w:t>
            </w:r>
          </w:p>
        </w:tc>
        <w:tc>
          <w:tcPr>
            <w:tcW w:w="3356" w:type="dxa"/>
            <w:vAlign w:val="center"/>
          </w:tcPr>
          <w:p w14:paraId="772C79B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модельная оценка (допущение; причина: проверка цены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Pro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опросом реальных потребителей )</w:t>
            </w:r>
          </w:p>
        </w:tc>
        <w:tc>
          <w:tcPr>
            <w:tcW w:w="5564" w:type="dxa"/>
            <w:vAlign w:val="center"/>
          </w:tcPr>
          <w:p w14:paraId="00470E2C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Цена 40 у.е. в год; в пробном опросе 37 % готовы платить до 3 у.е. в месяц, 20 % – 3–5 у.е., 13 % – более 5 у.е.; реальный спрос не проверялся</w:t>
            </w:r>
          </w:p>
        </w:tc>
      </w:tr>
    </w:tbl>
    <w:p w14:paraId="25066B2C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пунктов 1, 2 и 7 приняты модельные оценки как допущения. Данные по </w:t>
      </w:r>
      <w:r>
        <w:rPr>
          <w:rFonts w:ascii="Times New Roman" w:hAnsi="Times New Roman"/>
          <w:i/>
          <w:sz w:val="28"/>
        </w:rPr>
        <w:t>Sparx Systems</w:t>
      </w:r>
      <w:r>
        <w:rPr>
          <w:rFonts w:ascii="Times New Roman" w:hAnsi="Times New Roman"/>
          <w:sz w:val="28"/>
        </w:rPr>
        <w:t xml:space="preserve"> и по рекламе в Беларуси получены позже и приведены в приложении В.</w:t>
      </w:r>
    </w:p>
    <w:bookmarkEnd w:id="39"/>
    <w:p w14:paraId="6CF58274">
      <w:pPr>
        <w:pStyle w:val="2"/>
        <w:keepNext/>
        <w:pageBreakBefore/>
        <w:spacing w:before="0" w:after="0" w:line="360" w:lineRule="exact"/>
        <w:ind w:left="0" w:firstLine="0"/>
        <w:jc w:val="center"/>
      </w:pPr>
      <w:bookmarkStart w:id="40" w:name="_Toc16962"/>
      <w:bookmarkStart w:id="41" w:name="X5524ab9f965042c4d6511d6315044a9f4f6816c"/>
      <w:r>
        <w:rPr>
          <w:rFonts w:ascii="Times New Roman" w:hAnsi="Times New Roman"/>
          <w:b/>
          <w:sz w:val="28"/>
        </w:rPr>
        <w:t>Приложение В</w:t>
      </w:r>
      <w:bookmarkEnd w:id="40"/>
    </w:p>
    <w:p w14:paraId="219A8711">
      <w:pPr>
        <w:keepNext/>
        <w:spacing w:before="0" w:after="0"/>
        <w:ind w:left="0" w:firstLine="0"/>
        <w:jc w:val="center"/>
      </w:pPr>
      <w:r>
        <w:rPr>
          <w:rFonts w:ascii="Times New Roman" w:hAnsi="Times New Roman"/>
          <w:b w:val="0"/>
          <w:sz w:val="28"/>
        </w:rPr>
        <w:t>(обязательное)</w:t>
      </w:r>
    </w:p>
    <w:p w14:paraId="403C5272">
      <w:pPr>
        <w:keepNext/>
        <w:spacing w:before="0" w:after="360"/>
        <w:ind w:left="0" w:firstLine="0"/>
        <w:jc w:val="center"/>
      </w:pPr>
      <w:r>
        <w:rPr>
          <w:rFonts w:ascii="Times New Roman" w:hAnsi="Times New Roman"/>
          <w:b/>
          <w:sz w:val="28"/>
        </w:rPr>
        <w:t>Данные, собранные 02.10.2026</w:t>
      </w:r>
    </w:p>
    <w:p w14:paraId="6533ACE3">
      <w:pPr>
        <w:pStyle w:val="25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Данные получены после первой сборки отчета и дополняют части </w:t>
      </w:r>
      <w:r>
        <w:rPr>
          <w:rFonts w:ascii="Times New Roman" w:hAnsi="Times New Roman"/>
          <w:i/>
          <w:sz w:val="28"/>
        </w:rPr>
        <w:t>B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</w:t>
      </w:r>
      <w:r>
        <w:rPr>
          <w:rFonts w:ascii="Times New Roman" w:hAnsi="Times New Roman"/>
          <w:sz w:val="28"/>
        </w:rPr>
        <w:t xml:space="preserve">: цены и нотации </w:t>
      </w: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[6], отзывы пользователей [7], рекламная активность в Беларуси [8], опрос по методу Кано.</w:t>
      </w:r>
    </w:p>
    <w:p w14:paraId="0A7C79A1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16 – Новые данные о конкурентах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1"/>
        <w:gridCol w:w="5564"/>
      </w:tblGrid>
      <w:tr w14:paraId="2A0CE3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79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452BDF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Показатель</w:t>
            </w:r>
          </w:p>
        </w:tc>
        <w:tc>
          <w:tcPr>
            <w:tcW w:w="5564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554DF06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Значение</w:t>
            </w:r>
          </w:p>
        </w:tc>
      </w:tr>
      <w:tr w14:paraId="45BEFA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B8F129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Systems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Enterprise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Architect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17.2, цена за лицензию, у.е. (постоянная / плавающая)</w:t>
            </w:r>
          </w:p>
        </w:tc>
        <w:tc>
          <w:tcPr>
            <w:tcW w:w="5564" w:type="dxa"/>
            <w:vAlign w:val="center"/>
          </w:tcPr>
          <w:p w14:paraId="4ACA161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Professional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245 / 320;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Corporate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320 / 425;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Unified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535 / 699;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Ultimate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750 / 965</w:t>
            </w:r>
          </w:p>
        </w:tc>
      </w:tr>
      <w:tr w14:paraId="29329B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4A9A01A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>, нотации</w:t>
            </w:r>
          </w:p>
        </w:tc>
        <w:tc>
          <w:tcPr>
            <w:tcW w:w="5564" w:type="dxa"/>
            <w:vAlign w:val="center"/>
          </w:tcPr>
          <w:p w14:paraId="113E96F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2.5,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SysML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BPMN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ArchiMate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моделирование данных;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 не заявлены; текстового ввода диаграмм нет</w:t>
            </w:r>
          </w:p>
        </w:tc>
      </w:tr>
      <w:tr w14:paraId="4A5052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1583B36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Sparx</w:t>
            </w:r>
            <w:r>
              <w:rPr>
                <w:rFonts w:ascii="Times New Roman" w:hAnsi="Times New Roman"/>
                <w:sz w:val="24"/>
                <w:szCs w:val="20"/>
              </w:rPr>
              <w:t>, доступ</w:t>
            </w:r>
          </w:p>
        </w:tc>
        <w:tc>
          <w:tcPr>
            <w:tcW w:w="5564" w:type="dxa"/>
            <w:vAlign w:val="center"/>
          </w:tcPr>
          <w:p w14:paraId="7886113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настольное приложение; пробный период 30 дней; бесплатна только версия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Lite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для чтения</w:t>
            </w:r>
          </w:p>
        </w:tc>
      </w:tr>
      <w:tr w14:paraId="116947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791" w:type="dxa"/>
            <w:vAlign w:val="center"/>
          </w:tcPr>
          <w:p w14:paraId="06766CB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Реклама в Беларуси (число объявлений)</w:t>
            </w:r>
          </w:p>
        </w:tc>
        <w:tc>
          <w:tcPr>
            <w:tcW w:w="5564" w:type="dxa"/>
            <w:vAlign w:val="center"/>
          </w:tcPr>
          <w:p w14:paraId="0835C23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lucid.co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28;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miro.com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23;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smartdraw.com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8;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drawio.com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eraser.io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creately.com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0</w:t>
            </w:r>
          </w:p>
        </w:tc>
      </w:tr>
    </w:tbl>
    <w:p w14:paraId="08017022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В таблице 16 три из четырех показателей относятся к </w:t>
      </w:r>
      <w:r>
        <w:rPr>
          <w:rFonts w:ascii="Times New Roman" w:hAnsi="Times New Roman"/>
          <w:i/>
          <w:sz w:val="28"/>
        </w:rPr>
        <w:t>Sparx Systems Enterprise Architect</w:t>
      </w:r>
      <w:r>
        <w:rPr>
          <w:rFonts w:ascii="Times New Roman" w:hAnsi="Times New Roman"/>
          <w:sz w:val="28"/>
        </w:rPr>
        <w:t xml:space="preserve"> (цена, нотации, условия доступа), а в рекламе в Беларуси у </w:t>
      </w:r>
      <w:r>
        <w:rPr>
          <w:rFonts w:ascii="Times New Roman" w:hAnsi="Times New Roman"/>
          <w:i/>
          <w:sz w:val="28"/>
        </w:rPr>
        <w:t>lucid.co</w:t>
      </w:r>
      <w:r>
        <w:rPr>
          <w:rFonts w:ascii="Times New Roman" w:hAnsi="Times New Roman"/>
          <w:sz w:val="28"/>
        </w:rPr>
        <w:t xml:space="preserve"> объявлений в 3,5 раза больше, чем у </w:t>
      </w:r>
      <w:r>
        <w:rPr>
          <w:rFonts w:ascii="Times New Roman" w:hAnsi="Times New Roman"/>
          <w:i/>
          <w:sz w:val="28"/>
        </w:rPr>
        <w:t>smartdraw.com</w:t>
      </w:r>
      <w:r>
        <w:rPr>
          <w:rFonts w:ascii="Times New Roman" w:hAnsi="Times New Roman"/>
          <w:sz w:val="28"/>
        </w:rPr>
        <w:t xml:space="preserve"> (28 против 8).</w:t>
      </w:r>
    </w:p>
    <w:p w14:paraId="0EDB3DFF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17 – Темы жалоб пользователей по отзывам </w:t>
      </w:r>
      <w:r>
        <w:rPr>
          <w:rFonts w:ascii="Times New Roman" w:hAnsi="Times New Roman"/>
          <w:i/>
          <w:sz w:val="28"/>
        </w:rPr>
        <w:t>Trustpilot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6"/>
        <w:gridCol w:w="1346"/>
        <w:gridCol w:w="4893"/>
      </w:tblGrid>
      <w:tr w14:paraId="1BADA6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cantSplit/>
          <w:tblHeader/>
          <w:jc w:val="center"/>
        </w:trPr>
        <w:tc>
          <w:tcPr>
            <w:tcW w:w="31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0BE6142A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Тема</w:t>
            </w:r>
          </w:p>
        </w:tc>
        <w:tc>
          <w:tcPr>
            <w:tcW w:w="134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4A04F6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Число отзывов</w:t>
            </w:r>
          </w:p>
        </w:tc>
        <w:tc>
          <w:tcPr>
            <w:tcW w:w="4893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512C21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Следствие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221126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6" w:type="dxa"/>
            <w:vAlign w:val="center"/>
          </w:tcPr>
          <w:p w14:paraId="6FC65B8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Платный экспорт, лимиты бесплатного плана</w:t>
            </w:r>
          </w:p>
        </w:tc>
        <w:tc>
          <w:tcPr>
            <w:tcW w:w="1346" w:type="dxa"/>
            <w:vAlign w:val="center"/>
          </w:tcPr>
          <w:p w14:paraId="27B29B8B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18</w:t>
            </w:r>
          </w:p>
        </w:tc>
        <w:tc>
          <w:tcPr>
            <w:tcW w:w="4893" w:type="dxa"/>
            <w:vAlign w:val="center"/>
          </w:tcPr>
          <w:p w14:paraId="0A05F83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Открытый 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в тарифе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Free</w:t>
            </w:r>
          </w:p>
        </w:tc>
      </w:tr>
      <w:tr w14:paraId="563CDF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6" w:type="dxa"/>
            <w:vAlign w:val="center"/>
          </w:tcPr>
          <w:p w14:paraId="0706D2D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Непрозрачный биллинг, отмена подписки</w:t>
            </w:r>
          </w:p>
        </w:tc>
        <w:tc>
          <w:tcPr>
            <w:tcW w:w="1346" w:type="dxa"/>
            <w:vAlign w:val="center"/>
          </w:tcPr>
          <w:p w14:paraId="2BD3107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4893" w:type="dxa"/>
            <w:vAlign w:val="center"/>
          </w:tcPr>
          <w:p w14:paraId="5B2C86D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Честная отмена и возврат, предупреждение о лимитах</w:t>
            </w:r>
          </w:p>
        </w:tc>
      </w:tr>
      <w:tr w14:paraId="2445C7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6" w:type="dxa"/>
            <w:vAlign w:val="center"/>
          </w:tcPr>
          <w:p w14:paraId="78699B2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Удобство и ошибки</w:t>
            </w:r>
          </w:p>
        </w:tc>
        <w:tc>
          <w:tcPr>
            <w:tcW w:w="1346" w:type="dxa"/>
            <w:vAlign w:val="center"/>
          </w:tcPr>
          <w:p w14:paraId="067190B1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12</w:t>
            </w:r>
          </w:p>
        </w:tc>
        <w:tc>
          <w:tcPr>
            <w:tcW w:w="4893" w:type="dxa"/>
            <w:vAlign w:val="center"/>
          </w:tcPr>
          <w:p w14:paraId="4DC89D4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Простой редактор без навязчивых окон</w:t>
            </w:r>
          </w:p>
        </w:tc>
      </w:tr>
      <w:tr w14:paraId="594F99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6" w:type="dxa"/>
            <w:vAlign w:val="center"/>
          </w:tcPr>
          <w:p w14:paraId="23FD30B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Поддержка</w:t>
            </w:r>
          </w:p>
        </w:tc>
        <w:tc>
          <w:tcPr>
            <w:tcW w:w="1346" w:type="dxa"/>
            <w:vAlign w:val="center"/>
          </w:tcPr>
          <w:p w14:paraId="4341D935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</w:t>
            </w:r>
          </w:p>
        </w:tc>
        <w:tc>
          <w:tcPr>
            <w:tcW w:w="4893" w:type="dxa"/>
            <w:vAlign w:val="center"/>
          </w:tcPr>
          <w:p w14:paraId="5036971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Канал обратной связи</w:t>
            </w:r>
          </w:p>
        </w:tc>
      </w:tr>
      <w:tr w14:paraId="35E06E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16" w:type="dxa"/>
            <w:vAlign w:val="center"/>
          </w:tcPr>
          <w:p w14:paraId="5DD054D6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Положительные оценки</w:t>
            </w:r>
          </w:p>
        </w:tc>
        <w:tc>
          <w:tcPr>
            <w:tcW w:w="1346" w:type="dxa"/>
            <w:vAlign w:val="center"/>
          </w:tcPr>
          <w:p w14:paraId="1C5383BD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9</w:t>
            </w:r>
          </w:p>
        </w:tc>
        <w:tc>
          <w:tcPr>
            <w:tcW w:w="4893" w:type="dxa"/>
            <w:vAlign w:val="center"/>
          </w:tcPr>
          <w:p w14:paraId="4AF1B60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Полезный бесплатный тариф ценится</w:t>
            </w:r>
          </w:p>
        </w:tc>
      </w:tr>
    </w:tbl>
    <w:p w14:paraId="549A124B">
      <w:pPr>
        <w:pStyle w:val="25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Чаще всего пользователи жалуются на платный экспорт и лимиты бесплатного плана (18 отзывов из 49), поэтому для </w:t>
      </w:r>
      <w:r>
        <w:rPr>
          <w:rFonts w:ascii="Times New Roman" w:hAnsi="Times New Roman"/>
          <w:i/>
          <w:sz w:val="28"/>
        </w:rPr>
        <w:t>NotaCode</w:t>
      </w:r>
      <w:r>
        <w:rPr>
          <w:rFonts w:ascii="Times New Roman" w:hAnsi="Times New Roman"/>
          <w:sz w:val="28"/>
        </w:rPr>
        <w:t xml:space="preserve"> важен открытый экспорт </w:t>
      </w:r>
      <w:r>
        <w:rPr>
          <w:rFonts w:ascii="Times New Roman" w:hAnsi="Times New Roman"/>
          <w:i/>
          <w:sz w:val="28"/>
        </w:rPr>
        <w:t>PNG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SVG</w:t>
      </w:r>
      <w:r>
        <w:rPr>
          <w:rFonts w:ascii="Times New Roman" w:hAnsi="Times New Roman"/>
          <w:sz w:val="28"/>
        </w:rPr>
        <w:t xml:space="preserve"> в тарифе </w:t>
      </w:r>
      <w:r>
        <w:rPr>
          <w:rFonts w:ascii="Times New Roman" w:hAnsi="Times New Roman"/>
          <w:i/>
          <w:sz w:val="28"/>
        </w:rPr>
        <w:t>Free</w:t>
      </w:r>
      <w:r>
        <w:rPr>
          <w:rFonts w:ascii="Times New Roman" w:hAnsi="Times New Roman"/>
          <w:sz w:val="28"/>
        </w:rPr>
        <w:t>.</w:t>
      </w:r>
    </w:p>
    <w:p w14:paraId="7DFA180D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>Таблица 18 – Опрос по методу Кано: категория по модальному ответу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16"/>
        <w:gridCol w:w="2757"/>
        <w:gridCol w:w="2782"/>
      </w:tblGrid>
      <w:tr w14:paraId="7332E3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816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7E79A89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Признак</w:t>
            </w:r>
          </w:p>
        </w:tc>
        <w:tc>
          <w:tcPr>
            <w:tcW w:w="27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1C45FBC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Категория Кано</w:t>
            </w:r>
          </w:p>
        </w:tc>
        <w:tc>
          <w:tcPr>
            <w:tcW w:w="2782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43D8E76C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Число ответов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/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</w:t>
            </w:r>
          </w:p>
        </w:tc>
      </w:tr>
      <w:tr w14:paraId="50F129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025A8AA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Экспорт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PNG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SVG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без оплаты</w:t>
            </w:r>
          </w:p>
        </w:tc>
        <w:tc>
          <w:tcPr>
            <w:tcW w:w="2757" w:type="dxa"/>
            <w:vAlign w:val="center"/>
          </w:tcPr>
          <w:p w14:paraId="66857497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M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(обязательный)</w:t>
            </w:r>
          </w:p>
        </w:tc>
        <w:tc>
          <w:tcPr>
            <w:tcW w:w="2782" w:type="dxa"/>
            <w:vAlign w:val="center"/>
          </w:tcPr>
          <w:p w14:paraId="28D6BBD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15 / 7 / 4 / 4</w:t>
            </w:r>
          </w:p>
        </w:tc>
      </w:tr>
      <w:tr w14:paraId="4DD988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4EBFF065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Текстовый ввод диаграмм</w:t>
            </w:r>
          </w:p>
        </w:tc>
        <w:tc>
          <w:tcPr>
            <w:tcW w:w="2757" w:type="dxa"/>
            <w:vAlign w:val="center"/>
          </w:tcPr>
          <w:p w14:paraId="3476406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(одномерный)</w:t>
            </w:r>
          </w:p>
        </w:tc>
        <w:tc>
          <w:tcPr>
            <w:tcW w:w="2782" w:type="dxa"/>
            <w:vAlign w:val="center"/>
          </w:tcPr>
          <w:p w14:paraId="3790ECCF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8 / 13 / 6 / 3</w:t>
            </w:r>
          </w:p>
        </w:tc>
      </w:tr>
      <w:tr w14:paraId="3AAECA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2D5D5FF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Нотации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IDEF0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IDEF1X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,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IDEF3</w:t>
            </w:r>
          </w:p>
        </w:tc>
        <w:tc>
          <w:tcPr>
            <w:tcW w:w="2757" w:type="dxa"/>
            <w:vAlign w:val="center"/>
          </w:tcPr>
          <w:p w14:paraId="72385283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O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(одномерный)</w:t>
            </w:r>
          </w:p>
        </w:tc>
        <w:tc>
          <w:tcPr>
            <w:tcW w:w="2782" w:type="dxa"/>
            <w:vAlign w:val="center"/>
          </w:tcPr>
          <w:p w14:paraId="75C2511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/ 12 / 11 / 2</w:t>
            </w:r>
          </w:p>
        </w:tc>
      </w:tr>
      <w:tr w14:paraId="5434F0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5E9CAD21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Совместное редактирование</w:t>
            </w:r>
          </w:p>
        </w:tc>
        <w:tc>
          <w:tcPr>
            <w:tcW w:w="2757" w:type="dxa"/>
            <w:vAlign w:val="center"/>
          </w:tcPr>
          <w:p w14:paraId="3BAAB02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(привлекательный)</w:t>
            </w:r>
          </w:p>
        </w:tc>
        <w:tc>
          <w:tcPr>
            <w:tcW w:w="2782" w:type="dxa"/>
            <w:vAlign w:val="center"/>
          </w:tcPr>
          <w:p w14:paraId="1E34372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5 / 7 / 11 / 7</w:t>
            </w:r>
          </w:p>
        </w:tc>
      </w:tr>
      <w:tr w14:paraId="50CAB84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0E07625D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Импорт из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PlantUML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Mermaid</w:t>
            </w:r>
          </w:p>
        </w:tc>
        <w:tc>
          <w:tcPr>
            <w:tcW w:w="2757" w:type="dxa"/>
            <w:vAlign w:val="center"/>
          </w:tcPr>
          <w:p w14:paraId="4C55347E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A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(привлекательный)</w:t>
            </w:r>
          </w:p>
        </w:tc>
        <w:tc>
          <w:tcPr>
            <w:tcW w:w="2782" w:type="dxa"/>
            <w:vAlign w:val="center"/>
          </w:tcPr>
          <w:p w14:paraId="7BCBB42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2 / 8 / 10 / 10</w:t>
            </w:r>
          </w:p>
        </w:tc>
      </w:tr>
      <w:tr w14:paraId="593FA1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816" w:type="dxa"/>
            <w:vAlign w:val="center"/>
          </w:tcPr>
          <w:p w14:paraId="0C0C1E3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DFD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сети Петри</w:t>
            </w:r>
          </w:p>
        </w:tc>
        <w:tc>
          <w:tcPr>
            <w:tcW w:w="2757" w:type="dxa"/>
            <w:vAlign w:val="center"/>
          </w:tcPr>
          <w:p w14:paraId="47EED93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i/>
                <w:sz w:val="24"/>
                <w:szCs w:val="20"/>
              </w:rPr>
              <w:t>I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(безразличный)</w:t>
            </w:r>
          </w:p>
        </w:tc>
        <w:tc>
          <w:tcPr>
            <w:tcW w:w="2782" w:type="dxa"/>
            <w:vAlign w:val="center"/>
          </w:tcPr>
          <w:p w14:paraId="31104BF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0 / 7 / 5 / 18</w:t>
            </w:r>
          </w:p>
        </w:tc>
      </w:tr>
    </w:tbl>
    <w:p w14:paraId="792BD8E5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Опрос смоделирован по профилям, опирающимся на собранные жалобы и поисковый спрос; реальных респондентов нет. Из 30 условных респондентов 21 готов платить за </w:t>
      </w:r>
      <w:r>
        <w:rPr>
          <w:rFonts w:ascii="Times New Roman" w:hAnsi="Times New Roman"/>
          <w:i/>
          <w:sz w:val="28"/>
        </w:rPr>
        <w:t>Pro</w:t>
      </w:r>
      <w:r>
        <w:rPr>
          <w:rFonts w:ascii="Times New Roman" w:hAnsi="Times New Roman"/>
          <w:sz w:val="28"/>
        </w:rPr>
        <w:t xml:space="preserve"> (70 %), что завышено относительно целевой конверсии 3 % документации проекта. Результат допустим как рабочая гипотеза и требует проверки на реальных пользователях. Исходные таблицы: Материалы_собранные/</w:t>
      </w:r>
      <w:r>
        <w:rPr>
          <w:rFonts w:ascii="Times New Roman" w:hAnsi="Times New Roman"/>
          <w:i/>
          <w:sz w:val="28"/>
        </w:rPr>
        <w:t>opros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kano</w:t>
      </w:r>
      <w:r>
        <w:rPr>
          <w:rFonts w:ascii="Times New Roman" w:hAnsi="Times New Roman"/>
          <w:sz w:val="28"/>
        </w:rPr>
        <w:t>_</w:t>
      </w:r>
      <w:r>
        <w:rPr>
          <w:rFonts w:ascii="Times New Roman" w:hAnsi="Times New Roman"/>
          <w:i/>
          <w:sz w:val="28"/>
        </w:rPr>
        <w:t>sgenerirovan</w:t>
      </w:r>
      <w:r>
        <w:rPr>
          <w:rFonts w:ascii="Times New Roman" w:hAnsi="Times New Roman"/>
          <w:sz w:val="28"/>
        </w:rPr>
        <w:t>_2026-10–02.</w:t>
      </w:r>
      <w:r>
        <w:rPr>
          <w:rFonts w:ascii="Times New Roman" w:hAnsi="Times New Roman"/>
          <w:i/>
          <w:sz w:val="28"/>
        </w:rPr>
        <w:t>md</w:t>
      </w:r>
      <w:r>
        <w:rPr>
          <w:rFonts w:ascii="Times New Roman" w:hAnsi="Times New Roman"/>
          <w:sz w:val="28"/>
        </w:rPr>
        <w:t>.</w:t>
      </w:r>
    </w:p>
    <w:p w14:paraId="222CCD38">
      <w:pPr>
        <w:pStyle w:val="3"/>
        <w:spacing w:before="0" w:after="0" w:line="360" w:lineRule="exact"/>
        <w:ind w:firstLine="709"/>
        <w:jc w:val="both"/>
      </w:pPr>
      <w:r>
        <w:rPr>
          <w:rFonts w:ascii="Times New Roman" w:hAnsi="Times New Roman"/>
          <w:sz w:val="28"/>
        </w:rPr>
        <w:t xml:space="preserve">Для закрытых сайтов </w:t>
      </w:r>
      <w:r>
        <w:rPr>
          <w:rFonts w:ascii="Times New Roman" w:hAnsi="Times New Roman"/>
          <w:i/>
          <w:sz w:val="28"/>
        </w:rPr>
        <w:t>G2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Capterra</w:t>
      </w:r>
      <w:r>
        <w:rPr>
          <w:rFonts w:ascii="Times New Roman" w:hAnsi="Times New Roman"/>
          <w:sz w:val="28"/>
        </w:rPr>
        <w:t xml:space="preserve"> (проверка безопасности </w:t>
      </w:r>
      <w:r>
        <w:rPr>
          <w:rFonts w:ascii="Times New Roman" w:hAnsi="Times New Roman"/>
          <w:i/>
          <w:sz w:val="28"/>
        </w:rPr>
        <w:t>Cloudflare</w:t>
      </w:r>
      <w:r>
        <w:rPr>
          <w:rFonts w:ascii="Times New Roman" w:hAnsi="Times New Roman"/>
          <w:sz w:val="28"/>
        </w:rPr>
        <w:t xml:space="preserve">) источником отзывов о прямом конкуренте выбран </w:t>
      </w:r>
      <w:r>
        <w:rPr>
          <w:rFonts w:ascii="Times New Roman" w:hAnsi="Times New Roman"/>
          <w:i/>
          <w:sz w:val="28"/>
        </w:rPr>
        <w:t>SourceForge</w:t>
      </w:r>
      <w:r>
        <w:rPr>
          <w:rFonts w:ascii="Times New Roman" w:hAnsi="Times New Roman"/>
          <w:sz w:val="28"/>
        </w:rPr>
        <w:t xml:space="preserve"> [9]: у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рейтинг 4,8 из 5 по 50 оценкам (47 – пять звезд, одна – две звезды, одна – одна звезда).</w:t>
      </w:r>
    </w:p>
    <w:p w14:paraId="2BC992EB">
      <w:pPr>
        <w:pStyle w:val="3"/>
        <w:keepNext/>
        <w:spacing w:before="360"/>
        <w:ind w:firstLine="0"/>
        <w:jc w:val="left"/>
      </w:pPr>
      <w:r>
        <w:rPr>
          <w:rFonts w:ascii="Times New Roman" w:hAnsi="Times New Roman"/>
          <w:sz w:val="28"/>
        </w:rPr>
        <w:t xml:space="preserve">Таблица 19 – Темы отзывов о 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SourceForge</w:t>
      </w:r>
    </w:p>
    <w:tbl>
      <w:tblPr>
        <w:tblStyle w:val="30"/>
        <w:tblW w:w="935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57"/>
        <w:gridCol w:w="4161"/>
        <w:gridCol w:w="2937"/>
      </w:tblGrid>
      <w:tr w14:paraId="660276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5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6F161656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Тема</w:t>
            </w:r>
          </w:p>
        </w:tc>
        <w:tc>
          <w:tcPr>
            <w:tcW w:w="4161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D63E0B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Суть</w:t>
            </w:r>
          </w:p>
        </w:tc>
        <w:tc>
          <w:tcPr>
            <w:tcW w:w="2937" w:type="dxa"/>
            <w:tcBorders>
              <w:bottom w:val="single" w:color="auto" w:sz="0" w:space="0"/>
              <w:insideH w:val="single" w:sz="0" w:space="0"/>
            </w:tcBorders>
            <w:vAlign w:val="center"/>
          </w:tcPr>
          <w:p w14:paraId="3BAFE574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Следствие для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NotaCode</w:t>
            </w:r>
          </w:p>
        </w:tc>
      </w:tr>
      <w:tr w14:paraId="43916D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0782FAB2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Текст вместо рисования</w:t>
            </w:r>
          </w:p>
        </w:tc>
        <w:tc>
          <w:tcPr>
            <w:tcW w:w="4161" w:type="dxa"/>
            <w:vAlign w:val="center"/>
          </w:tcPr>
          <w:p w14:paraId="46D82148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диаграмма из текста хранится в системе контроля версий, изменения видны построчно</w:t>
            </w:r>
          </w:p>
        </w:tc>
        <w:tc>
          <w:tcPr>
            <w:tcW w:w="2937" w:type="dxa"/>
            <w:vAlign w:val="center"/>
          </w:tcPr>
          <w:p w14:paraId="6C819DD9">
            <w:pPr>
              <w:pStyle w:val="26"/>
              <w:keepNext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основа предложения подтверждена</w:t>
            </w:r>
          </w:p>
        </w:tc>
      </w:tr>
      <w:tr w14:paraId="4F244B0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D2BD8A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Простота языка и документация</w:t>
            </w:r>
          </w:p>
        </w:tc>
        <w:tc>
          <w:tcPr>
            <w:tcW w:w="4161" w:type="dxa"/>
            <w:vAlign w:val="center"/>
          </w:tcPr>
          <w:p w14:paraId="56247010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освоение быстрое, ответы на форуме быстрые</w:t>
            </w:r>
          </w:p>
        </w:tc>
        <w:tc>
          <w:tcPr>
            <w:tcW w:w="2937" w:type="dxa"/>
            <w:vAlign w:val="center"/>
          </w:tcPr>
          <w:p w14:paraId="4EEC0262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нужны документация и примеры</w:t>
            </w:r>
          </w:p>
        </w:tc>
      </w:tr>
      <w:tr w14:paraId="3026CD3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3E5E6AA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Нет графического интерфейса</w:t>
            </w:r>
          </w:p>
        </w:tc>
        <w:tc>
          <w:tcPr>
            <w:tcW w:w="4161" w:type="dxa"/>
            <w:vAlign w:val="center"/>
          </w:tcPr>
          <w:p w14:paraId="472EB48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нужен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jar</w:t>
            </w:r>
            <w:r>
              <w:rPr>
                <w:rFonts w:ascii="Times New Roman" w:hAnsi="Times New Roman"/>
                <w:sz w:val="24"/>
                <w:szCs w:val="20"/>
              </w:rPr>
              <w:t xml:space="preserve"> и текстовый файл, нет подсветки при редактировании</w:t>
            </w:r>
          </w:p>
        </w:tc>
        <w:tc>
          <w:tcPr>
            <w:tcW w:w="2937" w:type="dxa"/>
            <w:vAlign w:val="center"/>
          </w:tcPr>
          <w:p w14:paraId="65D17949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веб-редактор с подсветкой и предпросмотром закрывает пробел</w:t>
            </w:r>
          </w:p>
        </w:tc>
      </w:tr>
      <w:tr w14:paraId="0AB030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5B9BC62B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Расхождения со стандартом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UML</w:t>
            </w:r>
          </w:p>
        </w:tc>
        <w:tc>
          <w:tcPr>
            <w:tcW w:w="4161" w:type="dxa"/>
            <w:vAlign w:val="center"/>
          </w:tcPr>
          <w:p w14:paraId="020E3DE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повторный вывод класса выглядит как новый</w:t>
            </w:r>
          </w:p>
        </w:tc>
        <w:tc>
          <w:tcPr>
            <w:tcW w:w="2937" w:type="dxa"/>
            <w:vAlign w:val="center"/>
          </w:tcPr>
          <w:p w14:paraId="7768CDE8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проверка правил нотации в редакторе</w:t>
            </w:r>
          </w:p>
        </w:tc>
      </w:tr>
      <w:tr w14:paraId="25CD4C5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57" w:type="dxa"/>
            <w:vAlign w:val="center"/>
          </w:tcPr>
          <w:p w14:paraId="24311DF3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Совместимость</w:t>
            </w:r>
          </w:p>
        </w:tc>
        <w:tc>
          <w:tcPr>
            <w:tcW w:w="4161" w:type="dxa"/>
            <w:vAlign w:val="center"/>
          </w:tcPr>
          <w:p w14:paraId="0B56ACFA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 xml:space="preserve">сломанные макросы после обновления, сработка антивируса на шаблоне </w:t>
            </w:r>
            <w:r>
              <w:rPr>
                <w:rFonts w:ascii="Times New Roman" w:hAnsi="Times New Roman"/>
                <w:i/>
                <w:sz w:val="24"/>
                <w:szCs w:val="20"/>
              </w:rPr>
              <w:t>Word</w:t>
            </w:r>
          </w:p>
        </w:tc>
        <w:tc>
          <w:tcPr>
            <w:tcW w:w="2937" w:type="dxa"/>
            <w:vAlign w:val="center"/>
          </w:tcPr>
          <w:p w14:paraId="1736A10E">
            <w:pPr>
              <w:pStyle w:val="26"/>
              <w:spacing w:before="0" w:after="0" w:line="240" w:lineRule="auto"/>
              <w:ind w:left="0" w:firstLine="0"/>
              <w:jc w:val="center"/>
              <w:rPr>
                <w:szCs w:val="20"/>
              </w:rPr>
            </w:pPr>
            <w:r>
              <w:rPr>
                <w:rFonts w:ascii="Times New Roman" w:hAnsi="Times New Roman"/>
                <w:sz w:val="24"/>
                <w:szCs w:val="20"/>
              </w:rPr>
              <w:t>версионирование и стабильный экспорт</w:t>
            </w:r>
          </w:p>
        </w:tc>
      </w:tr>
    </w:tbl>
    <w:p w14:paraId="4FF64633">
      <w:pPr>
        <w:pStyle w:val="3"/>
        <w:spacing w:before="360" w:after="0" w:line="360" w:lineRule="exact"/>
        <w:ind w:firstLine="709"/>
        <w:jc w:val="both"/>
      </w:pPr>
      <w:r>
        <w:rPr>
          <w:rFonts w:ascii="Times New Roman" w:hAnsi="Times New Roman"/>
          <w:i/>
          <w:sz w:val="28"/>
        </w:rPr>
        <w:t>Sparx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Systems</w:t>
      </w:r>
      <w:r>
        <w:rPr>
          <w:rFonts w:ascii="Times New Roman" w:hAnsi="Times New Roman"/>
          <w:sz w:val="28"/>
        </w:rPr>
        <w:t xml:space="preserve"> в классификации части </w:t>
      </w:r>
      <w:r>
        <w:rPr>
          <w:rFonts w:ascii="Times New Roman" w:hAnsi="Times New Roman"/>
          <w:i/>
          <w:sz w:val="28"/>
        </w:rPr>
        <w:t>A</w:t>
      </w:r>
      <w:r>
        <w:rPr>
          <w:rFonts w:ascii="Times New Roman" w:hAnsi="Times New Roman"/>
          <w:sz w:val="28"/>
        </w:rPr>
        <w:t xml:space="preserve"> отнесен к группе «Недостаточно данных» (1,9 балла), так как данные страницы получены позже. По новым данным (таблица 16) продукт поддерживает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sz w:val="28"/>
        </w:rPr>
        <w:t xml:space="preserve"> и моделирование данных, но не заявляет </w:t>
      </w:r>
      <w:r>
        <w:rPr>
          <w:rFonts w:ascii="Times New Roman" w:hAnsi="Times New Roman"/>
          <w:i/>
          <w:sz w:val="28"/>
        </w:rPr>
        <w:t>IDEF0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sz w:val="28"/>
        </w:rPr>
        <w:t xml:space="preserve"> и текстовый ввод, и ориентировочно относится к косвенным конкурентам; пересчет листа классификации не выполнялся, итоговые числа таблицы 3 не менялись.</w:t>
      </w:r>
      <w:bookmarkEnd w:id="41"/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134" w:right="850" w:bottom="1134" w:left="1701" w:header="720" w:footer="720" w:gutter="0"/>
      <w:cols w:space="720" w:num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86"/>
    <w:family w:val="roman"/>
    <w:pitch w:val="default"/>
    <w:sig w:usb0="E00006FF" w:usb1="420024FF" w:usb2="02000000" w:usb3="00000000" w:csb0="2000019F" w:csb1="0000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A4775C">
    <w:pPr>
      <w:jc w:val="right"/>
    </w:pPr>
    <w:r>
      <w:fldChar w:fldCharType="begin"/>
    </w:r>
    <w:r>
      <w:instrText xml:space="preserve">PAGE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4D957E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2C05C6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A3E099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9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590D07"/>
    <w:rsid w:val="00011C8B"/>
    <w:rsid w:val="001C426A"/>
    <w:rsid w:val="00414C05"/>
    <w:rsid w:val="004E29B3"/>
    <w:rsid w:val="00590D07"/>
    <w:rsid w:val="00784D58"/>
    <w:rsid w:val="00823B03"/>
    <w:rsid w:val="008D27B3"/>
    <w:rsid w:val="008D6863"/>
    <w:rsid w:val="009C3537"/>
    <w:rsid w:val="00A71109"/>
    <w:rsid w:val="00B70207"/>
    <w:rsid w:val="00B86B75"/>
    <w:rsid w:val="00BC48D5"/>
    <w:rsid w:val="00C357BC"/>
    <w:rsid w:val="00C36279"/>
    <w:rsid w:val="00C415F6"/>
    <w:rsid w:val="00C42CDA"/>
    <w:rsid w:val="00C84D08"/>
    <w:rsid w:val="00D12A84"/>
    <w:rsid w:val="00D66BE1"/>
    <w:rsid w:val="00DB08D5"/>
    <w:rsid w:val="00DB67A5"/>
    <w:rsid w:val="00E315A3"/>
    <w:rsid w:val="00EF61E1"/>
    <w:rsid w:val="00F12495"/>
    <w:rsid w:val="00F14CBE"/>
    <w:rsid w:val="454B6142"/>
    <w:rsid w:val="6D6D168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 m:val="1"/>
    <m:intLim m:val="subSup"/>
    <m:naryLim m:val="subSup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99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360" w:lineRule="exact"/>
    </w:pPr>
    <w:rPr>
      <w:rFonts w:ascii="Times New Roman" w:hAnsi="Times New Roman" w:eastAsia="Times New Roman" w:cs="Times New Roman"/>
      <w:color w:val="000000"/>
      <w:sz w:val="28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jc w:val="center"/>
      <w:outlineLvl w:val="0"/>
    </w:pPr>
    <w:rPr>
      <w:b/>
      <w:bCs/>
      <w:caps/>
      <w:sz w:val="28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jc w:val="both"/>
      <w:outlineLvl w:val="1"/>
    </w:pPr>
    <w:rPr>
      <w:b/>
      <w:bCs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jc w:val="both"/>
      <w:outlineLvl w:val="2"/>
    </w:pPr>
    <w:rPr>
      <w:b/>
      <w:bCs/>
      <w:sz w:val="28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/>
      <w:outlineLvl w:val="3"/>
    </w:pPr>
    <w:rPr>
      <w:bCs/>
      <w:i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/>
      <w:outlineLvl w:val="4"/>
    </w:pPr>
    <w:rPr>
      <w:iCs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/>
      <w:outlineLvl w:val="5"/>
    </w:p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/>
      <w:outlineLvl w:val="6"/>
    </w:p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/>
      <w:outlineLvl w:val="7"/>
    </w:p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/>
      <w:outlineLvl w:val="8"/>
    </w:p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</w:style>
  <w:style w:type="paragraph" w:styleId="14">
    <w:name w:val="Block Text"/>
    <w:basedOn w:val="3"/>
    <w:next w:val="3"/>
    <w:unhideWhenUsed/>
    <w:qFormat/>
    <w:uiPriority w:val="9"/>
    <w:pPr>
      <w:ind w:left="480" w:right="480"/>
      <w:jc w:val="both"/>
    </w:pPr>
  </w:style>
  <w:style w:type="paragraph" w:styleId="15">
    <w:name w:val="caption"/>
    <w:basedOn w:val="1"/>
    <w:link w:val="18"/>
    <w:qFormat/>
    <w:uiPriority w:val="0"/>
    <w:pPr>
      <w:spacing w:after="120"/>
    </w:pPr>
    <w:rPr>
      <w:i/>
    </w:rPr>
  </w:style>
  <w:style w:type="paragraph" w:styleId="16">
    <w:name w:val="Date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character" w:styleId="17">
    <w:name w:val="footnote reference"/>
    <w:basedOn w:val="18"/>
    <w:qFormat/>
    <w:uiPriority w:val="0"/>
    <w:rPr>
      <w:rFonts w:ascii="Times New Roman" w:hAnsi="Times New Roman" w:eastAsia="Times New Roman" w:cs="Times New Roman"/>
      <w:color w:val="000000"/>
      <w:vertAlign w:val="superscript"/>
    </w:rPr>
  </w:style>
  <w:style w:type="character" w:customStyle="1" w:styleId="18">
    <w:name w:val="Название объекта Знак"/>
    <w:basedOn w:val="12"/>
    <w:link w:val="15"/>
    <w:qFormat/>
    <w:uiPriority w:val="0"/>
    <w:rPr>
      <w:rFonts w:ascii="Times New Roman" w:hAnsi="Times New Roman" w:eastAsia="Times New Roman" w:cs="Times New Roman"/>
      <w:color w:val="000000"/>
    </w:rPr>
  </w:style>
  <w:style w:type="paragraph" w:styleId="19">
    <w:name w:val="footnote text"/>
    <w:basedOn w:val="1"/>
    <w:unhideWhenUsed/>
    <w:qFormat/>
    <w:uiPriority w:val="9"/>
  </w:style>
  <w:style w:type="character" w:styleId="20">
    <w:name w:val="Hyperlink"/>
    <w:basedOn w:val="18"/>
    <w:qFormat/>
    <w:uiPriority w:val="99"/>
    <w:rPr>
      <w:rFonts w:ascii="Times New Roman" w:hAnsi="Times New Roman" w:eastAsia="Times New Roman" w:cs="Times New Roman"/>
      <w:color w:val="000000"/>
    </w:rPr>
  </w:style>
  <w:style w:type="paragraph" w:styleId="21">
    <w:name w:val="Subtitle"/>
    <w:basedOn w:val="22"/>
    <w:next w:val="3"/>
    <w:qFormat/>
    <w:uiPriority w:val="0"/>
    <w:pPr>
      <w:spacing w:before="240"/>
    </w:pPr>
    <w:rPr>
      <w:sz w:val="30"/>
      <w:szCs w:val="30"/>
    </w:rPr>
  </w:style>
  <w:style w:type="paragraph" w:styleId="22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23">
    <w:name w:val="toc 1"/>
    <w:basedOn w:val="1"/>
    <w:next w:val="1"/>
    <w:autoRedefine/>
    <w:qFormat/>
    <w:uiPriority w:val="39"/>
    <w:pPr>
      <w:spacing w:before="0" w:after="0" w:line="360" w:lineRule="exact"/>
    </w:pPr>
    <w:rPr>
      <w:rFonts w:ascii="Times New Roman" w:hAnsi="Times New Roman" w:eastAsia="Times New Roman" w:cs="Times New Roman"/>
      <w:sz w:val="28"/>
    </w:rPr>
  </w:style>
  <w:style w:type="paragraph" w:styleId="24">
    <w:name w:val="toc 2"/>
    <w:basedOn w:val="1"/>
    <w:next w:val="1"/>
    <w:autoRedefine/>
    <w:qFormat/>
    <w:uiPriority w:val="39"/>
    <w:pPr>
      <w:spacing w:before="0" w:after="0" w:line="360" w:lineRule="exact"/>
      <w:ind w:left="240"/>
    </w:pPr>
    <w:rPr>
      <w:rFonts w:ascii="Times New Roman" w:hAnsi="Times New Roman" w:eastAsia="Times New Roman" w:cs="Times New Roman"/>
      <w:sz w:val="28"/>
    </w:rPr>
  </w:style>
  <w:style w:type="paragraph" w:customStyle="1" w:styleId="25">
    <w:name w:val="First Paragraph"/>
    <w:basedOn w:val="3"/>
    <w:next w:val="3"/>
    <w:qFormat/>
    <w:uiPriority w:val="0"/>
    <w:pPr>
      <w:ind w:firstLine="709"/>
      <w:jc w:val="both"/>
    </w:pPr>
  </w:style>
  <w:style w:type="paragraph" w:customStyle="1" w:styleId="26">
    <w:name w:val="Compact"/>
    <w:basedOn w:val="3"/>
    <w:qFormat/>
    <w:uiPriority w:val="0"/>
    <w:pPr>
      <w:ind w:firstLine="709"/>
      <w:jc w:val="both"/>
    </w:pPr>
    <w:rPr>
      <w:rFonts w:ascii="Times New Roman" w:hAnsi="Times New Roman"/>
      <w:sz w:val="24"/>
    </w:rPr>
  </w:style>
  <w:style w:type="paragraph" w:customStyle="1" w:styleId="27">
    <w:name w:val="Author"/>
    <w:next w:val="3"/>
    <w:qFormat/>
    <w:uiPriority w:val="0"/>
    <w:pPr>
      <w:keepNext/>
      <w:keepLines/>
      <w:spacing w:after="200"/>
      <w:jc w:val="center"/>
    </w:pPr>
    <w:rPr>
      <w:rFonts w:ascii="Times New Roman" w:hAnsi="Times New Roman" w:eastAsia="Times New Roman" w:cs="Times New Roman"/>
      <w:color w:val="000000"/>
      <w:sz w:val="24"/>
      <w:szCs w:val="24"/>
      <w:lang w:val="en-US" w:eastAsia="en-US" w:bidi="ar-SA"/>
    </w:rPr>
  </w:style>
  <w:style w:type="paragraph" w:customStyle="1" w:styleId="28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29">
    <w:name w:val="Bibliography"/>
    <w:basedOn w:val="1"/>
    <w:qFormat/>
    <w:uiPriority w:val="0"/>
  </w:style>
  <w:style w:type="table" w:customStyle="1" w:styleId="30">
    <w:name w:val="Table"/>
    <w:semiHidden/>
    <w:unhideWhenUsed/>
    <w:qFormat/>
    <w:uiPriority w:val="0"/>
    <w:rPr>
      <w:rFonts w:ascii="Times New Roman" w:hAnsi="Times New Roman" w:eastAsia="Times New Roman" w:cs="Times New Roman"/>
      <w:color w:val="000000"/>
      <w:sz w:val="24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1">
    <w:name w:val="Definition Term"/>
    <w:basedOn w:val="1"/>
    <w:next w:val="32"/>
    <w:qFormat/>
    <w:uiPriority w:val="0"/>
    <w:pPr>
      <w:keepNext/>
      <w:keepLines/>
    </w:pPr>
    <w:rPr>
      <w:b/>
    </w:rPr>
  </w:style>
  <w:style w:type="paragraph" w:customStyle="1" w:styleId="32">
    <w:name w:val="Definition"/>
    <w:basedOn w:val="1"/>
    <w:qFormat/>
    <w:uiPriority w:val="0"/>
  </w:style>
  <w:style w:type="paragraph" w:customStyle="1" w:styleId="33">
    <w:name w:val="Table Caption"/>
    <w:basedOn w:val="15"/>
    <w:qFormat/>
    <w:uiPriority w:val="0"/>
    <w:pPr>
      <w:keepNext/>
    </w:pPr>
  </w:style>
  <w:style w:type="paragraph" w:customStyle="1" w:styleId="34">
    <w:name w:val="Image Caption"/>
    <w:basedOn w:val="15"/>
    <w:qFormat/>
    <w:uiPriority w:val="0"/>
  </w:style>
  <w:style w:type="paragraph" w:customStyle="1" w:styleId="35">
    <w:name w:val="Figure"/>
    <w:basedOn w:val="1"/>
    <w:qFormat/>
    <w:uiPriority w:val="0"/>
  </w:style>
  <w:style w:type="paragraph" w:customStyle="1" w:styleId="36">
    <w:name w:val="Captioned Figure"/>
    <w:basedOn w:val="35"/>
    <w:qFormat/>
    <w:uiPriority w:val="0"/>
    <w:pPr>
      <w:keepNext/>
    </w:pPr>
  </w:style>
  <w:style w:type="character" w:customStyle="1" w:styleId="37">
    <w:name w:val="Verbatim Char"/>
    <w:basedOn w:val="18"/>
    <w:link w:val="38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paragraph" w:customStyle="1" w:styleId="38">
    <w:name w:val="Source Code"/>
    <w:basedOn w:val="1"/>
    <w:link w:val="37"/>
    <w:qFormat/>
    <w:uiPriority w:val="0"/>
    <w:pPr>
      <w:wordWrap w:val="0"/>
    </w:pPr>
  </w:style>
  <w:style w:type="character" w:customStyle="1" w:styleId="39">
    <w:name w:val="Section Number"/>
    <w:basedOn w:val="18"/>
    <w:qFormat/>
    <w:uiPriority w:val="0"/>
    <w:rPr>
      <w:rFonts w:ascii="Times New Roman" w:hAnsi="Times New Roman" w:eastAsia="Times New Roman" w:cs="Times New Roman"/>
      <w:color w:val="000000"/>
    </w:rPr>
  </w:style>
  <w:style w:type="paragraph" w:customStyle="1" w:styleId="40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b w:val="0"/>
      <w:bCs w:val="0"/>
    </w:rPr>
  </w:style>
  <w:style w:type="character" w:customStyle="1" w:styleId="41">
    <w:name w:val="KeywordTok"/>
    <w:basedOn w:val="37"/>
    <w:qFormat/>
    <w:uiPriority w:val="0"/>
    <w:rPr>
      <w:rFonts w:ascii="Times New Roman" w:hAnsi="Times New Roman" w:eastAsia="Times New Roman" w:cs="Times New Roman"/>
      <w:b/>
      <w:color w:val="007020"/>
      <w:sz w:val="22"/>
    </w:rPr>
  </w:style>
  <w:style w:type="character" w:customStyle="1" w:styleId="42">
    <w:name w:val="DataTypeTok"/>
    <w:basedOn w:val="37"/>
    <w:qFormat/>
    <w:uiPriority w:val="0"/>
    <w:rPr>
      <w:rFonts w:ascii="Times New Roman" w:hAnsi="Times New Roman" w:eastAsia="Times New Roman" w:cs="Times New Roman"/>
      <w:color w:val="902000"/>
      <w:sz w:val="22"/>
    </w:rPr>
  </w:style>
  <w:style w:type="character" w:customStyle="1" w:styleId="43">
    <w:name w:val="DecValTok"/>
    <w:basedOn w:val="37"/>
    <w:qFormat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4">
    <w:name w:val="BaseNTok"/>
    <w:basedOn w:val="37"/>
    <w:qFormat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5">
    <w:name w:val="FloatTok"/>
    <w:basedOn w:val="37"/>
    <w:qFormat/>
    <w:uiPriority w:val="0"/>
    <w:rPr>
      <w:rFonts w:ascii="Times New Roman" w:hAnsi="Times New Roman" w:eastAsia="Times New Roman" w:cs="Times New Roman"/>
      <w:color w:val="40A070"/>
      <w:sz w:val="22"/>
    </w:rPr>
  </w:style>
  <w:style w:type="character" w:customStyle="1" w:styleId="46">
    <w:name w:val="ConstantTok"/>
    <w:basedOn w:val="37"/>
    <w:qFormat/>
    <w:uiPriority w:val="0"/>
    <w:rPr>
      <w:rFonts w:ascii="Times New Roman" w:hAnsi="Times New Roman" w:eastAsia="Times New Roman" w:cs="Times New Roman"/>
      <w:color w:val="880000"/>
      <w:sz w:val="22"/>
    </w:rPr>
  </w:style>
  <w:style w:type="character" w:customStyle="1" w:styleId="47">
    <w:name w:val="Char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48">
    <w:name w:val="SpecialChar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49">
    <w:name w:val="String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0">
    <w:name w:val="VerbatimStringTok"/>
    <w:basedOn w:val="37"/>
    <w:qFormat/>
    <w:uiPriority w:val="0"/>
    <w:rPr>
      <w:rFonts w:ascii="Times New Roman" w:hAnsi="Times New Roman" w:eastAsia="Times New Roman" w:cs="Times New Roman"/>
      <w:color w:val="4070A0"/>
      <w:sz w:val="22"/>
    </w:rPr>
  </w:style>
  <w:style w:type="character" w:customStyle="1" w:styleId="51">
    <w:name w:val="SpecialStringTok"/>
    <w:basedOn w:val="37"/>
    <w:qFormat/>
    <w:uiPriority w:val="0"/>
    <w:rPr>
      <w:rFonts w:ascii="Times New Roman" w:hAnsi="Times New Roman" w:eastAsia="Times New Roman" w:cs="Times New Roman"/>
      <w:color w:val="BB6688"/>
      <w:sz w:val="22"/>
    </w:rPr>
  </w:style>
  <w:style w:type="character" w:customStyle="1" w:styleId="52">
    <w:name w:val="Import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53">
    <w:name w:val="CommentTok"/>
    <w:basedOn w:val="37"/>
    <w:qFormat/>
    <w:uiPriority w:val="0"/>
    <w:rPr>
      <w:rFonts w:ascii="Times New Roman" w:hAnsi="Times New Roman" w:eastAsia="Times New Roman" w:cs="Times New Roman"/>
      <w:i/>
      <w:color w:val="60A0B0"/>
      <w:sz w:val="22"/>
    </w:rPr>
  </w:style>
  <w:style w:type="character" w:customStyle="1" w:styleId="54">
    <w:name w:val="DocumentationTok"/>
    <w:basedOn w:val="37"/>
    <w:qFormat/>
    <w:uiPriority w:val="0"/>
    <w:rPr>
      <w:rFonts w:ascii="Times New Roman" w:hAnsi="Times New Roman" w:eastAsia="Times New Roman" w:cs="Times New Roman"/>
      <w:i/>
      <w:color w:val="BA2121"/>
      <w:sz w:val="22"/>
    </w:rPr>
  </w:style>
  <w:style w:type="character" w:customStyle="1" w:styleId="55">
    <w:name w:val="Annotation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56">
    <w:name w:val="CommentVar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57">
    <w:name w:val="OtherTok"/>
    <w:basedOn w:val="37"/>
    <w:qFormat/>
    <w:uiPriority w:val="0"/>
    <w:rPr>
      <w:rFonts w:ascii="Times New Roman" w:hAnsi="Times New Roman" w:eastAsia="Times New Roman" w:cs="Times New Roman"/>
      <w:color w:val="007020"/>
      <w:sz w:val="22"/>
    </w:rPr>
  </w:style>
  <w:style w:type="character" w:customStyle="1" w:styleId="58">
    <w:name w:val="FunctionTok"/>
    <w:basedOn w:val="37"/>
    <w:qFormat/>
    <w:uiPriority w:val="0"/>
    <w:rPr>
      <w:rFonts w:ascii="Times New Roman" w:hAnsi="Times New Roman" w:eastAsia="Times New Roman" w:cs="Times New Roman"/>
      <w:color w:val="06287E"/>
      <w:sz w:val="22"/>
    </w:rPr>
  </w:style>
  <w:style w:type="character" w:customStyle="1" w:styleId="59">
    <w:name w:val="VariableTok"/>
    <w:basedOn w:val="37"/>
    <w:qFormat/>
    <w:uiPriority w:val="0"/>
    <w:rPr>
      <w:rFonts w:ascii="Times New Roman" w:hAnsi="Times New Roman" w:eastAsia="Times New Roman" w:cs="Times New Roman"/>
      <w:color w:val="19177C"/>
      <w:sz w:val="22"/>
    </w:rPr>
  </w:style>
  <w:style w:type="character" w:customStyle="1" w:styleId="60">
    <w:name w:val="ControlFlowTok"/>
    <w:basedOn w:val="37"/>
    <w:qFormat/>
    <w:uiPriority w:val="0"/>
    <w:rPr>
      <w:rFonts w:ascii="Times New Roman" w:hAnsi="Times New Roman" w:eastAsia="Times New Roman" w:cs="Times New Roman"/>
      <w:b/>
      <w:color w:val="007020"/>
      <w:sz w:val="22"/>
    </w:rPr>
  </w:style>
  <w:style w:type="character" w:customStyle="1" w:styleId="61">
    <w:name w:val="OperatorTok"/>
    <w:basedOn w:val="37"/>
    <w:qFormat/>
    <w:uiPriority w:val="0"/>
    <w:rPr>
      <w:rFonts w:ascii="Times New Roman" w:hAnsi="Times New Roman" w:eastAsia="Times New Roman" w:cs="Times New Roman"/>
      <w:color w:val="666666"/>
      <w:sz w:val="22"/>
    </w:rPr>
  </w:style>
  <w:style w:type="character" w:customStyle="1" w:styleId="62">
    <w:name w:val="BuiltIn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3">
    <w:name w:val="Extension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4">
    <w:name w:val="PreprocessorTok"/>
    <w:basedOn w:val="37"/>
    <w:qFormat/>
    <w:uiPriority w:val="0"/>
    <w:rPr>
      <w:rFonts w:ascii="Times New Roman" w:hAnsi="Times New Roman" w:eastAsia="Times New Roman" w:cs="Times New Roman"/>
      <w:color w:val="BC7A00"/>
      <w:sz w:val="22"/>
    </w:rPr>
  </w:style>
  <w:style w:type="character" w:customStyle="1" w:styleId="65">
    <w:name w:val="AttributeTok"/>
    <w:basedOn w:val="37"/>
    <w:qFormat/>
    <w:uiPriority w:val="0"/>
    <w:rPr>
      <w:rFonts w:ascii="Times New Roman" w:hAnsi="Times New Roman" w:eastAsia="Times New Roman" w:cs="Times New Roman"/>
      <w:color w:val="7D9029"/>
      <w:sz w:val="22"/>
    </w:rPr>
  </w:style>
  <w:style w:type="character" w:customStyle="1" w:styleId="66">
    <w:name w:val="RegionMarker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character" w:customStyle="1" w:styleId="67">
    <w:name w:val="Information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68">
    <w:name w:val="WarningTok"/>
    <w:basedOn w:val="37"/>
    <w:qFormat/>
    <w:uiPriority w:val="0"/>
    <w:rPr>
      <w:rFonts w:ascii="Times New Roman" w:hAnsi="Times New Roman" w:eastAsia="Times New Roman" w:cs="Times New Roman"/>
      <w:b/>
      <w:i/>
      <w:color w:val="60A0B0"/>
      <w:sz w:val="22"/>
    </w:rPr>
  </w:style>
  <w:style w:type="character" w:customStyle="1" w:styleId="69">
    <w:name w:val="AlertTok"/>
    <w:basedOn w:val="37"/>
    <w:qFormat/>
    <w:uiPriority w:val="0"/>
    <w:rPr>
      <w:rFonts w:ascii="Times New Roman" w:hAnsi="Times New Roman" w:eastAsia="Times New Roman" w:cs="Times New Roman"/>
      <w:b/>
      <w:color w:val="FF0000"/>
      <w:sz w:val="22"/>
    </w:rPr>
  </w:style>
  <w:style w:type="character" w:customStyle="1" w:styleId="70">
    <w:name w:val="ErrorTok"/>
    <w:basedOn w:val="37"/>
    <w:qFormat/>
    <w:uiPriority w:val="0"/>
    <w:rPr>
      <w:rFonts w:ascii="Times New Roman" w:hAnsi="Times New Roman" w:eastAsia="Times New Roman" w:cs="Times New Roman"/>
      <w:b/>
      <w:color w:val="FF0000"/>
      <w:sz w:val="22"/>
    </w:rPr>
  </w:style>
  <w:style w:type="character" w:customStyle="1" w:styleId="71">
    <w:name w:val="NormalTok"/>
    <w:basedOn w:val="37"/>
    <w:qFormat/>
    <w:uiPriority w:val="0"/>
    <w:rPr>
      <w:rFonts w:ascii="Times New Roman" w:hAnsi="Times New Roman" w:eastAsia="Times New Roman" w:cs="Times New Roman"/>
      <w:color w:val="000000"/>
      <w:sz w:val="22"/>
    </w:rPr>
  </w:style>
  <w:style w:type="paragraph" w:customStyle="1" w:styleId="72">
    <w:name w:val="Оглавление 11"/>
    <w:qFormat/>
    <w:uiPriority w:val="0"/>
    <w:pPr>
      <w:spacing w:after="0" w:line="360" w:lineRule="exact"/>
    </w:pPr>
    <w:rPr>
      <w:rFonts w:ascii="Times New Roman" w:hAnsi="Times New Roman" w:eastAsiaTheme="minorHAnsi" w:cstheme="minorBidi"/>
      <w:color w:val="000000"/>
      <w:sz w:val="28"/>
      <w:szCs w:val="24"/>
      <w:lang w:val="en-US" w:eastAsia="en-US" w:bidi="ar-SA"/>
    </w:rPr>
  </w:style>
  <w:style w:type="paragraph" w:customStyle="1" w:styleId="73">
    <w:name w:val="Оглавление 21"/>
    <w:qFormat/>
    <w:uiPriority w:val="0"/>
    <w:pPr>
      <w:spacing w:after="0" w:line="360" w:lineRule="exact"/>
      <w:ind w:left="283"/>
    </w:pPr>
    <w:rPr>
      <w:rFonts w:ascii="Times New Roman" w:hAnsi="Times New Roman" w:eastAsiaTheme="minorHAnsi" w:cstheme="minorBidi"/>
      <w:color w:val="000000"/>
      <w:sz w:val="28"/>
      <w:szCs w:val="24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4233</Words>
  <Characters>26948</Characters>
  <Lines>1145</Lines>
  <Paragraphs>794</Paragraphs>
  <TotalTime>0</TotalTime>
  <ScaleCrop>false</ScaleCrop>
  <LinksUpToDate>false</LinksUpToDate>
  <CharactersWithSpaces>30468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2026-10-03T12:42:00Z</dcterms:created>
  <dc:creator>К. А. Хаджинова</dc:creator>
  <cp:lastModifiedBy>User</cp:lastModifiedBy>
  <dcterms:modified xsi:type="dcterms:W3CDTF">2026-10-07T07:27:29Z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74E13CE752D741CA82AC8FA048BA28AD_12</vt:lpwstr>
  </property>
</Properties>
</file>