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9EC941">
      <w:pPr>
        <w:jc w:val="center"/>
      </w:pPr>
      <w:bookmarkStart w:id="0" w:name="резюме-проекта"/>
      <w:bookmarkStart w:id="52" w:name="_GoBack"/>
      <w:bookmarkEnd w:id="52"/>
      <w:r>
        <w:rPr>
          <w:rFonts w:ascii="Times New Roman" w:hAnsi="Times New Roman"/>
          <w:sz w:val="28"/>
          <w:lang w:val="ru-RU"/>
        </w:rPr>
        <w:t>с</w:t>
      </w:r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5C9BB720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CCD31D9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46FE28E6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73DBF2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3AC984F8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FFEDE75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FA90977">
      <w:pPr>
        <w:jc w:val="center"/>
      </w:pPr>
      <w:r>
        <w:rPr>
          <w:rFonts w:ascii="Times New Roman" w:hAnsi="Times New Roman"/>
          <w:sz w:val="28"/>
        </w:rPr>
        <w:t>по лабораторной работе №7</w:t>
      </w:r>
    </w:p>
    <w:p w14:paraId="22DD07B4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47D4655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4FFD85D">
      <w:pPr>
        <w:jc w:val="center"/>
      </w:pPr>
      <w:r>
        <w:rPr>
          <w:rFonts w:ascii="Times New Roman" w:hAnsi="Times New Roman"/>
          <w:sz w:val="28"/>
        </w:rPr>
        <w:t>на тему «Итоговый отчет по бизнес-анализу цифрового товара»</w:t>
      </w:r>
    </w:p>
    <w:p w14:paraId="061C2515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00C73A13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760B9B27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364C2679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226CC65A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14A3CB1D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_Toc12147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Резюме проекта</w:t>
      </w:r>
      <w:r>
        <w:tab/>
      </w:r>
      <w:r>
        <w:fldChar w:fldCharType="begin"/>
      </w:r>
      <w:r>
        <w:instrText xml:space="preserve"> PAGEREF _Toc12147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23A30D58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_Toc16318 </w:instrText>
      </w:r>
      <w:r>
        <w:fldChar w:fldCharType="separate"/>
      </w:r>
      <w:r>
        <w:rPr>
          <w:rFonts w:ascii="Times New Roman" w:hAnsi="Times New Roman"/>
        </w:rPr>
        <w:t>2 Идея и исходная гипотеза</w:t>
      </w:r>
      <w:r>
        <w:tab/>
      </w:r>
      <w:r>
        <w:fldChar w:fldCharType="begin"/>
      </w:r>
      <w:r>
        <w:instrText xml:space="preserve"> PAGEREF _Toc16318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A327117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_Toc23128 </w:instrText>
      </w:r>
      <w:r>
        <w:fldChar w:fldCharType="separate"/>
      </w:r>
      <w:r>
        <w:rPr>
          <w:rFonts w:ascii="Times New Roman" w:hAnsi="Times New Roman"/>
        </w:rPr>
        <w:t xml:space="preserve">3 Аргументация спроса: </w:t>
      </w:r>
      <w:r>
        <w:rPr>
          <w:rFonts w:ascii="Times New Roman" w:hAnsi="Times New Roman"/>
          <w:i/>
          <w:iCs/>
        </w:rPr>
        <w:t xml:space="preserve">Google Trends </w:t>
      </w:r>
      <w:r>
        <w:rPr>
          <w:rFonts w:ascii="Times New Roman" w:hAnsi="Times New Roman"/>
        </w:rPr>
        <w:t>и Вордстат</w:t>
      </w:r>
      <w:r>
        <w:tab/>
      </w:r>
      <w:r>
        <w:fldChar w:fldCharType="begin"/>
      </w:r>
      <w:r>
        <w:instrText xml:space="preserve"> PAGEREF _Toc23128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E3930B8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_Toc16142 </w:instrText>
      </w:r>
      <w:r>
        <w:fldChar w:fldCharType="separate"/>
      </w:r>
      <w:r>
        <w:rPr>
          <w:rFonts w:ascii="Times New Roman" w:hAnsi="Times New Roman"/>
        </w:rPr>
        <w:t>4 Границы и размер рынка</w:t>
      </w:r>
      <w:r>
        <w:tab/>
      </w:r>
      <w:r>
        <w:fldChar w:fldCharType="begin"/>
      </w:r>
      <w:r>
        <w:instrText xml:space="preserve"> PAGEREF _Toc16142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E058897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_Toc28301 </w:instrText>
      </w:r>
      <w:r>
        <w:fldChar w:fldCharType="separate"/>
      </w:r>
      <w:r>
        <w:rPr>
          <w:rFonts w:ascii="Times New Roman" w:hAnsi="Times New Roman"/>
        </w:rPr>
        <w:t>5 Конкурентная среда и уровни конкуренции</w:t>
      </w:r>
      <w:r>
        <w:tab/>
      </w:r>
      <w:r>
        <w:fldChar w:fldCharType="begin"/>
      </w:r>
      <w:r>
        <w:instrText xml:space="preserve"> PAGEREF _Toc28301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38F10A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_Toc5533 </w:instrText>
      </w:r>
      <w:r>
        <w:fldChar w:fldCharType="separate"/>
      </w:r>
      <w:r>
        <w:rPr>
          <w:rFonts w:ascii="Times New Roman" w:hAnsi="Times New Roman"/>
        </w:rPr>
        <w:t>6 Барьеры входа и выхода</w:t>
      </w:r>
      <w:r>
        <w:tab/>
      </w:r>
      <w:r>
        <w:fldChar w:fldCharType="begin"/>
      </w:r>
      <w:r>
        <w:instrText xml:space="preserve"> PAGEREF _Toc5533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EAB0371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_Toc21622 </w:instrText>
      </w:r>
      <w:r>
        <w:fldChar w:fldCharType="separate"/>
      </w:r>
      <w:r>
        <w:rPr>
          <w:rFonts w:ascii="Times New Roman" w:hAnsi="Times New Roman"/>
        </w:rPr>
        <w:t>7 Проблемы пользователей и рыночные пробелы</w:t>
      </w:r>
      <w:r>
        <w:tab/>
      </w:r>
      <w:r>
        <w:fldChar w:fldCharType="begin"/>
      </w:r>
      <w:r>
        <w:instrText xml:space="preserve"> PAGEREF _Toc21622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DFBFB2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_Toc15811 </w:instrText>
      </w:r>
      <w:r>
        <w:fldChar w:fldCharType="separate"/>
      </w:r>
      <w:r>
        <w:rPr>
          <w:rFonts w:ascii="Times New Roman" w:hAnsi="Times New Roman"/>
        </w:rPr>
        <w:t>8 Ценностное предложение и цифровой товар</w:t>
      </w:r>
      <w:r>
        <w:tab/>
      </w:r>
      <w:r>
        <w:fldChar w:fldCharType="begin"/>
      </w:r>
      <w:r>
        <w:instrText xml:space="preserve"> PAGEREF _Toc15811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AAEEA7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_Toc2689 </w:instrText>
      </w:r>
      <w:r>
        <w:fldChar w:fldCharType="separate"/>
      </w:r>
      <w:r>
        <w:rPr>
          <w:rFonts w:ascii="Times New Roman" w:hAnsi="Times New Roman"/>
        </w:rPr>
        <w:t>9 Бизнес-модель по Канвас</w:t>
      </w:r>
      <w:r>
        <w:tab/>
      </w:r>
      <w:r>
        <w:fldChar w:fldCharType="begin"/>
      </w:r>
      <w:r>
        <w:instrText xml:space="preserve"> PAGEREF _Toc2689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BB034E6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_Toc23495 </w:instrText>
      </w:r>
      <w:r>
        <w:fldChar w:fldCharType="separate"/>
      </w:r>
      <w:r>
        <w:rPr>
          <w:rFonts w:ascii="Times New Roman" w:hAnsi="Times New Roman"/>
        </w:rPr>
        <w:t>10 Бизнес-логика и пользовательские сценарии</w:t>
      </w:r>
      <w:r>
        <w:tab/>
      </w:r>
      <w:r>
        <w:fldChar w:fldCharType="begin"/>
      </w:r>
      <w:r>
        <w:instrText xml:space="preserve"> PAGEREF _Toc23495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CC5D56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_Toc3367 </w:instrText>
      </w:r>
      <w:r>
        <w:fldChar w:fldCharType="separate"/>
      </w:r>
      <w:r>
        <w:rPr>
          <w:rFonts w:ascii="Times New Roman" w:hAnsi="Times New Roman"/>
        </w:rPr>
        <w:t>11 ТЗ: Страницы, экраны, функционал и контент</w:t>
      </w:r>
      <w:r>
        <w:tab/>
      </w:r>
      <w:r>
        <w:fldChar w:fldCharType="begin"/>
      </w:r>
      <w:r>
        <w:instrText xml:space="preserve"> PAGEREF _Toc3367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19E49FA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_Toc26209 </w:instrText>
      </w:r>
      <w:r>
        <w:fldChar w:fldCharType="separate"/>
      </w:r>
      <w:r>
        <w:rPr>
          <w:rFonts w:ascii="Times New Roman" w:hAnsi="Times New Roman"/>
        </w:rPr>
        <w:t>12 Деление разработки на первый и последующие релизы</w:t>
      </w:r>
      <w:r>
        <w:tab/>
      </w:r>
      <w:r>
        <w:fldChar w:fldCharType="begin"/>
      </w:r>
      <w:r>
        <w:instrText xml:space="preserve"> PAGEREF _Toc26209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063E0E5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_Toc15321 </w:instrText>
      </w:r>
      <w:r>
        <w:fldChar w:fldCharType="separate"/>
      </w:r>
      <w:r>
        <w:rPr>
          <w:rFonts w:ascii="Times New Roman" w:hAnsi="Times New Roman"/>
        </w:rPr>
        <w:t>13 Решение о целесообразности старта</w:t>
      </w:r>
      <w:r>
        <w:tab/>
      </w:r>
      <w:r>
        <w:fldChar w:fldCharType="begin"/>
      </w:r>
      <w:r>
        <w:instrText xml:space="preserve"> PAGEREF _Toc15321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48571521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_Toc23661 </w:instrText>
      </w:r>
      <w:r>
        <w:fldChar w:fldCharType="separate"/>
      </w:r>
      <w:r>
        <w:rPr>
          <w:rFonts w:ascii="Times New Roman" w:hAnsi="Times New Roman"/>
        </w:rPr>
        <w:t>14 Приложения</w:t>
      </w:r>
      <w:r>
        <w:tab/>
      </w:r>
      <w:r>
        <w:fldChar w:fldCharType="begin"/>
      </w:r>
      <w:r>
        <w:instrText xml:space="preserve"> PAGEREF _Toc23661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717BB60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_Toc2667 </w:instrText>
      </w:r>
      <w:r>
        <w:fldChar w:fldCharType="separate"/>
      </w:r>
      <w:r>
        <w:rPr>
          <w:rFonts w:ascii="Times New Roman" w:hAnsi="Times New Roman"/>
        </w:rPr>
        <w:t>Приложение 1. Паспорт итогового отчета</w:t>
      </w:r>
      <w:r>
        <w:tab/>
      </w:r>
      <w:r>
        <w:fldChar w:fldCharType="begin"/>
      </w:r>
      <w:r>
        <w:instrText xml:space="preserve"> PAGEREF _Toc2667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E5D2D8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_Toc14645 </w:instrText>
      </w:r>
      <w:r>
        <w:fldChar w:fldCharType="separate"/>
      </w:r>
      <w:r>
        <w:rPr>
          <w:rFonts w:ascii="Times New Roman" w:hAnsi="Times New Roman"/>
        </w:rPr>
        <w:t>Приложение 2. Карта доказательств</w:t>
      </w:r>
      <w:r>
        <w:tab/>
      </w:r>
      <w:r>
        <w:fldChar w:fldCharType="begin"/>
      </w:r>
      <w:r>
        <w:instrText xml:space="preserve"> PAGEREF _Toc14645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03B19B4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_Toc2745 </w:instrText>
      </w:r>
      <w:r>
        <w:fldChar w:fldCharType="separate"/>
      </w:r>
      <w:r>
        <w:rPr>
          <w:rFonts w:ascii="Times New Roman" w:hAnsi="Times New Roman"/>
        </w:rPr>
        <w:t>Приложение 3. Контрольный лист полноты отчета</w:t>
      </w:r>
      <w:r>
        <w:tab/>
      </w:r>
      <w:r>
        <w:fldChar w:fldCharType="begin"/>
      </w:r>
      <w:r>
        <w:instrText xml:space="preserve"> PAGEREF _Toc2745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7ADCB8C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_Toc9205 </w:instrText>
      </w:r>
      <w:r>
        <w:fldChar w:fldCharType="separate"/>
      </w:r>
      <w:r>
        <w:rPr>
          <w:rFonts w:ascii="Times New Roman" w:hAnsi="Times New Roman"/>
        </w:rPr>
        <w:t>Приложение 4. Минимальное ТЗ первого релиза</w:t>
      </w:r>
      <w:r>
        <w:tab/>
      </w:r>
      <w:r>
        <w:fldChar w:fldCharType="begin"/>
      </w:r>
      <w:r>
        <w:instrText xml:space="preserve"> PAGEREF _Toc9205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E7ADBD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_Toc30877 </w:instrText>
      </w:r>
      <w:r>
        <w:fldChar w:fldCharType="separate"/>
      </w:r>
      <w:r>
        <w:rPr>
          <w:rFonts w:ascii="Times New Roman" w:hAnsi="Times New Roman"/>
        </w:rPr>
        <w:t>Приложение 5. Заключение отчета</w:t>
      </w:r>
      <w:r>
        <w:tab/>
      </w:r>
      <w:r>
        <w:fldChar w:fldCharType="begin"/>
      </w:r>
      <w:r>
        <w:instrText xml:space="preserve"> PAGEREF _Toc30877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158D9E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_Toc31873 </w:instrText>
      </w:r>
      <w:r>
        <w:fldChar w:fldCharType="separate"/>
      </w:r>
      <w:r>
        <w:rPr>
          <w:rFonts w:ascii="Times New Roman" w:hAnsi="Times New Roman"/>
        </w:rPr>
        <w:t>Приложение 6. Данные, не подтвержденные источниками</w:t>
      </w:r>
      <w:r>
        <w:tab/>
      </w:r>
      <w:r>
        <w:fldChar w:fldCharType="begin"/>
      </w:r>
      <w:r>
        <w:instrText xml:space="preserve"> PAGEREF _Toc31873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4C69C67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_Toc623 </w:instrText>
      </w:r>
      <w:r>
        <w:fldChar w:fldCharType="separate"/>
      </w:r>
      <w:r>
        <w:rPr>
          <w:rFonts w:ascii="Times New Roman" w:hAnsi="Times New Roman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_Toc623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E2B2D1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_Toc13890 </w:instrText>
      </w:r>
      <w:r>
        <w:fldChar w:fldCharType="separate"/>
      </w:r>
      <w:r>
        <w:rPr>
          <w:rFonts w:ascii="Times New Roman" w:hAnsi="Times New Roman"/>
        </w:rPr>
        <w:t>Приложение 8. Данные, собранные 02.10.2026</w:t>
      </w:r>
      <w:r>
        <w:tab/>
      </w:r>
      <w:r>
        <w:fldChar w:fldCharType="begin"/>
      </w:r>
      <w:r>
        <w:instrText xml:space="preserve"> PAGEREF _Toc13890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188DA80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_Toc6821 </w:instrText>
      </w:r>
      <w:r>
        <w:fldChar w:fldCharType="separate"/>
      </w:r>
      <w:r>
        <w:rPr>
          <w:rFonts w:ascii="Times New Roman" w:hAnsi="Times New Roman"/>
        </w:rPr>
        <w:t>Приложение 9. Расчетные значения для заполнения пропусков</w:t>
      </w:r>
      <w:r>
        <w:tab/>
      </w:r>
      <w:r>
        <w:fldChar w:fldCharType="begin"/>
      </w:r>
      <w:r>
        <w:instrText xml:space="preserve"> PAGEREF _Toc6821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4531E30B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_Toc15322 </w:instrText>
      </w:r>
      <w:r>
        <w:fldChar w:fldCharType="separate"/>
      </w:r>
      <w:r>
        <w:rPr>
          <w:rFonts w:ascii="Times New Roman" w:hAnsi="Times New Roman"/>
        </w:rPr>
        <w:t>Приложение 10. Калибровка пробного опроса и закрытие остальных пропусков</w:t>
      </w:r>
      <w:r>
        <w:tab/>
      </w:r>
      <w:r>
        <w:fldChar w:fldCharType="begin"/>
      </w:r>
      <w:r>
        <w:instrText xml:space="preserve"> PAGEREF _Toc15322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52F52522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_Toc17228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_Toc17228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5EC7AAE3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_Toc10549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_Toc10549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F7121C1">
      <w:pPr>
        <w:pStyle w:val="72"/>
      </w:pPr>
      <w:r>
        <w:fldChar w:fldCharType="end"/>
      </w:r>
    </w:p>
    <w:p w14:paraId="6228CBA4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12147"/>
      <w:r>
        <w:rPr>
          <w:rFonts w:ascii="Times New Roman" w:hAnsi="Times New Roman"/>
          <w:b/>
          <w:sz w:val="28"/>
        </w:rPr>
        <w:t>1 Резюме проекта</w:t>
      </w:r>
      <w:bookmarkEnd w:id="1"/>
    </w:p>
    <w:p w14:paraId="52194D6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Резюме проекта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66B98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BA9D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E6B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Краткая запись</w:t>
            </w:r>
          </w:p>
        </w:tc>
      </w:tr>
      <w:tr w14:paraId="07A092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7712C9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5948" w:type="dxa"/>
            <w:vAlign w:val="center"/>
          </w:tcPr>
          <w:p w14:paraId="26C5A6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 из текстового описания в одном инструменте.</w:t>
            </w:r>
          </w:p>
        </w:tc>
      </w:tr>
      <w:tr w14:paraId="6B019E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62CCD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Рыночное основание</w:t>
            </w:r>
          </w:p>
        </w:tc>
        <w:tc>
          <w:tcPr>
            <w:tcW w:w="5948" w:type="dxa"/>
            <w:vAlign w:val="center"/>
          </w:tcPr>
          <w:p w14:paraId="6FC4C6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. Рынок достаточен для проверки модели, но не для масштабного старта.</w:t>
            </w:r>
          </w:p>
        </w:tc>
      </w:tr>
      <w:tr w14:paraId="71E26F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82ABD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948" w:type="dxa"/>
            <w:vAlign w:val="center"/>
          </w:tcPr>
          <w:p w14:paraId="5AA7C9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26ACA8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16CA5A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</w:t>
            </w:r>
          </w:p>
        </w:tc>
        <w:tc>
          <w:tcPr>
            <w:tcW w:w="5948" w:type="dxa"/>
            <w:vAlign w:val="center"/>
          </w:tcPr>
          <w:p w14:paraId="6BFEBD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 за пользователя (48 у.е. при цене 4 у.е. в месяц); канал привлечения – поиск, сайт с открытой ценой и вузы.</w:t>
            </w:r>
          </w:p>
        </w:tc>
      </w:tr>
      <w:tr w14:paraId="628368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48C3CE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5948" w:type="dxa"/>
            <w:vAlign w:val="center"/>
          </w:tcPr>
          <w:p w14:paraId="1AC3BF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1029FA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65649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5948" w:type="dxa"/>
            <w:vAlign w:val="center"/>
          </w:tcPr>
          <w:p w14:paraId="176170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58079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bookmarkEnd w:id="0"/>
    <w:p w14:paraId="1CC05339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16318"/>
      <w:bookmarkStart w:id="3" w:name="идея-и-исходная-гипотеза"/>
      <w:r>
        <w:rPr>
          <w:rFonts w:ascii="Times New Roman" w:hAnsi="Times New Roman"/>
          <w:b/>
          <w:sz w:val="28"/>
        </w:rPr>
        <w:t>2 Идея и исходная гипотеза</w:t>
      </w:r>
      <w:bookmarkEnd w:id="2"/>
    </w:p>
    <w:p w14:paraId="194583C2">
      <w:pPr>
        <w:pStyle w:val="25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1ADC58F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идеи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36911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4E75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F1C0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</w:tr>
      <w:tr w14:paraId="165693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D5C7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133" w:type="dxa"/>
            <w:vAlign w:val="center"/>
          </w:tcPr>
          <w:p w14:paraId="344D58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конкурентами</w:t>
            </w:r>
          </w:p>
        </w:tc>
      </w:tr>
      <w:tr w14:paraId="3FE342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2744C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</w:t>
            </w:r>
          </w:p>
        </w:tc>
        <w:tc>
          <w:tcPr>
            <w:tcW w:w="6133" w:type="dxa"/>
            <w:vAlign w:val="center"/>
          </w:tcPr>
          <w:p w14:paraId="12A786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(платит сам пользователь)</w:t>
            </w:r>
          </w:p>
        </w:tc>
      </w:tr>
      <w:tr w14:paraId="65427D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7F99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Текущее решение</w:t>
            </w:r>
          </w:p>
        </w:tc>
        <w:tc>
          <w:tcPr>
            <w:tcW w:w="6133" w:type="dxa"/>
            <w:vAlign w:val="center"/>
          </w:tcPr>
          <w:p w14:paraId="163408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(платные редакторы), ручные схемы</w:t>
            </w:r>
          </w:p>
        </w:tc>
      </w:tr>
      <w:tr w14:paraId="509857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2CB3B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Предлагаемое решение</w:t>
            </w:r>
          </w:p>
        </w:tc>
        <w:tc>
          <w:tcPr>
            <w:tcW w:w="6133" w:type="dxa"/>
            <w:vAlign w:val="center"/>
          </w:tcPr>
          <w:p w14:paraId="09BDC7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14:paraId="1E6B40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5129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133" w:type="dxa"/>
            <w:vAlign w:val="center"/>
          </w:tcPr>
          <w:p w14:paraId="67AE22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подписка на год (40 у.е.)</w:t>
            </w:r>
          </w:p>
        </w:tc>
      </w:tr>
      <w:tr w14:paraId="5F6C04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3891D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старта</w:t>
            </w:r>
          </w:p>
        </w:tc>
        <w:tc>
          <w:tcPr>
            <w:tcW w:w="6133" w:type="dxa"/>
            <w:vAlign w:val="center"/>
          </w:tcPr>
          <w:p w14:paraId="0E4A9C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3917E8E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 идея описана как проверяемая гипотеза по шести элементам: проблема, клиент, текущее решение, предлагаемое решение, единица монетизации и гипотеза старта. Единицей монетизации названа подписка пользователя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на год стоимостью 40 у.е.</w:t>
      </w:r>
    </w:p>
    <w:p w14:paraId="4DF4CC4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Пять гипотез и критерии подтверждения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953"/>
        <w:gridCol w:w="3448"/>
      </w:tblGrid>
      <w:tr w14:paraId="10ACC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4CD7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  <w:tc>
          <w:tcPr>
            <w:tcW w:w="3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E85D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Чем проверяется</w:t>
            </w:r>
          </w:p>
        </w:tc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4964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455EE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05D87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</w:t>
            </w:r>
          </w:p>
        </w:tc>
        <w:tc>
          <w:tcPr>
            <w:tcW w:w="3953" w:type="dxa"/>
            <w:vAlign w:val="center"/>
          </w:tcPr>
          <w:p w14:paraId="2F19A5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и 50 записей)</w:t>
            </w:r>
          </w:p>
        </w:tc>
        <w:tc>
          <w:tcPr>
            <w:tcW w:w="3448" w:type="dxa"/>
            <w:vAlign w:val="center"/>
          </w:tcPr>
          <w:p w14:paraId="05EBE2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14:paraId="22F45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48B0B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Спроса</w:t>
            </w:r>
          </w:p>
        </w:tc>
        <w:tc>
          <w:tcPr>
            <w:tcW w:w="3953" w:type="dxa"/>
            <w:vAlign w:val="center"/>
          </w:tcPr>
          <w:p w14:paraId="453696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448" w:type="dxa"/>
            <w:vAlign w:val="center"/>
          </w:tcPr>
          <w:p w14:paraId="5A30F35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спрос есть, но сезонен и снижается</w:t>
            </w:r>
          </w:p>
        </w:tc>
      </w:tr>
      <w:tr w14:paraId="3B4AEA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137933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Ценности</w:t>
            </w:r>
          </w:p>
        </w:tc>
        <w:tc>
          <w:tcPr>
            <w:tcW w:w="3953" w:type="dxa"/>
            <w:vAlign w:val="center"/>
          </w:tcPr>
          <w:p w14:paraId="2BBD74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функций 8 конкурентов (ЛР5)</w:t>
            </w:r>
          </w:p>
        </w:tc>
        <w:tc>
          <w:tcPr>
            <w:tcW w:w="3448" w:type="dxa"/>
            <w:vAlign w:val="center"/>
          </w:tcPr>
          <w:p w14:paraId="1E1C35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Подтверждена</w:t>
            </w:r>
          </w:p>
        </w:tc>
      </w:tr>
      <w:tr w14:paraId="64E8F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419B9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Монетизации</w:t>
            </w:r>
          </w:p>
        </w:tc>
        <w:tc>
          <w:tcPr>
            <w:tcW w:w="3953" w:type="dxa"/>
            <w:vAlign w:val="center"/>
          </w:tcPr>
          <w:p w14:paraId="29F5F3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5 конкурентов 9–20 у.е. в месяц; опрос: 18 из 27 готовы платить</w:t>
            </w:r>
          </w:p>
        </w:tc>
        <w:tc>
          <w:tcPr>
            <w:tcW w:w="3448" w:type="dxa"/>
            <w:vAlign w:val="center"/>
          </w:tcPr>
          <w:p w14:paraId="5B8A54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аналоги платные, готовность студентов не доказана</w:t>
            </w:r>
          </w:p>
        </w:tc>
      </w:tr>
      <w:tr w14:paraId="48BCDB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977B4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Удержания</w:t>
            </w:r>
          </w:p>
        </w:tc>
        <w:tc>
          <w:tcPr>
            <w:tcW w:w="3953" w:type="dxa"/>
            <w:vAlign w:val="center"/>
          </w:tcPr>
          <w:p w14:paraId="6057BA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повторного использования (6.3)</w:t>
            </w:r>
          </w:p>
        </w:tc>
        <w:tc>
          <w:tcPr>
            <w:tcW w:w="3448" w:type="dxa"/>
            <w:vAlign w:val="center"/>
          </w:tcPr>
          <w:p w14:paraId="20A082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проверена: задача сезонная</w:t>
            </w:r>
          </w:p>
        </w:tc>
      </w:tr>
    </w:tbl>
    <w:p w14:paraId="1032F38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bookmarkEnd w:id="3"/>
    <w:p w14:paraId="0DB61389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4" w:name="_Toc23128"/>
      <w:bookmarkStart w:id="5" w:name="X2d8330dba6ca9104e828058da16ce2833187e11"/>
      <w:r>
        <w:rPr>
          <w:rFonts w:ascii="Times New Roman" w:hAnsi="Times New Roman"/>
          <w:b/>
          <w:sz w:val="28"/>
        </w:rPr>
        <w:t xml:space="preserve">3 Аргументация спроса: </w:t>
      </w:r>
      <w:r>
        <w:rPr>
          <w:rFonts w:ascii="Times New Roman" w:hAnsi="Times New Roman"/>
          <w:b/>
          <w:i/>
          <w:iCs/>
          <w:sz w:val="28"/>
        </w:rPr>
        <w:t xml:space="preserve">Google Trends </w:t>
      </w:r>
      <w:r>
        <w:rPr>
          <w:rFonts w:ascii="Times New Roman" w:hAnsi="Times New Roman"/>
          <w:b/>
          <w:sz w:val="28"/>
        </w:rPr>
        <w:t>и Вордстат</w:t>
      </w:r>
      <w:bookmarkEnd w:id="4"/>
    </w:p>
    <w:p w14:paraId="1D1821C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[2], Вордстат [1], снимок 29.09.2026) и ЛР2-3, ЛР4 (Вордстат [1], 29.08–27.09.2026).</w:t>
      </w:r>
    </w:p>
    <w:p w14:paraId="41D55D5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Группы запросов в Вордстате, Беларусь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3B400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6A77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8A3D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и частотность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6A90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465B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первого релиза</w:t>
            </w:r>
          </w:p>
        </w:tc>
      </w:tr>
      <w:tr w14:paraId="38FB1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39E60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Категорийные (нотации)</w:t>
            </w:r>
          </w:p>
        </w:tc>
        <w:tc>
          <w:tcPr>
            <w:tcW w:w="2584" w:type="dxa"/>
            <w:vAlign w:val="center"/>
          </w:tcPr>
          <w:p w14:paraId="0DD713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25, сеть петри 16</w:t>
            </w:r>
          </w:p>
        </w:tc>
        <w:tc>
          <w:tcPr>
            <w:tcW w:w="2409" w:type="dxa"/>
            <w:vAlign w:val="center"/>
          </w:tcPr>
          <w:p w14:paraId="0F0AAA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Информационное, учебное</w:t>
            </w:r>
          </w:p>
        </w:tc>
        <w:tc>
          <w:tcPr>
            <w:tcW w:w="2105" w:type="dxa"/>
            <w:vAlign w:val="center"/>
          </w:tcPr>
          <w:p w14:paraId="273F0D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Назвать нотации на главной и странице возможностей</w:t>
            </w:r>
          </w:p>
        </w:tc>
      </w:tr>
      <w:tr w14:paraId="53E33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45CDB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и ИИ</w:t>
            </w:r>
          </w:p>
        </w:tc>
        <w:tc>
          <w:tcPr>
            <w:tcW w:w="2584" w:type="dxa"/>
            <w:vAlign w:val="center"/>
          </w:tcPr>
          <w:p w14:paraId="4955BB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81, нейросеть диаграмма 28 (около 107 по ЛР1)</w:t>
            </w:r>
          </w:p>
        </w:tc>
        <w:tc>
          <w:tcPr>
            <w:tcW w:w="2409" w:type="dxa"/>
            <w:vAlign w:val="center"/>
          </w:tcPr>
          <w:p w14:paraId="791026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задачи</w:t>
            </w:r>
          </w:p>
        </w:tc>
        <w:tc>
          <w:tcPr>
            <w:tcW w:w="2105" w:type="dxa"/>
            <w:vAlign w:val="center"/>
          </w:tcPr>
          <w:p w14:paraId="7B99BC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 построение диаграммы по тексту</w:t>
            </w:r>
          </w:p>
        </w:tc>
      </w:tr>
      <w:tr w14:paraId="50FD9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E6CA2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Брендовые</w:t>
            </w:r>
          </w:p>
        </w:tc>
        <w:tc>
          <w:tcPr>
            <w:tcW w:w="2584" w:type="dxa"/>
            <w:vAlign w:val="center"/>
          </w:tcPr>
          <w:p w14:paraId="38941A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1 501</w:t>
            </w:r>
          </w:p>
        </w:tc>
        <w:tc>
          <w:tcPr>
            <w:tcW w:w="2409" w:type="dxa"/>
            <w:vAlign w:val="center"/>
          </w:tcPr>
          <w:p w14:paraId="24DC17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инструмента</w:t>
            </w:r>
          </w:p>
        </w:tc>
        <w:tc>
          <w:tcPr>
            <w:tcW w:w="2105" w:type="dxa"/>
            <w:vAlign w:val="center"/>
          </w:tcPr>
          <w:p w14:paraId="2A77CC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69BA97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AB116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2584" w:type="dxa"/>
            <w:vAlign w:val="center"/>
          </w:tcPr>
          <w:p w14:paraId="66A6E0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9" w:type="dxa"/>
            <w:vAlign w:val="center"/>
          </w:tcPr>
          <w:p w14:paraId="2B049B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Редко транзакционное</w:t>
            </w:r>
          </w:p>
        </w:tc>
        <w:tc>
          <w:tcPr>
            <w:tcW w:w="2105" w:type="dxa"/>
            <w:vAlign w:val="center"/>
          </w:tcPr>
          <w:p w14:paraId="6AD789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5CE4C2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64E20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Сравнительные</w:t>
            </w:r>
          </w:p>
        </w:tc>
        <w:tc>
          <w:tcPr>
            <w:tcW w:w="2584" w:type="dxa"/>
            <w:vAlign w:val="center"/>
          </w:tcPr>
          <w:p w14:paraId="6E3E0A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9" w:type="dxa"/>
            <w:vAlign w:val="center"/>
          </w:tcPr>
          <w:p w14:paraId="5D1841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  <w:tc>
          <w:tcPr>
            <w:tcW w:w="2105" w:type="dxa"/>
            <w:vAlign w:val="center"/>
          </w:tcPr>
          <w:p w14:paraId="06A401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сравнения</w:t>
            </w:r>
          </w:p>
        </w:tc>
      </w:tr>
    </w:tbl>
    <w:p w14:paraId="5CCB182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таблице 4, запросы разделены на пять групп (категорийные, проблемные и ИИ, брендовые, коммерческие, сравнительные), для каждой указаны намерение и вывод для первого релиза. Для коммерческих формулировок (16 за 30 дней против 170 инструментальных и 87 проблемных) вывод – открытые тарифы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4F11087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Шкалы оценки спроса (0–3)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581EF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7E6B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E4CA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4779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501EF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3729BB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1194" w:type="dxa"/>
            <w:vAlign w:val="center"/>
          </w:tcPr>
          <w:p w14:paraId="570C24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7DD4E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на 42,7–46,7 % (сентябрь 2024 – август 2026) и фаза спада по модели ЛР1</w:t>
            </w:r>
          </w:p>
        </w:tc>
      </w:tr>
      <w:tr w14:paraId="34BECC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4F17D7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194" w:type="dxa"/>
            <w:vAlign w:val="center"/>
          </w:tcPr>
          <w:p w14:paraId="60A0865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94EF2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мае</w:t>
            </w:r>
          </w:p>
        </w:tc>
      </w:tr>
      <w:tr w14:paraId="497D4D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16B265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направленность</w:t>
            </w:r>
          </w:p>
        </w:tc>
        <w:tc>
          <w:tcPr>
            <w:tcW w:w="1194" w:type="dxa"/>
            <w:vAlign w:val="center"/>
          </w:tcPr>
          <w:p w14:paraId="54EF79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022110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информационные и инструментальные запросы</w:t>
            </w:r>
          </w:p>
        </w:tc>
      </w:tr>
      <w:tr w14:paraId="0244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670764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поискового ядра</w:t>
            </w:r>
          </w:p>
        </w:tc>
        <w:tc>
          <w:tcPr>
            <w:tcW w:w="1194" w:type="dxa"/>
            <w:vAlign w:val="center"/>
          </w:tcPr>
          <w:p w14:paraId="21AF7A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63E925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Пять групп запросов (4–6 групп)</w:t>
            </w:r>
          </w:p>
        </w:tc>
      </w:tr>
      <w:tr w14:paraId="7378A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2B4647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1194" w:type="dxa"/>
            <w:vAlign w:val="center"/>
          </w:tcPr>
          <w:p w14:paraId="423DB1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3D37D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 – Минск и область; десктопы 84–86 %</w:t>
            </w:r>
          </w:p>
        </w:tc>
      </w:tr>
    </w:tbl>
    <w:p w14:paraId="7803FE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C4F4D6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bookmarkEnd w:id="5"/>
    <w:p w14:paraId="1958642C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6" w:name="_Toc16142"/>
      <w:bookmarkStart w:id="7" w:name="границы-и-размер-рынка"/>
      <w:r>
        <w:rPr>
          <w:rFonts w:ascii="Times New Roman" w:hAnsi="Times New Roman"/>
          <w:b/>
          <w:sz w:val="28"/>
        </w:rPr>
        <w:t>4 Границы и размер рынка</w:t>
      </w:r>
      <w:bookmarkEnd w:id="6"/>
    </w:p>
    <w:p w14:paraId="6F07AEF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14D048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Границы рынка старта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969"/>
        <w:gridCol w:w="2977"/>
      </w:tblGrid>
      <w:tr w14:paraId="26B5A7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847D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Граница</w:t>
            </w:r>
          </w:p>
        </w:tc>
        <w:tc>
          <w:tcPr>
            <w:tcW w:w="39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E142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CA87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6DE144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D7B2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3969" w:type="dxa"/>
            <w:vAlign w:val="center"/>
          </w:tcPr>
          <w:p w14:paraId="6AD8C2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и проверить диаграмму формальной нотации</w:t>
            </w:r>
          </w:p>
        </w:tc>
        <w:tc>
          <w:tcPr>
            <w:tcW w:w="2977" w:type="dxa"/>
            <w:vAlign w:val="center"/>
          </w:tcPr>
          <w:p w14:paraId="189A2D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сезонная, учебная</w:t>
            </w:r>
          </w:p>
        </w:tc>
      </w:tr>
      <w:tr w14:paraId="6DABA2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61572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сегмент</w:t>
            </w:r>
          </w:p>
        </w:tc>
        <w:tc>
          <w:tcPr>
            <w:tcW w:w="3969" w:type="dxa"/>
            <w:vAlign w:val="center"/>
          </w:tcPr>
          <w:p w14:paraId="2FC9F8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2977" w:type="dxa"/>
            <w:vAlign w:val="center"/>
          </w:tcPr>
          <w:p w14:paraId="7252CD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аналитики мало ищут нотации</w:t>
            </w:r>
          </w:p>
        </w:tc>
      </w:tr>
      <w:tr w14:paraId="0E2C58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C8316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3969" w:type="dxa"/>
            <w:vAlign w:val="center"/>
          </w:tcPr>
          <w:p w14:paraId="7C07C8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21 755 запросов в месяц в России)</w:t>
            </w:r>
          </w:p>
        </w:tc>
        <w:tc>
          <w:tcPr>
            <w:tcW w:w="2977" w:type="dxa"/>
            <w:vAlign w:val="center"/>
          </w:tcPr>
          <w:p w14:paraId="51AA52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не смешивается с основной оценкой</w:t>
            </w:r>
          </w:p>
        </w:tc>
      </w:tr>
      <w:tr w14:paraId="3D7C4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44BE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доступа</w:t>
            </w:r>
          </w:p>
        </w:tc>
        <w:tc>
          <w:tcPr>
            <w:tcW w:w="3969" w:type="dxa"/>
            <w:vAlign w:val="center"/>
          </w:tcPr>
          <w:p w14:paraId="263B82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Яндекс, сайт, вузы</w:t>
            </w:r>
          </w:p>
        </w:tc>
        <w:tc>
          <w:tcPr>
            <w:tcW w:w="2977" w:type="dxa"/>
            <w:vAlign w:val="center"/>
          </w:tcPr>
          <w:p w14:paraId="541179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коммерческая направленность запросов</w:t>
            </w:r>
          </w:p>
        </w:tc>
      </w:tr>
      <w:tr w14:paraId="23277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2C2E04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3969" w:type="dxa"/>
            <w:vAlign w:val="center"/>
          </w:tcPr>
          <w:p w14:paraId="692256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, ручные схемы</w:t>
            </w:r>
          </w:p>
        </w:tc>
        <w:tc>
          <w:tcPr>
            <w:tcW w:w="2977" w:type="dxa"/>
            <w:vAlign w:val="center"/>
          </w:tcPr>
          <w:p w14:paraId="656D0A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заменитель снижает готовность платить</w:t>
            </w:r>
          </w:p>
        </w:tc>
      </w:tr>
      <w:tr w14:paraId="0DBAB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B8CD3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логика</w:t>
            </w:r>
          </w:p>
        </w:tc>
        <w:tc>
          <w:tcPr>
            <w:tcW w:w="3969" w:type="dxa"/>
            <w:vAlign w:val="center"/>
          </w:tcPr>
          <w:p w14:paraId="248ECC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977" w:type="dxa"/>
            <w:vAlign w:val="center"/>
          </w:tcPr>
          <w:p w14:paraId="154832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– допущение</w:t>
            </w:r>
          </w:p>
        </w:tc>
      </w:tr>
    </w:tbl>
    <w:p w14:paraId="6A8FCF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 границы рынка старта заданы по шести параметрам: потребительская задача, целевой сегмент, география, канал доступа, заменители и платежная логика, для каждого указан риск. Платежная логика – 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 у.е. в год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4F18D5F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Расчет рынка (ЛР2-3, ЛР4)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34E5F8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D4DE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2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749D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DDD7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721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C2A4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57417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</w:t>
            </w:r>
          </w:p>
        </w:tc>
        <w:tc>
          <w:tcPr>
            <w:tcW w:w="2432" w:type="dxa"/>
            <w:vAlign w:val="center"/>
          </w:tcPr>
          <w:p w14:paraId="01BF7F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Беларуси (2025/26) и специалисты ИТ</w:t>
            </w:r>
          </w:p>
        </w:tc>
        <w:tc>
          <w:tcPr>
            <w:tcW w:w="2105" w:type="dxa"/>
            <w:vAlign w:val="center"/>
          </w:tcPr>
          <w:p w14:paraId="2A7C19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Белстат</w:t>
            </w:r>
          </w:p>
        </w:tc>
        <w:tc>
          <w:tcPr>
            <w:tcW w:w="2409" w:type="dxa"/>
            <w:vAlign w:val="center"/>
          </w:tcPr>
          <w:p w14:paraId="75F3FC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граница, не доказательство старта</w:t>
            </w:r>
          </w:p>
        </w:tc>
      </w:tr>
      <w:tr w14:paraId="0EED2F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96FD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32" w:type="dxa"/>
            <w:vAlign w:val="center"/>
          </w:tcPr>
          <w:p w14:paraId="5482F4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у.е.), около 1 634 платящих</w:t>
            </w:r>
          </w:p>
        </w:tc>
        <w:tc>
          <w:tcPr>
            <w:tcW w:w="2105" w:type="dxa"/>
            <w:vAlign w:val="center"/>
          </w:tcPr>
          <w:p w14:paraId="3EF5A3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7097E9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 при полной достижимости</w:t>
            </w:r>
          </w:p>
        </w:tc>
      </w:tr>
      <w:tr w14:paraId="79C0EB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C45FE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32" w:type="dxa"/>
            <w:vAlign w:val="center"/>
          </w:tcPr>
          <w:p w14:paraId="644628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105" w:type="dxa"/>
            <w:vAlign w:val="center"/>
          </w:tcPr>
          <w:p w14:paraId="727E31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6E4F78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(базовая – 33)</w:t>
            </w:r>
          </w:p>
        </w:tc>
      </w:tr>
      <w:tr w14:paraId="197E3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926A2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432" w:type="dxa"/>
            <w:vAlign w:val="center"/>
          </w:tcPr>
          <w:p w14:paraId="5A447B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2–91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105" w:type="dxa"/>
            <w:vAlign w:val="center"/>
          </w:tcPr>
          <w:p w14:paraId="104B08C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299D7A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граница, а не размер рынка</w:t>
            </w:r>
          </w:p>
        </w:tc>
      </w:tr>
    </w:tbl>
    <w:p w14:paraId="0C84C84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1F47A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361EAF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Параметр</w:t>
            </w:r>
          </w:p>
        </w:tc>
        <w:tc>
          <w:tcPr>
            <w:tcW w:w="2432" w:type="dxa"/>
            <w:vAlign w:val="center"/>
          </w:tcPr>
          <w:p w14:paraId="5F7D93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105" w:type="dxa"/>
            <w:vAlign w:val="center"/>
          </w:tcPr>
          <w:p w14:paraId="5633F7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409" w:type="dxa"/>
            <w:vAlign w:val="center"/>
          </w:tcPr>
          <w:p w14:paraId="483C5C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58B63B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B638A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2432" w:type="dxa"/>
            <w:vAlign w:val="center"/>
          </w:tcPr>
          <w:p w14:paraId="54D5509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2105" w:type="dxa"/>
            <w:vAlign w:val="center"/>
          </w:tcPr>
          <w:p w14:paraId="16813D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09" w:type="dxa"/>
            <w:vAlign w:val="center"/>
          </w:tcPr>
          <w:p w14:paraId="7724C56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специалисты – да</w:t>
            </w:r>
          </w:p>
        </w:tc>
      </w:tr>
      <w:tr w14:paraId="515B6A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207A0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выручка для проверки</w:t>
            </w:r>
          </w:p>
        </w:tc>
        <w:tc>
          <w:tcPr>
            <w:tcW w:w="2432" w:type="dxa"/>
            <w:vAlign w:val="center"/>
          </w:tcPr>
          <w:p w14:paraId="59A279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2105" w:type="dxa"/>
            <w:vAlign w:val="center"/>
          </w:tcPr>
          <w:p w14:paraId="491525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4B3BD4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достаточно любой выручки; окупаемость труда не оценивалась</w:t>
            </w:r>
          </w:p>
        </w:tc>
      </w:tr>
      <w:tr w14:paraId="20EF02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B0380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Достаточность рынка</w:t>
            </w:r>
          </w:p>
        </w:tc>
        <w:tc>
          <w:tcPr>
            <w:tcW w:w="2432" w:type="dxa"/>
            <w:vAlign w:val="center"/>
          </w:tcPr>
          <w:p w14:paraId="1061D8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2105" w:type="dxa"/>
            <w:vAlign w:val="center"/>
          </w:tcPr>
          <w:p w14:paraId="14B760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Расчет, документация проекта</w:t>
            </w:r>
          </w:p>
        </w:tc>
        <w:tc>
          <w:tcPr>
            <w:tcW w:w="2409" w:type="dxa"/>
            <w:vAlign w:val="center"/>
          </w:tcPr>
          <w:p w14:paraId="59FED9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проекта: 1 500 пользователей и конверсия 3 % дают 45 платящих и 1 800 у.е. в год – в пределах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(2–137 платящих)</w:t>
            </w:r>
          </w:p>
        </w:tc>
      </w:tr>
    </w:tbl>
    <w:p w14:paraId="0C4D1C1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bookmarkEnd w:id="7"/>
    <w:p w14:paraId="053C8A36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8" w:name="_Toc28301"/>
      <w:bookmarkStart w:id="9" w:name="конкурентная-среда-и-уровни-конкуренции"/>
      <w:r>
        <w:rPr>
          <w:rFonts w:ascii="Times New Roman" w:hAnsi="Times New Roman"/>
          <w:b/>
          <w:sz w:val="28"/>
        </w:rPr>
        <w:t>5 Конкурентная среда и уровни конкуренции</w:t>
      </w:r>
      <w:bookmarkEnd w:id="8"/>
    </w:p>
    <w:p w14:paraId="7E8EEEE3">
      <w:pPr>
        <w:pStyle w:val="25"/>
      </w:pPr>
      <w:r>
        <w:rPr>
          <w:rFonts w:ascii="Times New Roman" w:hAnsi="Times New Roman"/>
          <w:sz w:val="28"/>
        </w:rPr>
        <w:t>Классификация – ЛР5 (22 компании, шкала шаблона 0–5), пять сил Портера – ЛР4.</w:t>
      </w:r>
    </w:p>
    <w:p w14:paraId="4C6F804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Распределение компаний по уровням конкуренции (ЛР5)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5"/>
        <w:gridCol w:w="1498"/>
        <w:gridCol w:w="5422"/>
      </w:tblGrid>
      <w:tr w14:paraId="0C4FBA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995A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27E1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098C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</w:t>
            </w:r>
          </w:p>
        </w:tc>
      </w:tr>
      <w:tr w14:paraId="343D6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69A435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конкуренты</w:t>
            </w:r>
          </w:p>
        </w:tc>
        <w:tc>
          <w:tcPr>
            <w:tcW w:w="1498" w:type="dxa"/>
            <w:vAlign w:val="center"/>
          </w:tcPr>
          <w:p w14:paraId="5BB164B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3F72DA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8AD96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3243F5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Близкие конкуренты</w:t>
            </w:r>
          </w:p>
        </w:tc>
        <w:tc>
          <w:tcPr>
            <w:tcW w:w="1498" w:type="dxa"/>
            <w:vAlign w:val="center"/>
          </w:tcPr>
          <w:p w14:paraId="7436F2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22" w:type="dxa"/>
            <w:vAlign w:val="center"/>
          </w:tcPr>
          <w:p w14:paraId="7AF79F7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</w:tr>
      <w:tr w14:paraId="3A7DE7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06842E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и заменители</w:t>
            </w:r>
          </w:p>
        </w:tc>
        <w:tc>
          <w:tcPr>
            <w:tcW w:w="1498" w:type="dxa"/>
            <w:vAlign w:val="center"/>
          </w:tcPr>
          <w:p w14:paraId="17FEC9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22" w:type="dxa"/>
            <w:vAlign w:val="center"/>
          </w:tcPr>
          <w:p w14:paraId="247513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</w:tr>
      <w:tr w14:paraId="2F3A03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0B1935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 потенциальные</w:t>
            </w:r>
          </w:p>
        </w:tc>
        <w:tc>
          <w:tcPr>
            <w:tcW w:w="1498" w:type="dxa"/>
            <w:vAlign w:val="center"/>
          </w:tcPr>
          <w:p w14:paraId="61135A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22" w:type="dxa"/>
            <w:vAlign w:val="center"/>
          </w:tcPr>
          <w:p w14:paraId="3E932D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</w:tr>
      <w:tr w14:paraId="04801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5F9997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224905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666D27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</w:tr>
    </w:tbl>
    <w:p w14:paraId="77DEFB7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8 крупнейшая группа – косвенные конкуренты и заменители (9 из 22, около 41 %); вместе со смежными и потенциальными участниками они составляют 16 компаний, тогда как прямые и близкие конкуренты – 5.</w:t>
      </w:r>
    </w:p>
    <w:p w14:paraId="41A443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Взвешенная оценка близости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7"/>
        <w:gridCol w:w="1650"/>
        <w:gridCol w:w="5168"/>
      </w:tblGrid>
      <w:tr w14:paraId="3C0C8F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B68A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Компания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F702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Близость, % (6 критериев методики)</w:t>
            </w:r>
          </w:p>
        </w:tc>
        <w:tc>
          <w:tcPr>
            <w:tcW w:w="51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19A6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ЛР5 (10 критериев шаблона)</w:t>
            </w:r>
          </w:p>
        </w:tc>
      </w:tr>
      <w:tr w14:paraId="0B53B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48F13E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6A0A20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</w:t>
            </w:r>
          </w:p>
        </w:tc>
        <w:tc>
          <w:tcPr>
            <w:tcW w:w="5168" w:type="dxa"/>
            <w:vAlign w:val="center"/>
          </w:tcPr>
          <w:p w14:paraId="218F238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</w:tr>
      <w:tr w14:paraId="44EB6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254A5C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650" w:type="dxa"/>
            <w:vAlign w:val="center"/>
          </w:tcPr>
          <w:p w14:paraId="30D80F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6BD77D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73D7E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15DCF6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650" w:type="dxa"/>
            <w:vAlign w:val="center"/>
          </w:tcPr>
          <w:p w14:paraId="58EA51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303B73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2E5B44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3BEF5E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691B4A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47,0</w:t>
            </w:r>
          </w:p>
        </w:tc>
        <w:tc>
          <w:tcPr>
            <w:tcW w:w="5168" w:type="dxa"/>
            <w:vAlign w:val="center"/>
          </w:tcPr>
          <w:p w14:paraId="5709CF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  <w:tr w14:paraId="5E1173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E6D5D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44AF80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1BE93E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0C5734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5E944B6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650" w:type="dxa"/>
            <w:vAlign w:val="center"/>
          </w:tcPr>
          <w:p w14:paraId="7A1C7B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66,0</w:t>
            </w:r>
          </w:p>
        </w:tc>
        <w:tc>
          <w:tcPr>
            <w:tcW w:w="5168" w:type="dxa"/>
            <w:vAlign w:val="center"/>
          </w:tcPr>
          <w:p w14:paraId="31C5CD0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58E864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0886CE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650" w:type="dxa"/>
            <w:vAlign w:val="center"/>
          </w:tcPr>
          <w:p w14:paraId="36A331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69,0</w:t>
            </w:r>
          </w:p>
        </w:tc>
        <w:tc>
          <w:tcPr>
            <w:tcW w:w="5168" w:type="dxa"/>
            <w:vAlign w:val="center"/>
          </w:tcPr>
          <w:p w14:paraId="2DA974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00F8FC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6669BC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650" w:type="dxa"/>
            <w:vAlign w:val="center"/>
          </w:tcPr>
          <w:p w14:paraId="0167A0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7F83DE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</w:tbl>
    <w:p w14:paraId="6B03433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77361C7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bookmarkEnd w:id="9"/>
    <w:p w14:paraId="71EF39A0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0" w:name="_Toc5533"/>
      <w:bookmarkStart w:id="11" w:name="барьеры-входа-и-выхода"/>
      <w:r>
        <w:rPr>
          <w:rFonts w:ascii="Times New Roman" w:hAnsi="Times New Roman"/>
          <w:b/>
          <w:sz w:val="28"/>
        </w:rPr>
        <w:t>6 Барьеры входа и выхода</w:t>
      </w:r>
      <w:bookmarkEnd w:id="10"/>
    </w:p>
    <w:p w14:paraId="0182B015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Индекс барьеров Excel-шаблона ЛР4 не рассчитан из-за отсутствия данных Similarweb [3]; ниже – оценка на основе сравнения с аналогами по данным ЛР4–ЛР6.</w:t>
      </w:r>
    </w:p>
    <w:p w14:paraId="0DA9B9F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Барьеры входа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2746"/>
        <w:gridCol w:w="2551"/>
      </w:tblGrid>
      <w:tr w14:paraId="0F4F37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503C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31DF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27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5E34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  <w:tc>
          <w:tcPr>
            <w:tcW w:w="25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0B58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первый релиз</w:t>
            </w:r>
          </w:p>
        </w:tc>
      </w:tr>
      <w:tr w14:paraId="5F172D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191B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</w:t>
            </w:r>
          </w:p>
        </w:tc>
        <w:tc>
          <w:tcPr>
            <w:tcW w:w="1650" w:type="dxa"/>
            <w:vAlign w:val="center"/>
          </w:tcPr>
          <w:p w14:paraId="7748B9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3BFCBB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Разбор шести нотаций; сложность реализации редактора</w:t>
            </w:r>
          </w:p>
        </w:tc>
        <w:tc>
          <w:tcPr>
            <w:tcW w:w="2551" w:type="dxa"/>
            <w:vAlign w:val="center"/>
          </w:tcPr>
          <w:p w14:paraId="69A44C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2, сети Петри – волна 3</w:t>
            </w:r>
          </w:p>
        </w:tc>
      </w:tr>
      <w:tr w14:paraId="2A53B3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30DC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Контентный</w:t>
            </w:r>
          </w:p>
        </w:tc>
        <w:tc>
          <w:tcPr>
            <w:tcW w:w="1650" w:type="dxa"/>
            <w:vAlign w:val="center"/>
          </w:tcPr>
          <w:p w14:paraId="48928B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390E97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нотаций и документация</w:t>
            </w:r>
          </w:p>
        </w:tc>
        <w:tc>
          <w:tcPr>
            <w:tcW w:w="2551" w:type="dxa"/>
            <w:vAlign w:val="center"/>
          </w:tcPr>
          <w:p w14:paraId="7FC7AD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примеров, не полный каталог</w:t>
            </w:r>
          </w:p>
        </w:tc>
      </w:tr>
      <w:tr w14:paraId="47E5A8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80F0F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Доверительный</w:t>
            </w:r>
          </w:p>
        </w:tc>
        <w:tc>
          <w:tcPr>
            <w:tcW w:w="1650" w:type="dxa"/>
            <w:vAlign w:val="center"/>
          </w:tcPr>
          <w:p w14:paraId="24CE0A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0F7994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551" w:type="dxa"/>
            <w:vAlign w:val="center"/>
          </w:tcPr>
          <w:p w14:paraId="463A5B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условия, открытая цена, примеры, раздел безопасности</w:t>
            </w:r>
          </w:p>
        </w:tc>
      </w:tr>
      <w:tr w14:paraId="4F7A47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6FDE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Канальный</w:t>
            </w:r>
          </w:p>
        </w:tc>
        <w:tc>
          <w:tcPr>
            <w:tcW w:w="1650" w:type="dxa"/>
            <w:vAlign w:val="center"/>
          </w:tcPr>
          <w:p w14:paraId="6EBF0A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32135C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трафик 47–59 % у текстовых инструментов</w:t>
            </w:r>
          </w:p>
        </w:tc>
        <w:tc>
          <w:tcPr>
            <w:tcW w:w="2551" w:type="dxa"/>
            <w:vAlign w:val="center"/>
          </w:tcPr>
          <w:p w14:paraId="2BCF6C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нотаций для поиска</w:t>
            </w:r>
          </w:p>
        </w:tc>
      </w:tr>
      <w:tr w14:paraId="4D42F4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0379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Правовой</w:t>
            </w:r>
          </w:p>
        </w:tc>
        <w:tc>
          <w:tcPr>
            <w:tcW w:w="1650" w:type="dxa"/>
            <w:vAlign w:val="center"/>
          </w:tcPr>
          <w:p w14:paraId="1D586E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649D9A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 конфиденциальности, условия, платежи</w:t>
            </w:r>
          </w:p>
        </w:tc>
        <w:tc>
          <w:tcPr>
            <w:tcW w:w="2551" w:type="dxa"/>
            <w:vAlign w:val="center"/>
          </w:tcPr>
          <w:p w14:paraId="0D388B4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минимальный правовой комплект</w:t>
            </w:r>
          </w:p>
        </w:tc>
      </w:tr>
      <w:tr w14:paraId="7A7806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CA82C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Операционный</w:t>
            </w:r>
          </w:p>
        </w:tc>
        <w:tc>
          <w:tcPr>
            <w:tcW w:w="1650" w:type="dxa"/>
            <w:vAlign w:val="center"/>
          </w:tcPr>
          <w:p w14:paraId="7AC107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5A4D0F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документация</w:t>
            </w:r>
          </w:p>
        </w:tc>
        <w:tc>
          <w:tcPr>
            <w:tcW w:w="2551" w:type="dxa"/>
            <w:vAlign w:val="center"/>
          </w:tcPr>
          <w:p w14:paraId="59645E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обращения, ручная поддержка</w:t>
            </w:r>
          </w:p>
        </w:tc>
      </w:tr>
      <w:tr w14:paraId="70BD94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9A287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Финансовый</w:t>
            </w:r>
          </w:p>
        </w:tc>
        <w:tc>
          <w:tcPr>
            <w:tcW w:w="1650" w:type="dxa"/>
            <w:vAlign w:val="center"/>
          </w:tcPr>
          <w:p w14:paraId="1B2AC6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5306C9C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), труд – около 610 ч одного разработчика с ИИ-ассистентом</w:t>
            </w:r>
          </w:p>
        </w:tc>
        <w:tc>
          <w:tcPr>
            <w:tcW w:w="2551" w:type="dxa"/>
            <w:vAlign w:val="center"/>
          </w:tcPr>
          <w:p w14:paraId="46777B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Урезать функции без прямой связи с ценностью</w:t>
            </w:r>
          </w:p>
        </w:tc>
      </w:tr>
    </w:tbl>
    <w:p w14:paraId="7585B1F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10 оценены семь типов барьеров входа: высокими названы технологический и доверительный, умеренными – контентный, канальный и правовой, низкими – операционный и финансовый. Для каждого типа указано влияние на первый релиз.</w:t>
      </w:r>
    </w:p>
    <w:p w14:paraId="33E8E94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Барьеры выхода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2454"/>
        <w:gridCol w:w="4426"/>
      </w:tblGrid>
      <w:tr w14:paraId="4508D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4AAF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4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35BF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44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0626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снизить</w:t>
            </w:r>
          </w:p>
        </w:tc>
      </w:tr>
      <w:tr w14:paraId="65B390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7EF5B1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Финансовые обязательства</w:t>
            </w:r>
          </w:p>
        </w:tc>
        <w:tc>
          <w:tcPr>
            <w:tcW w:w="2454" w:type="dxa"/>
            <w:vAlign w:val="center"/>
          </w:tcPr>
          <w:p w14:paraId="32B7CF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Помесячные сервисы ИИ и облака</w:t>
            </w:r>
          </w:p>
        </w:tc>
        <w:tc>
          <w:tcPr>
            <w:tcW w:w="4426" w:type="dxa"/>
            <w:vAlign w:val="center"/>
          </w:tcPr>
          <w:p w14:paraId="5097AC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Лимиты ИИ, отложить ИИ-ассистент до релиза 2</w:t>
            </w:r>
          </w:p>
        </w:tc>
      </w:tr>
      <w:tr w14:paraId="17A5C4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34B304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Репутационные</w:t>
            </w:r>
          </w:p>
        </w:tc>
        <w:tc>
          <w:tcPr>
            <w:tcW w:w="2454" w:type="dxa"/>
            <w:vAlign w:val="center"/>
          </w:tcPr>
          <w:p w14:paraId="52C572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 «все нотации»</w:t>
            </w:r>
          </w:p>
        </w:tc>
        <w:tc>
          <w:tcPr>
            <w:tcW w:w="4426" w:type="dxa"/>
            <w:vAlign w:val="center"/>
          </w:tcPr>
          <w:p w14:paraId="7BCA36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Заявлять только реализованные нотации</w:t>
            </w:r>
          </w:p>
        </w:tc>
      </w:tr>
      <w:tr w14:paraId="5A9A77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4D73DE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 зависимость</w:t>
            </w:r>
          </w:p>
        </w:tc>
        <w:tc>
          <w:tcPr>
            <w:tcW w:w="2454" w:type="dxa"/>
            <w:vAlign w:val="center"/>
          </w:tcPr>
          <w:p w14:paraId="713CE1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 – единый модуль</w:t>
            </w:r>
          </w:p>
        </w:tc>
        <w:tc>
          <w:tcPr>
            <w:tcW w:w="4426" w:type="dxa"/>
            <w:vAlign w:val="center"/>
          </w:tcPr>
          <w:p w14:paraId="479282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Модульная структура, переиспользуемые тексты</w:t>
            </w:r>
          </w:p>
        </w:tc>
      </w:tr>
      <w:tr w14:paraId="1C6929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72F035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пользователей</w:t>
            </w:r>
          </w:p>
        </w:tc>
        <w:tc>
          <w:tcPr>
            <w:tcW w:w="2454" w:type="dxa"/>
            <w:vAlign w:val="center"/>
          </w:tcPr>
          <w:p w14:paraId="044221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Хранение диаграмм</w:t>
            </w:r>
          </w:p>
        </w:tc>
        <w:tc>
          <w:tcPr>
            <w:tcW w:w="4426" w:type="dxa"/>
            <w:vAlign w:val="center"/>
          </w:tcPr>
          <w:p w14:paraId="78096B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Правила экспорта и удаления</w:t>
            </w:r>
          </w:p>
        </w:tc>
      </w:tr>
      <w:tr w14:paraId="74C08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097295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Командная нагрузка</w:t>
            </w:r>
          </w:p>
        </w:tc>
        <w:tc>
          <w:tcPr>
            <w:tcW w:w="2454" w:type="dxa"/>
            <w:vAlign w:val="center"/>
          </w:tcPr>
          <w:p w14:paraId="0BCF83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4426" w:type="dxa"/>
            <w:vAlign w:val="center"/>
          </w:tcPr>
          <w:p w14:paraId="330227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круглосуточной поддержки в релизе 1</w:t>
            </w:r>
          </w:p>
        </w:tc>
      </w:tr>
    </w:tbl>
    <w:p w14:paraId="28C8492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11 рассмотрены пять источников барьеров выхода: финансовые обязательства, репутационные риски, техническая зависимость, данные пользователей и командная нагрузка. Для каждого риска указан способ снижения, например лимиты ИИ или правила экспорта и удаления.</w:t>
      </w:r>
    </w:p>
    <w:p w14:paraId="185B8FA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Сводная оценка барьеров (1–5)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1496FD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A34F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3C9D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683A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5A3BB1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7F90D2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Сложность входа</w:t>
            </w:r>
          </w:p>
        </w:tc>
        <w:tc>
          <w:tcPr>
            <w:tcW w:w="1194" w:type="dxa"/>
            <w:vAlign w:val="center"/>
          </w:tcPr>
          <w:p w14:paraId="71E315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2FAB50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ограничить набор нотаций первого релиза</w:t>
            </w:r>
          </w:p>
        </w:tc>
      </w:tr>
      <w:tr w14:paraId="370992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3F0B45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</w:t>
            </w:r>
          </w:p>
        </w:tc>
        <w:tc>
          <w:tcPr>
            <w:tcW w:w="1194" w:type="dxa"/>
            <w:vAlign w:val="center"/>
          </w:tcPr>
          <w:p w14:paraId="2E6BBA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5E396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денежные расходы 0, труд около 610 ч</w:t>
            </w:r>
          </w:p>
        </w:tc>
      </w:tr>
      <w:tr w14:paraId="7197A1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558C2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Скорость запуска</w:t>
            </w:r>
          </w:p>
        </w:tc>
        <w:tc>
          <w:tcPr>
            <w:tcW w:w="1194" w:type="dxa"/>
            <w:vAlign w:val="center"/>
          </w:tcPr>
          <w:p w14:paraId="392524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60E5F93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 при варианте А или Б плана</w:t>
            </w:r>
          </w:p>
        </w:tc>
      </w:tr>
      <w:tr w14:paraId="2EAF0B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611CA8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Обратимость выхода</w:t>
            </w:r>
          </w:p>
        </w:tc>
        <w:tc>
          <w:tcPr>
            <w:tcW w:w="1194" w:type="dxa"/>
            <w:vAlign w:val="center"/>
          </w:tcPr>
          <w:p w14:paraId="2373B6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291BE8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веб-сервис без крупных обязательств</w:t>
            </w:r>
          </w:p>
        </w:tc>
      </w:tr>
      <w:tr w14:paraId="36C048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C6209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риск</w:t>
            </w:r>
          </w:p>
        </w:tc>
        <w:tc>
          <w:tcPr>
            <w:tcW w:w="1194" w:type="dxa"/>
            <w:vAlign w:val="center"/>
          </w:tcPr>
          <w:p w14:paraId="28043A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54658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пилот с лимитом инвестиций</w:t>
            </w:r>
          </w:p>
        </w:tc>
      </w:tr>
    </w:tbl>
    <w:p w14:paraId="09982BD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bookmarkEnd w:id="11"/>
    <w:p w14:paraId="2DD6447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2" w:name="_Toc21622"/>
      <w:bookmarkStart w:id="13" w:name="Xa88b4cd92fed3dc81e67f6d97f9a1c979895bb8"/>
      <w:r>
        <w:rPr>
          <w:rFonts w:ascii="Times New Roman" w:hAnsi="Times New Roman"/>
          <w:b/>
          <w:sz w:val="28"/>
        </w:rPr>
        <w:t>7 Проблемы пользователей и рыночные пробелы</w:t>
      </w:r>
      <w:bookmarkEnd w:id="12"/>
    </w:p>
    <w:p w14:paraId="100CC0D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[4]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544F33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Реестр проблем и индекс проблемы (шаблон 6.1, 0–100)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6E4CB1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6C1A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49F3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210C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ECF0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C3B0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56C1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66BC2F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0F4E663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1491" w:type="dxa"/>
            <w:vAlign w:val="center"/>
          </w:tcPr>
          <w:p w14:paraId="4DB2E9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63A25D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66F36F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…</w:t>
            </w:r>
          </w:p>
        </w:tc>
        <w:tc>
          <w:tcPr>
            <w:tcW w:w="1079" w:type="dxa"/>
            <w:vAlign w:val="center"/>
          </w:tcPr>
          <w:p w14:paraId="23F76F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491" w:type="dxa"/>
            <w:vAlign w:val="center"/>
          </w:tcPr>
          <w:p w14:paraId="6679B9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5C1AE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5C89CC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1491" w:type="dxa"/>
            <w:vAlign w:val="center"/>
          </w:tcPr>
          <w:p w14:paraId="2D7F26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01FE7C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1AF2722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платно…</w:t>
            </w:r>
          </w:p>
        </w:tc>
        <w:tc>
          <w:tcPr>
            <w:tcW w:w="1079" w:type="dxa"/>
            <w:vAlign w:val="center"/>
          </w:tcPr>
          <w:p w14:paraId="621326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491" w:type="dxa"/>
            <w:vAlign w:val="center"/>
          </w:tcPr>
          <w:p w14:paraId="13A5D64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F1F1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0EC083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1491" w:type="dxa"/>
            <w:vAlign w:val="center"/>
          </w:tcPr>
          <w:p w14:paraId="0A90B8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6D036F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Экономическая</w:t>
            </w:r>
          </w:p>
        </w:tc>
        <w:tc>
          <w:tcPr>
            <w:tcW w:w="2176" w:type="dxa"/>
            <w:vAlign w:val="center"/>
          </w:tcPr>
          <w:p w14:paraId="37C6450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у.е.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ог…</w:t>
            </w:r>
          </w:p>
        </w:tc>
        <w:tc>
          <w:tcPr>
            <w:tcW w:w="1079" w:type="dxa"/>
            <w:vAlign w:val="center"/>
          </w:tcPr>
          <w:p w14:paraId="4C537C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491" w:type="dxa"/>
            <w:vAlign w:val="center"/>
          </w:tcPr>
          <w:p w14:paraId="39CED7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314E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7711C7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1491" w:type="dxa"/>
            <w:vAlign w:val="center"/>
          </w:tcPr>
          <w:p w14:paraId="002B75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1E4A11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1A7BC2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уже…</w:t>
            </w:r>
          </w:p>
        </w:tc>
        <w:tc>
          <w:tcPr>
            <w:tcW w:w="1079" w:type="dxa"/>
            <w:vAlign w:val="center"/>
          </w:tcPr>
          <w:p w14:paraId="18DD227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491" w:type="dxa"/>
            <w:vAlign w:val="center"/>
          </w:tcPr>
          <w:p w14:paraId="767FE2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3307159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1A6BD7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vAlign w:val="center"/>
          </w:tcPr>
          <w:p w14:paraId="364FFC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491" w:type="dxa"/>
            <w:vAlign w:val="center"/>
          </w:tcPr>
          <w:p w14:paraId="6CA3BE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Сегмент</w:t>
            </w:r>
          </w:p>
        </w:tc>
        <w:tc>
          <w:tcPr>
            <w:tcW w:w="2176" w:type="dxa"/>
            <w:vAlign w:val="center"/>
          </w:tcPr>
          <w:p w14:paraId="052BD6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2176" w:type="dxa"/>
            <w:vAlign w:val="center"/>
          </w:tcPr>
          <w:p w14:paraId="388E5C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Проблема</w:t>
            </w:r>
          </w:p>
        </w:tc>
        <w:tc>
          <w:tcPr>
            <w:tcW w:w="1079" w:type="dxa"/>
            <w:vAlign w:val="center"/>
          </w:tcPr>
          <w:p w14:paraId="574E8A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491" w:type="dxa"/>
            <w:vAlign w:val="center"/>
          </w:tcPr>
          <w:p w14:paraId="204413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</w:tr>
      <w:tr w14:paraId="757A36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74BB48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1491" w:type="dxa"/>
            <w:vAlign w:val="center"/>
          </w:tcPr>
          <w:p w14:paraId="4FE5BF9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3BF3BD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</w:t>
            </w:r>
          </w:p>
        </w:tc>
        <w:tc>
          <w:tcPr>
            <w:tcW w:w="2176" w:type="dxa"/>
            <w:vAlign w:val="center"/>
          </w:tcPr>
          <w:p w14:paraId="10C9FE2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79" w:type="dxa"/>
            <w:vAlign w:val="center"/>
          </w:tcPr>
          <w:p w14:paraId="3028A5F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491" w:type="dxa"/>
            <w:vAlign w:val="center"/>
          </w:tcPr>
          <w:p w14:paraId="2274CA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5F8BA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6C8C1A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1491" w:type="dxa"/>
            <w:vAlign w:val="center"/>
          </w:tcPr>
          <w:p w14:paraId="55E00D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0F6AA3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090C7A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079" w:type="dxa"/>
            <w:vAlign w:val="center"/>
          </w:tcPr>
          <w:p w14:paraId="3ECDA5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491" w:type="dxa"/>
            <w:vAlign w:val="center"/>
          </w:tcPr>
          <w:p w14:paraId="724BC3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0AEEFD3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0D74BE3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bookmarkEnd w:id="13"/>
    <w:p w14:paraId="52B1DCEE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4" w:name="_Toc15811"/>
      <w:bookmarkStart w:id="15" w:name="ценностное-предложение-и-цифровой-товар"/>
      <w:r>
        <w:rPr>
          <w:rFonts w:ascii="Times New Roman" w:hAnsi="Times New Roman"/>
          <w:b/>
          <w:sz w:val="28"/>
        </w:rPr>
        <w:t>8 Ценностное предложение и цифровой товар</w:t>
      </w:r>
      <w:bookmarkEnd w:id="14"/>
    </w:p>
    <w:p w14:paraId="0C7582F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Паспорт ценности (методика 6.1)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529"/>
      </w:tblGrid>
      <w:tr w14:paraId="34E59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2DCB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E291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9B976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66F573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6529" w:type="dxa"/>
            <w:vAlign w:val="center"/>
          </w:tcPr>
          <w:p w14:paraId="715A8B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D8998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1AF958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529" w:type="dxa"/>
            <w:vAlign w:val="center"/>
          </w:tcPr>
          <w:p w14:paraId="6ACDA0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: нет единого инструмента для всех нотаций</w:t>
            </w:r>
          </w:p>
        </w:tc>
      </w:tr>
      <w:tr w14:paraId="4EAC06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52A9A4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6529" w:type="dxa"/>
            <w:vAlign w:val="center"/>
          </w:tcPr>
          <w:p w14:paraId="5115DC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выбранной нотации из текстового описания</w:t>
            </w:r>
          </w:p>
        </w:tc>
      </w:tr>
      <w:tr w14:paraId="46108C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38892F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Механизм</w:t>
            </w:r>
          </w:p>
        </w:tc>
        <w:tc>
          <w:tcPr>
            <w:tcW w:w="6529" w:type="dxa"/>
            <w:vAlign w:val="center"/>
          </w:tcPr>
          <w:p w14:paraId="01F8EF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текстовый формат, редактор, предпросмотр, ИИ-ассистент</w:t>
            </w:r>
          </w:p>
        </w:tc>
      </w:tr>
      <w:tr w14:paraId="25B026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03FA62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Отличие</w:t>
            </w:r>
          </w:p>
        </w:tc>
        <w:tc>
          <w:tcPr>
            <w:tcW w:w="6529" w:type="dxa"/>
            <w:vAlign w:val="center"/>
          </w:tcPr>
          <w:p w14:paraId="37ADE8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у 8 конкурентов; бесплатный уровень</w:t>
            </w:r>
          </w:p>
        </w:tc>
      </w:tr>
      <w:tr w14:paraId="5CA6C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71C263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6529" w:type="dxa"/>
            <w:vAlign w:val="center"/>
          </w:tcPr>
          <w:p w14:paraId="497305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ЛР5: страницы 8 конкурентов; индекс проблемы 74; ИКЦП 3,83</w:t>
            </w:r>
          </w:p>
        </w:tc>
      </w:tr>
    </w:tbl>
    <w:p w14:paraId="6928A9B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14 механизм складывается из четырех компонентов: единого текстового формата, редактора, предпросмотра и ИИ-ассистента, а отличие связано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Петри, которые не найдены у конкурентов.</w:t>
      </w:r>
    </w:p>
    <w:p w14:paraId="050CD16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Уровни цифрового товара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993"/>
        <w:gridCol w:w="2105"/>
      </w:tblGrid>
      <w:tr w14:paraId="154E26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C989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A03E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8661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57D2A2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227CA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пользы</w:t>
            </w:r>
          </w:p>
        </w:tc>
        <w:tc>
          <w:tcPr>
            <w:tcW w:w="4993" w:type="dxa"/>
            <w:vAlign w:val="center"/>
          </w:tcPr>
          <w:p w14:paraId="7B84EE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нужной нотации из текста</w:t>
            </w:r>
          </w:p>
        </w:tc>
        <w:tc>
          <w:tcPr>
            <w:tcW w:w="2105" w:type="dxa"/>
            <w:vAlign w:val="center"/>
          </w:tcPr>
          <w:p w14:paraId="35B40F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238F05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6B1E2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товар</w:t>
            </w:r>
          </w:p>
        </w:tc>
        <w:tc>
          <w:tcPr>
            <w:tcW w:w="4993" w:type="dxa"/>
            <w:vAlign w:val="center"/>
          </w:tcPr>
          <w:p w14:paraId="31575A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>, вход</w:t>
            </w:r>
          </w:p>
        </w:tc>
        <w:tc>
          <w:tcPr>
            <w:tcW w:w="2105" w:type="dxa"/>
            <w:vAlign w:val="center"/>
          </w:tcPr>
          <w:p w14:paraId="7F3B5D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00B113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0CDD0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товар</w:t>
            </w:r>
          </w:p>
        </w:tc>
        <w:tc>
          <w:tcPr>
            <w:tcW w:w="4993" w:type="dxa"/>
            <w:vAlign w:val="center"/>
          </w:tcPr>
          <w:p w14:paraId="32D2E0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документация, открытая цена, раздел безопасности</w:t>
            </w:r>
          </w:p>
        </w:tc>
        <w:tc>
          <w:tcPr>
            <w:tcW w:w="2105" w:type="dxa"/>
            <w:vAlign w:val="center"/>
          </w:tcPr>
          <w:p w14:paraId="5EEE8D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снижает доверие</w:t>
            </w:r>
          </w:p>
        </w:tc>
      </w:tr>
      <w:tr w14:paraId="57938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44702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Расширенный товар</w:t>
            </w:r>
          </w:p>
        </w:tc>
        <w:tc>
          <w:tcPr>
            <w:tcW w:w="4993" w:type="dxa"/>
            <w:vAlign w:val="center"/>
          </w:tcPr>
          <w:p w14:paraId="5336D3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105" w:type="dxa"/>
            <w:vAlign w:val="center"/>
          </w:tcPr>
          <w:p w14:paraId="79589D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18829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63D6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товар</w:t>
            </w:r>
          </w:p>
        </w:tc>
        <w:tc>
          <w:tcPr>
            <w:tcW w:w="4993" w:type="dxa"/>
            <w:vAlign w:val="center"/>
          </w:tcPr>
          <w:p w14:paraId="7E3569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105" w:type="dxa"/>
            <w:vAlign w:val="center"/>
          </w:tcPr>
          <w:p w14:paraId="620C9A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Релизы 3–4</w:t>
            </w:r>
          </w:p>
        </w:tc>
      </w:tr>
    </w:tbl>
    <w:p w14:paraId="63DE14C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у.е. (48 у.е. при 4 × 12); у конкурентов подписка за пользователя 9–20 у.е. в месяц. ИКЦП 3,83 и ИКСТ 3,30 (шкала 1–5) показывают, что предложение требует уточнения на клиентах.</w:t>
      </w:r>
    </w:p>
    <w:p w14:paraId="59D0C58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bookmarkEnd w:id="15"/>
    <w:p w14:paraId="3936A9B4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6" w:name="_Toc2689"/>
      <w:bookmarkStart w:id="17" w:name="бизнес-модель-по-канвас"/>
      <w:r>
        <w:rPr>
          <w:rFonts w:ascii="Times New Roman" w:hAnsi="Times New Roman"/>
          <w:b/>
          <w:sz w:val="28"/>
        </w:rPr>
        <w:t>9 Бизнес-модель по Канвас</w:t>
      </w:r>
      <w:bookmarkEnd w:id="16"/>
    </w:p>
    <w:p w14:paraId="01193A2F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30"/>
        <w:tblW w:w="1157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5564"/>
        <w:gridCol w:w="2257"/>
        <w:gridCol w:w="1650"/>
      </w:tblGrid>
      <w:tr w14:paraId="5C926C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D9BD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5103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A9D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789F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55720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85800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5564" w:type="dxa"/>
            <w:vAlign w:val="center"/>
          </w:tcPr>
          <w:p w14:paraId="630662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оценивают решение по цене, набору нотаций …</w:t>
            </w:r>
          </w:p>
        </w:tc>
        <w:tc>
          <w:tcPr>
            <w:tcW w:w="2257" w:type="dxa"/>
            <w:vAlign w:val="center"/>
          </w:tcPr>
          <w:p w14:paraId="071058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191A69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7ECD7B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A8681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564" w:type="dxa"/>
            <w:vAlign w:val="center"/>
          </w:tcPr>
          <w:p w14:paraId="352C85E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257" w:type="dxa"/>
            <w:vAlign w:val="center"/>
          </w:tcPr>
          <w:p w14:paraId="0818EE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3F8224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1EF2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C0F18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5564" w:type="dxa"/>
            <w:vAlign w:val="center"/>
          </w:tcPr>
          <w:p w14:paraId="5A3499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257" w:type="dxa"/>
            <w:vAlign w:val="center"/>
          </w:tcPr>
          <w:p w14:paraId="2EE8D6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35672B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2E453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EA5B4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5564" w:type="dxa"/>
            <w:vAlign w:val="center"/>
          </w:tcPr>
          <w:p w14:paraId="161319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257" w:type="dxa"/>
            <w:vAlign w:val="center"/>
          </w:tcPr>
          <w:p w14:paraId="75C3BD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71503D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CC9F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117F9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5564" w:type="dxa"/>
            <w:vAlign w:val="center"/>
          </w:tcPr>
          <w:p w14:paraId="7FDC51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 (48 у.е. при цене 4 у.е. в месяц, 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257" w:type="dxa"/>
            <w:vAlign w:val="center"/>
          </w:tcPr>
          <w:p w14:paraId="421DD9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0E22816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C874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C5860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5564" w:type="dxa"/>
            <w:vAlign w:val="center"/>
          </w:tcPr>
          <w:p w14:paraId="757CA8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257" w:type="dxa"/>
            <w:vAlign w:val="center"/>
          </w:tcPr>
          <w:p w14:paraId="4A69BD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5584A3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13464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D5A2E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5564" w:type="dxa"/>
            <w:vAlign w:val="center"/>
          </w:tcPr>
          <w:p w14:paraId="17C1FA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257" w:type="dxa"/>
            <w:vAlign w:val="center"/>
          </w:tcPr>
          <w:p w14:paraId="07B81CD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3D3773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6FBEE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9811E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5564" w:type="dxa"/>
            <w:vAlign w:val="center"/>
          </w:tcPr>
          <w:p w14:paraId="3976A1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257" w:type="dxa"/>
            <w:vAlign w:val="center"/>
          </w:tcPr>
          <w:p w14:paraId="170EB7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2AB152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31646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8FFDA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5564" w:type="dxa"/>
            <w:vAlign w:val="center"/>
          </w:tcPr>
          <w:p w14:paraId="5A7758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257" w:type="dxa"/>
            <w:vAlign w:val="center"/>
          </w:tcPr>
          <w:p w14:paraId="2F8570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2D4454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7348F8F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5183032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bookmarkEnd w:id="17"/>
    <w:p w14:paraId="2A1DB615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8" w:name="_Toc23495"/>
      <w:bookmarkStart w:id="19" w:name="X519d46f9ff7923648cbfef21e26057944381813"/>
      <w:r>
        <w:rPr>
          <w:rFonts w:ascii="Times New Roman" w:hAnsi="Times New Roman"/>
          <w:b/>
          <w:sz w:val="28"/>
        </w:rPr>
        <w:t>10 Бизнес-логика и пользовательские сценарии</w:t>
      </w:r>
      <w:bookmarkEnd w:id="18"/>
    </w:p>
    <w:p w14:paraId="50DF0A3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79797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Матрица ролей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39118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9BFA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DA0A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DE6F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7532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16C047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F9BE6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2584" w:type="dxa"/>
            <w:vAlign w:val="center"/>
          </w:tcPr>
          <w:p w14:paraId="4AF544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409" w:type="dxa"/>
            <w:vAlign w:val="center"/>
          </w:tcPr>
          <w:p w14:paraId="3E5B02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найти подходящий инструмент</w:t>
            </w:r>
          </w:p>
        </w:tc>
        <w:tc>
          <w:tcPr>
            <w:tcW w:w="2105" w:type="dxa"/>
            <w:vAlign w:val="center"/>
          </w:tcPr>
          <w:p w14:paraId="4476A5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4A5969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99539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2584" w:type="dxa"/>
            <w:vAlign w:val="center"/>
          </w:tcPr>
          <w:p w14:paraId="1CD559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первую диаграмму</w:t>
            </w:r>
          </w:p>
        </w:tc>
        <w:tc>
          <w:tcPr>
            <w:tcW w:w="2409" w:type="dxa"/>
            <w:vAlign w:val="center"/>
          </w:tcPr>
          <w:p w14:paraId="3FE9ED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Сдать работу в срок</w:t>
            </w:r>
          </w:p>
        </w:tc>
        <w:tc>
          <w:tcPr>
            <w:tcW w:w="2105" w:type="dxa"/>
            <w:vAlign w:val="center"/>
          </w:tcPr>
          <w:p w14:paraId="0C3E3A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1B36E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323B1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2584" w:type="dxa"/>
            <w:vAlign w:val="center"/>
          </w:tcPr>
          <w:p w14:paraId="6B5EFA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Регулярно строить диаграммы разных нотаций</w:t>
            </w:r>
          </w:p>
        </w:tc>
        <w:tc>
          <w:tcPr>
            <w:tcW w:w="2409" w:type="dxa"/>
            <w:vAlign w:val="center"/>
          </w:tcPr>
          <w:p w14:paraId="35AC06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Экономия времени</w:t>
            </w:r>
          </w:p>
        </w:tc>
        <w:tc>
          <w:tcPr>
            <w:tcW w:w="2105" w:type="dxa"/>
            <w:vAlign w:val="center"/>
          </w:tcPr>
          <w:p w14:paraId="237359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40A6E3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35736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2584" w:type="dxa"/>
            <w:vAlign w:val="center"/>
          </w:tcPr>
          <w:p w14:paraId="63D3AA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получить расширенные функции</w:t>
            </w:r>
          </w:p>
        </w:tc>
        <w:tc>
          <w:tcPr>
            <w:tcW w:w="2409" w:type="dxa"/>
            <w:vAlign w:val="center"/>
          </w:tcPr>
          <w:p w14:paraId="4A3D88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Профессиональный результат</w:t>
            </w:r>
          </w:p>
        </w:tc>
        <w:tc>
          <w:tcPr>
            <w:tcW w:w="2105" w:type="dxa"/>
            <w:vAlign w:val="center"/>
          </w:tcPr>
          <w:p w14:paraId="35A61CA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22AD8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D6336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2584" w:type="dxa"/>
            <w:vAlign w:val="center"/>
          </w:tcPr>
          <w:p w14:paraId="422EFF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409" w:type="dxa"/>
            <w:vAlign w:val="center"/>
          </w:tcPr>
          <w:p w14:paraId="20184E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среда для команды</w:t>
            </w:r>
          </w:p>
        </w:tc>
        <w:tc>
          <w:tcPr>
            <w:tcW w:w="2105" w:type="dxa"/>
            <w:vAlign w:val="center"/>
          </w:tcPr>
          <w:p w14:paraId="5F9643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684193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5E39B4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администратор</w:t>
            </w:r>
          </w:p>
        </w:tc>
        <w:tc>
          <w:tcPr>
            <w:tcW w:w="2584" w:type="dxa"/>
            <w:vAlign w:val="center"/>
          </w:tcPr>
          <w:p w14:paraId="37C9E5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Обрабатывать обращения и ошибки</w:t>
            </w:r>
          </w:p>
        </w:tc>
        <w:tc>
          <w:tcPr>
            <w:tcW w:w="2409" w:type="dxa"/>
            <w:vAlign w:val="center"/>
          </w:tcPr>
          <w:p w14:paraId="57832F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сервиса</w:t>
            </w:r>
          </w:p>
        </w:tc>
        <w:tc>
          <w:tcPr>
            <w:tcW w:w="2105" w:type="dxa"/>
            <w:vAlign w:val="center"/>
          </w:tcPr>
          <w:p w14:paraId="5EB531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5C3305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6CDE4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2584" w:type="dxa"/>
            <w:vAlign w:val="center"/>
          </w:tcPr>
          <w:p w14:paraId="13CF3A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409" w:type="dxa"/>
            <w:vAlign w:val="center"/>
          </w:tcPr>
          <w:p w14:paraId="1011A7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студентов к инструменту</w:t>
            </w:r>
          </w:p>
        </w:tc>
        <w:tc>
          <w:tcPr>
            <w:tcW w:w="2105" w:type="dxa"/>
            <w:vAlign w:val="center"/>
          </w:tcPr>
          <w:p w14:paraId="105D09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</w:tbl>
    <w:p w14:paraId="0B2FC6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17 описаны семь ролей, для каждой указаны цель, ценность и связь с монетизацией. Прямая связь отмечена у платящего клиента и администратора клиента, у остальных пяти ролей она косвенная.</w:t>
      </w:r>
    </w:p>
    <w:p w14:paraId="2C6913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Матрица сценариев (индекс сценария по шаблону 6.3)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745"/>
        <w:gridCol w:w="1635"/>
        <w:gridCol w:w="1745"/>
        <w:gridCol w:w="865"/>
        <w:gridCol w:w="1415"/>
        <w:gridCol w:w="1195"/>
      </w:tblGrid>
      <w:tr w14:paraId="629B2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30D7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C1AC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027A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24F9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9786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FC8A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1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5010A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525B45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7600A1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1745" w:type="dxa"/>
            <w:vAlign w:val="center"/>
          </w:tcPr>
          <w:p w14:paraId="112E75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1635" w:type="dxa"/>
            <w:vAlign w:val="center"/>
          </w:tcPr>
          <w:p w14:paraId="3E6A98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745" w:type="dxa"/>
            <w:vAlign w:val="center"/>
          </w:tcPr>
          <w:p w14:paraId="1A6A8F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Привлечение</w:t>
            </w:r>
          </w:p>
        </w:tc>
        <w:tc>
          <w:tcPr>
            <w:tcW w:w="865" w:type="dxa"/>
            <w:vAlign w:val="center"/>
          </w:tcPr>
          <w:p w14:paraId="051B38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004B24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5DCB11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E936E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128E8C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1745" w:type="dxa"/>
            <w:vAlign w:val="center"/>
          </w:tcPr>
          <w:p w14:paraId="01A05B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1635" w:type="dxa"/>
            <w:vAlign w:val="center"/>
          </w:tcPr>
          <w:p w14:paraId="7FDFD9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745" w:type="dxa"/>
            <w:vAlign w:val="center"/>
          </w:tcPr>
          <w:p w14:paraId="499F8E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и доверие</w:t>
            </w:r>
          </w:p>
        </w:tc>
        <w:tc>
          <w:tcPr>
            <w:tcW w:w="865" w:type="dxa"/>
            <w:vAlign w:val="center"/>
          </w:tcPr>
          <w:p w14:paraId="093BE5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59F1AE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27B24F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0673E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78F85F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1745" w:type="dxa"/>
            <w:vAlign w:val="center"/>
          </w:tcPr>
          <w:p w14:paraId="6B7436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1635" w:type="dxa"/>
            <w:vAlign w:val="center"/>
          </w:tcPr>
          <w:p w14:paraId="644B2D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331E578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активация</w:t>
            </w:r>
          </w:p>
        </w:tc>
        <w:tc>
          <w:tcPr>
            <w:tcW w:w="865" w:type="dxa"/>
            <w:vAlign w:val="center"/>
          </w:tcPr>
          <w:p w14:paraId="2E11AF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777F69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6E0E94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F5D8F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3D184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1745" w:type="dxa"/>
            <w:vAlign w:val="center"/>
          </w:tcPr>
          <w:p w14:paraId="27E568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1635" w:type="dxa"/>
            <w:vAlign w:val="center"/>
          </w:tcPr>
          <w:p w14:paraId="26F7AE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06E10E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02FF83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1F6609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28974C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FCF3B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347CD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1745" w:type="dxa"/>
            <w:vAlign w:val="center"/>
          </w:tcPr>
          <w:p w14:paraId="04AE5C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1635" w:type="dxa"/>
            <w:vAlign w:val="center"/>
          </w:tcPr>
          <w:p w14:paraId="30283B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126EB9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3CCCFB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415" w:type="dxa"/>
            <w:vAlign w:val="center"/>
          </w:tcPr>
          <w:p w14:paraId="1EE189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4D5B3A0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B83BB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0C1DEC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1745" w:type="dxa"/>
            <w:vAlign w:val="center"/>
          </w:tcPr>
          <w:p w14:paraId="72F8DC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1635" w:type="dxa"/>
            <w:vAlign w:val="center"/>
          </w:tcPr>
          <w:p w14:paraId="503B4F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0E53C6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3EECC8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415" w:type="dxa"/>
            <w:vAlign w:val="center"/>
          </w:tcPr>
          <w:p w14:paraId="1CDB83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195" w:type="dxa"/>
            <w:vAlign w:val="center"/>
          </w:tcPr>
          <w:p w14:paraId="2C45C4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A2A0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7ADBC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1745" w:type="dxa"/>
            <w:vAlign w:val="center"/>
          </w:tcPr>
          <w:p w14:paraId="3F28FF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1635" w:type="dxa"/>
            <w:vAlign w:val="center"/>
          </w:tcPr>
          <w:p w14:paraId="22DE4A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44D581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</w:t>
            </w:r>
          </w:p>
        </w:tc>
        <w:tc>
          <w:tcPr>
            <w:tcW w:w="865" w:type="dxa"/>
            <w:vAlign w:val="center"/>
          </w:tcPr>
          <w:p w14:paraId="4DDFA6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180DD5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65CCBAE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BABB0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39036B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1745" w:type="dxa"/>
            <w:vAlign w:val="center"/>
          </w:tcPr>
          <w:p w14:paraId="534855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35" w:type="dxa"/>
            <w:vAlign w:val="center"/>
          </w:tcPr>
          <w:p w14:paraId="18FC39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745" w:type="dxa"/>
            <w:vAlign w:val="center"/>
          </w:tcPr>
          <w:p w14:paraId="1F3E1E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Монетизационный</w:t>
            </w:r>
          </w:p>
        </w:tc>
        <w:tc>
          <w:tcPr>
            <w:tcW w:w="865" w:type="dxa"/>
            <w:vAlign w:val="center"/>
          </w:tcPr>
          <w:p w14:paraId="2D1C87F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3A9930C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21F1FE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96A1D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48FD9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1745" w:type="dxa"/>
            <w:vAlign w:val="center"/>
          </w:tcPr>
          <w:p w14:paraId="7DA7EB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1635" w:type="dxa"/>
            <w:vAlign w:val="center"/>
          </w:tcPr>
          <w:p w14:paraId="2E066D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47B5F3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2A4D38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415" w:type="dxa"/>
            <w:vAlign w:val="center"/>
          </w:tcPr>
          <w:p w14:paraId="6F9061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10EB2E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63560E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6F5E2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1745" w:type="dxa"/>
            <w:vAlign w:val="center"/>
          </w:tcPr>
          <w:p w14:paraId="01F03E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1635" w:type="dxa"/>
            <w:vAlign w:val="center"/>
          </w:tcPr>
          <w:p w14:paraId="788CA9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4740CD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1C0649F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415" w:type="dxa"/>
            <w:vAlign w:val="center"/>
          </w:tcPr>
          <w:p w14:paraId="384FE9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6CB47E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650C49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777800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1745" w:type="dxa"/>
            <w:vAlign w:val="center"/>
          </w:tcPr>
          <w:p w14:paraId="51B13B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1635" w:type="dxa"/>
            <w:vAlign w:val="center"/>
          </w:tcPr>
          <w:p w14:paraId="173A20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745" w:type="dxa"/>
            <w:vAlign w:val="center"/>
          </w:tcPr>
          <w:p w14:paraId="2C006E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Административный</w:t>
            </w:r>
          </w:p>
        </w:tc>
        <w:tc>
          <w:tcPr>
            <w:tcW w:w="865" w:type="dxa"/>
            <w:vAlign w:val="center"/>
          </w:tcPr>
          <w:p w14:paraId="279F39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415" w:type="dxa"/>
            <w:vAlign w:val="center"/>
          </w:tcPr>
          <w:p w14:paraId="2269CD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50082F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8DF4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236A0F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1745" w:type="dxa"/>
            <w:vAlign w:val="center"/>
          </w:tcPr>
          <w:p w14:paraId="36E920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1635" w:type="dxa"/>
            <w:vAlign w:val="center"/>
          </w:tcPr>
          <w:p w14:paraId="289DB7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745" w:type="dxa"/>
            <w:vAlign w:val="center"/>
          </w:tcPr>
          <w:p w14:paraId="459AD8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Партнерский</w:t>
            </w:r>
          </w:p>
        </w:tc>
        <w:tc>
          <w:tcPr>
            <w:tcW w:w="865" w:type="dxa"/>
            <w:vAlign w:val="center"/>
          </w:tcPr>
          <w:p w14:paraId="607A5D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415" w:type="dxa"/>
            <w:vAlign w:val="center"/>
          </w:tcPr>
          <w:p w14:paraId="516494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  <w:tc>
          <w:tcPr>
            <w:tcW w:w="1195" w:type="dxa"/>
            <w:vAlign w:val="center"/>
          </w:tcPr>
          <w:p w14:paraId="1AAAE3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18B1149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bookmarkEnd w:id="19"/>
    <w:p w14:paraId="5C70CA69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0" w:name="_Toc3367"/>
      <w:bookmarkStart w:id="21" w:name="тз-страницы-экраны-функционал-и-контент"/>
      <w:r>
        <w:rPr>
          <w:rFonts w:ascii="Times New Roman" w:hAnsi="Times New Roman"/>
          <w:b/>
          <w:sz w:val="28"/>
        </w:rPr>
        <w:t>11 ТЗ: Страницы, экраны, функционал и контент</w:t>
      </w:r>
      <w:bookmarkEnd w:id="20"/>
    </w:p>
    <w:p w14:paraId="6E121641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Интерфейсные единицы (методика 6.4)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4158BE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EC9BF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2869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C45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A6DC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  <w:tc>
          <w:tcPr>
            <w:tcW w:w="13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638FB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5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8DA0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7824DC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4827F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52" w:type="dxa"/>
            <w:vAlign w:val="center"/>
          </w:tcPr>
          <w:p w14:paraId="1D6171D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3E583A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930" w:type="dxa"/>
            <w:vAlign w:val="center"/>
          </w:tcPr>
          <w:p w14:paraId="59C8A5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и привести к возможностям и регистрации</w:t>
            </w:r>
          </w:p>
        </w:tc>
        <w:tc>
          <w:tcPr>
            <w:tcW w:w="1374" w:type="dxa"/>
            <w:vAlign w:val="center"/>
          </w:tcPr>
          <w:p w14:paraId="019156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1513" w:type="dxa"/>
            <w:vAlign w:val="center"/>
          </w:tcPr>
          <w:p w14:paraId="3FA6AC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348B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392080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52" w:type="dxa"/>
            <w:vAlign w:val="center"/>
          </w:tcPr>
          <w:p w14:paraId="2EF8E3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1D34E3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930" w:type="dxa"/>
            <w:vAlign w:val="center"/>
          </w:tcPr>
          <w:p w14:paraId="11113FD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и отличие</w:t>
            </w:r>
          </w:p>
        </w:tc>
        <w:tc>
          <w:tcPr>
            <w:tcW w:w="1374" w:type="dxa"/>
            <w:vAlign w:val="center"/>
          </w:tcPr>
          <w:p w14:paraId="5DCB232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551149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65050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68E461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52" w:type="dxa"/>
            <w:vAlign w:val="center"/>
          </w:tcPr>
          <w:p w14:paraId="1C7AB8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2B15B2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7A66B32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50F4B8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5762D9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86328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21B66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52" w:type="dxa"/>
            <w:vAlign w:val="center"/>
          </w:tcPr>
          <w:p w14:paraId="00429D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1698CD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930" w:type="dxa"/>
            <w:vAlign w:val="center"/>
          </w:tcPr>
          <w:p w14:paraId="7F1C8BA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Научиться пользоваться нотациями без поддержки</w:t>
            </w:r>
          </w:p>
        </w:tc>
        <w:tc>
          <w:tcPr>
            <w:tcW w:w="1374" w:type="dxa"/>
            <w:vAlign w:val="center"/>
          </w:tcPr>
          <w:p w14:paraId="0526DE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1513" w:type="dxa"/>
            <w:vAlign w:val="center"/>
          </w:tcPr>
          <w:p w14:paraId="3F353C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E5756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F0287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52" w:type="dxa"/>
            <w:vAlign w:val="center"/>
          </w:tcPr>
          <w:p w14:paraId="6F1345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516E9EA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930" w:type="dxa"/>
            <w:vAlign w:val="center"/>
          </w:tcPr>
          <w:p w14:paraId="1BC9CC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1374" w:type="dxa"/>
            <w:vAlign w:val="center"/>
          </w:tcPr>
          <w:p w14:paraId="27B653A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1513" w:type="dxa"/>
            <w:vAlign w:val="center"/>
          </w:tcPr>
          <w:p w14:paraId="18B477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3C93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7A564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52" w:type="dxa"/>
            <w:vAlign w:val="center"/>
          </w:tcPr>
          <w:p w14:paraId="7F1100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4A3C9F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12B0D6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2527AA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7DC77E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F0F0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3ED54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52" w:type="dxa"/>
            <w:vAlign w:val="center"/>
          </w:tcPr>
          <w:p w14:paraId="52E036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7EAA13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930" w:type="dxa"/>
            <w:vAlign w:val="center"/>
          </w:tcPr>
          <w:p w14:paraId="5DAA9C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Выбрать нотацию и начать с примера</w:t>
            </w:r>
          </w:p>
        </w:tc>
        <w:tc>
          <w:tcPr>
            <w:tcW w:w="1374" w:type="dxa"/>
            <w:vAlign w:val="center"/>
          </w:tcPr>
          <w:p w14:paraId="7537BB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1513" w:type="dxa"/>
            <w:vAlign w:val="center"/>
          </w:tcPr>
          <w:p w14:paraId="761E2F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03561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7DF8C7C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652" w:type="dxa"/>
            <w:vAlign w:val="center"/>
          </w:tcPr>
          <w:p w14:paraId="4C1625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08AB1B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930" w:type="dxa"/>
            <w:vAlign w:val="center"/>
          </w:tcPr>
          <w:p w14:paraId="273CFF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Ввести текст диаграммы и увидеть результат</w:t>
            </w:r>
          </w:p>
        </w:tc>
        <w:tc>
          <w:tcPr>
            <w:tcW w:w="1374" w:type="dxa"/>
            <w:vAlign w:val="center"/>
          </w:tcPr>
          <w:p w14:paraId="6A157B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55307C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EE893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AE07C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652" w:type="dxa"/>
            <w:vAlign w:val="center"/>
          </w:tcPr>
          <w:p w14:paraId="7122EEF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43775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930" w:type="dxa"/>
            <w:vAlign w:val="center"/>
          </w:tcPr>
          <w:p w14:paraId="3EADC4D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файл диаграммы</w:t>
            </w:r>
          </w:p>
        </w:tc>
        <w:tc>
          <w:tcPr>
            <w:tcW w:w="1374" w:type="dxa"/>
            <w:vAlign w:val="center"/>
          </w:tcPr>
          <w:p w14:paraId="2B64F7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1513" w:type="dxa"/>
            <w:vAlign w:val="center"/>
          </w:tcPr>
          <w:p w14:paraId="5B664E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8E5FE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3B5CC3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652" w:type="dxa"/>
            <w:vAlign w:val="center"/>
          </w:tcPr>
          <w:p w14:paraId="70D0E7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195919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930" w:type="dxa"/>
            <w:vAlign w:val="center"/>
          </w:tcPr>
          <w:p w14:paraId="0A3184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Вернуться к сохраненным диаграммам</w:t>
            </w:r>
          </w:p>
        </w:tc>
        <w:tc>
          <w:tcPr>
            <w:tcW w:w="1374" w:type="dxa"/>
            <w:vAlign w:val="center"/>
          </w:tcPr>
          <w:p w14:paraId="28AC602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1513" w:type="dxa"/>
            <w:vAlign w:val="center"/>
          </w:tcPr>
          <w:p w14:paraId="77F263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7832E6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1A63048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652" w:type="dxa"/>
            <w:vAlign w:val="center"/>
          </w:tcPr>
          <w:p w14:paraId="63B13C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217D3A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930" w:type="dxa"/>
            <w:vAlign w:val="center"/>
          </w:tcPr>
          <w:p w14:paraId="5C44DD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ошибку и предложить исправление</w:t>
            </w:r>
          </w:p>
        </w:tc>
        <w:tc>
          <w:tcPr>
            <w:tcW w:w="1374" w:type="dxa"/>
            <w:vAlign w:val="center"/>
          </w:tcPr>
          <w:p w14:paraId="58E21A9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1513" w:type="dxa"/>
            <w:vAlign w:val="center"/>
          </w:tcPr>
          <w:p w14:paraId="7523C46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8D127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3AEA9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652" w:type="dxa"/>
            <w:vAlign w:val="center"/>
          </w:tcPr>
          <w:p w14:paraId="6EB9C2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77283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930" w:type="dxa"/>
            <w:vAlign w:val="center"/>
          </w:tcPr>
          <w:p w14:paraId="2F1CF7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Управлять подпиской и настройками</w:t>
            </w:r>
          </w:p>
        </w:tc>
        <w:tc>
          <w:tcPr>
            <w:tcW w:w="1374" w:type="dxa"/>
            <w:vAlign w:val="center"/>
          </w:tcPr>
          <w:p w14:paraId="0550E9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0C2955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07476C4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55EDF3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vAlign w:val="center"/>
          </w:tcPr>
          <w:p w14:paraId="7F3D0BC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652" w:type="dxa"/>
            <w:vAlign w:val="center"/>
          </w:tcPr>
          <w:p w14:paraId="634C97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1930" w:type="dxa"/>
            <w:vAlign w:val="center"/>
          </w:tcPr>
          <w:p w14:paraId="5B683B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Название</w:t>
            </w:r>
          </w:p>
        </w:tc>
        <w:tc>
          <w:tcPr>
            <w:tcW w:w="1930" w:type="dxa"/>
            <w:vAlign w:val="center"/>
          </w:tcPr>
          <w:p w14:paraId="6BF037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  <w:tc>
          <w:tcPr>
            <w:tcW w:w="1374" w:type="dxa"/>
            <w:vAlign w:val="center"/>
          </w:tcPr>
          <w:p w14:paraId="3060F3A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Сценарий</w:t>
            </w:r>
          </w:p>
        </w:tc>
        <w:tc>
          <w:tcPr>
            <w:tcW w:w="1513" w:type="dxa"/>
            <w:vAlign w:val="center"/>
          </w:tcPr>
          <w:p w14:paraId="0AA1EA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Релиз</w:t>
            </w:r>
          </w:p>
        </w:tc>
      </w:tr>
      <w:tr w14:paraId="70F4B1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7AE091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1652" w:type="dxa"/>
            <w:vAlign w:val="center"/>
          </w:tcPr>
          <w:p w14:paraId="1435E1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720F11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1930" w:type="dxa"/>
            <w:vAlign w:val="center"/>
          </w:tcPr>
          <w:p w14:paraId="472F2A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Описать диаграмму словами и получить текст диаграммы</w:t>
            </w:r>
          </w:p>
        </w:tc>
        <w:tc>
          <w:tcPr>
            <w:tcW w:w="1374" w:type="dxa"/>
            <w:vAlign w:val="center"/>
          </w:tcPr>
          <w:p w14:paraId="778431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25600D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4E2589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19 перечислены 13 интерфейсных единиц: шесть страниц сайта и семь экранов приложения, для каждой указаны назначение, сценарий и релиз. В первый релиз отнесены восемь единиц, в следующий – пять.</w:t>
      </w:r>
    </w:p>
    <w:p w14:paraId="76509F9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Контентные блоки первого релиза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1"/>
        <w:gridCol w:w="2172"/>
        <w:gridCol w:w="2233"/>
        <w:gridCol w:w="2409"/>
      </w:tblGrid>
      <w:tr w14:paraId="005157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0881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4CF9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</w:t>
            </w:r>
          </w:p>
        </w:tc>
        <w:tc>
          <w:tcPr>
            <w:tcW w:w="22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0287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1915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Обязательность</w:t>
            </w:r>
          </w:p>
        </w:tc>
      </w:tr>
      <w:tr w14:paraId="40B1F8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4B9876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ценности</w:t>
            </w:r>
          </w:p>
        </w:tc>
        <w:tc>
          <w:tcPr>
            <w:tcW w:w="2172" w:type="dxa"/>
            <w:vAlign w:val="center"/>
          </w:tcPr>
          <w:p w14:paraId="32FEEC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обещание</w:t>
            </w:r>
          </w:p>
        </w:tc>
        <w:tc>
          <w:tcPr>
            <w:tcW w:w="2233" w:type="dxa"/>
            <w:vAlign w:val="center"/>
          </w:tcPr>
          <w:p w14:paraId="78BCDC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</w:p>
        </w:tc>
        <w:tc>
          <w:tcPr>
            <w:tcW w:w="2409" w:type="dxa"/>
            <w:vAlign w:val="center"/>
          </w:tcPr>
          <w:p w14:paraId="0057BB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05C4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068FF8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нотаций и примеры</w:t>
            </w:r>
          </w:p>
        </w:tc>
        <w:tc>
          <w:tcPr>
            <w:tcW w:w="2172" w:type="dxa"/>
            <w:vAlign w:val="center"/>
          </w:tcPr>
          <w:p w14:paraId="5C3A03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Показать отличие</w:t>
            </w:r>
          </w:p>
        </w:tc>
        <w:tc>
          <w:tcPr>
            <w:tcW w:w="2233" w:type="dxa"/>
            <w:vAlign w:val="center"/>
          </w:tcPr>
          <w:p w14:paraId="38A71A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</w:t>
            </w:r>
          </w:p>
        </w:tc>
        <w:tc>
          <w:tcPr>
            <w:tcW w:w="2409" w:type="dxa"/>
            <w:vAlign w:val="center"/>
          </w:tcPr>
          <w:p w14:paraId="7DB192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5649B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0F6C7C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72" w:type="dxa"/>
            <w:vAlign w:val="center"/>
          </w:tcPr>
          <w:p w14:paraId="50034E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цена</w:t>
            </w:r>
          </w:p>
        </w:tc>
        <w:tc>
          <w:tcPr>
            <w:tcW w:w="2233" w:type="dxa"/>
            <w:vAlign w:val="center"/>
          </w:tcPr>
          <w:p w14:paraId="29DBCA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2409" w:type="dxa"/>
            <w:vAlign w:val="center"/>
          </w:tcPr>
          <w:p w14:paraId="6FE23D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CAF3B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0FB895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  <w:tc>
          <w:tcPr>
            <w:tcW w:w="2172" w:type="dxa"/>
            <w:vAlign w:val="center"/>
          </w:tcPr>
          <w:p w14:paraId="374D48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без отзывов</w:t>
            </w:r>
          </w:p>
        </w:tc>
        <w:tc>
          <w:tcPr>
            <w:tcW w:w="2233" w:type="dxa"/>
            <w:vAlign w:val="center"/>
          </w:tcPr>
          <w:p w14:paraId="2ADEF0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Примеры, раздел безопасности</w:t>
            </w:r>
          </w:p>
        </w:tc>
        <w:tc>
          <w:tcPr>
            <w:tcW w:w="2409" w:type="dxa"/>
            <w:vAlign w:val="center"/>
          </w:tcPr>
          <w:p w14:paraId="45C9E0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7CDCB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197B06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Частые вопросы и документация</w:t>
            </w:r>
          </w:p>
        </w:tc>
        <w:tc>
          <w:tcPr>
            <w:tcW w:w="2172" w:type="dxa"/>
            <w:vAlign w:val="center"/>
          </w:tcPr>
          <w:p w14:paraId="1FAF5D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Снизить поддержку</w:t>
            </w:r>
          </w:p>
        </w:tc>
        <w:tc>
          <w:tcPr>
            <w:tcW w:w="2233" w:type="dxa"/>
            <w:vAlign w:val="center"/>
          </w:tcPr>
          <w:p w14:paraId="259A11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2409" w:type="dxa"/>
            <w:vAlign w:val="center"/>
          </w:tcPr>
          <w:p w14:paraId="229302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4307A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3959CC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</w:t>
            </w:r>
          </w:p>
        </w:tc>
        <w:tc>
          <w:tcPr>
            <w:tcW w:w="2172" w:type="dxa"/>
            <w:vAlign w:val="center"/>
          </w:tcPr>
          <w:p w14:paraId="44FB50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Политика, условия</w:t>
            </w:r>
          </w:p>
        </w:tc>
        <w:tc>
          <w:tcPr>
            <w:tcW w:w="2233" w:type="dxa"/>
            <w:vAlign w:val="center"/>
          </w:tcPr>
          <w:p w14:paraId="785CD8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требования</w:t>
            </w:r>
          </w:p>
        </w:tc>
        <w:tc>
          <w:tcPr>
            <w:tcW w:w="2409" w:type="dxa"/>
            <w:vAlign w:val="center"/>
          </w:tcPr>
          <w:p w14:paraId="1CECC9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17E391B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10592F9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bookmarkEnd w:id="21"/>
    <w:p w14:paraId="4884344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2" w:name="_Toc26209"/>
      <w:bookmarkStart w:id="23" w:name="X6fbfd264f9ea7454845142dab8a87f3e23487f5"/>
      <w:r>
        <w:rPr>
          <w:rFonts w:ascii="Times New Roman" w:hAnsi="Times New Roman"/>
          <w:b/>
          <w:sz w:val="28"/>
        </w:rPr>
        <w:t>12 Деление разработки на первый и последующие релизы</w:t>
      </w:r>
      <w:bookmarkEnd w:id="22"/>
    </w:p>
    <w:p w14:paraId="12D5B7D9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Оценка единиц и релиз (методика 6.5, шаблон)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4"/>
        <w:gridCol w:w="2181"/>
        <w:gridCol w:w="1493"/>
        <w:gridCol w:w="944"/>
        <w:gridCol w:w="806"/>
        <w:gridCol w:w="1081"/>
        <w:gridCol w:w="1906"/>
      </w:tblGrid>
      <w:tr w14:paraId="1246C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FABA9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D482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4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ABC8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ценностью</w:t>
            </w:r>
          </w:p>
        </w:tc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2FD7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Доход</w:t>
            </w:r>
          </w:p>
        </w:tc>
        <w:tc>
          <w:tcPr>
            <w:tcW w:w="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7715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1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9353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9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E689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4563D0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0AA43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2181" w:type="dxa"/>
            <w:vAlign w:val="center"/>
          </w:tcPr>
          <w:p w14:paraId="5EEC44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493" w:type="dxa"/>
            <w:vAlign w:val="center"/>
          </w:tcPr>
          <w:p w14:paraId="29078C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1B2BA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60AB47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25DB48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906" w:type="dxa"/>
            <w:vAlign w:val="center"/>
          </w:tcPr>
          <w:p w14:paraId="688806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6D3E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134AC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2181" w:type="dxa"/>
            <w:vAlign w:val="center"/>
          </w:tcPr>
          <w:p w14:paraId="7CBFFA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493" w:type="dxa"/>
            <w:vAlign w:val="center"/>
          </w:tcPr>
          <w:p w14:paraId="6C09FF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5688D0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59B205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1D8ACA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906" w:type="dxa"/>
            <w:vAlign w:val="center"/>
          </w:tcPr>
          <w:p w14:paraId="7088AF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119D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AF3EF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2181" w:type="dxa"/>
            <w:vAlign w:val="center"/>
          </w:tcPr>
          <w:p w14:paraId="0B24D8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1F935A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72FF22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40EC3A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417A63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906" w:type="dxa"/>
            <w:vAlign w:val="center"/>
          </w:tcPr>
          <w:p w14:paraId="0F451A6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F4900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3C7D2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2181" w:type="dxa"/>
            <w:vAlign w:val="center"/>
          </w:tcPr>
          <w:p w14:paraId="03E00B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493" w:type="dxa"/>
            <w:vAlign w:val="center"/>
          </w:tcPr>
          <w:p w14:paraId="45184D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506AB6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28F1F0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649D23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906" w:type="dxa"/>
            <w:vAlign w:val="center"/>
          </w:tcPr>
          <w:p w14:paraId="7B79EB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443CF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EB164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2181" w:type="dxa"/>
            <w:vAlign w:val="center"/>
          </w:tcPr>
          <w:p w14:paraId="76772D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493" w:type="dxa"/>
            <w:vAlign w:val="center"/>
          </w:tcPr>
          <w:p w14:paraId="5512CE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4D86F1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4CD8D4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566FA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906" w:type="dxa"/>
            <w:vAlign w:val="center"/>
          </w:tcPr>
          <w:p w14:paraId="4A93D4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5B0C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872EF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2181" w:type="dxa"/>
            <w:vAlign w:val="center"/>
          </w:tcPr>
          <w:p w14:paraId="4C5C75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121FE5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6CC0E4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3F00B3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18E1F1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906" w:type="dxa"/>
            <w:vAlign w:val="center"/>
          </w:tcPr>
          <w:p w14:paraId="2EF059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668B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99AED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2181" w:type="dxa"/>
            <w:vAlign w:val="center"/>
          </w:tcPr>
          <w:p w14:paraId="479E1D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493" w:type="dxa"/>
            <w:vAlign w:val="center"/>
          </w:tcPr>
          <w:p w14:paraId="17DA105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23B1CE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7745DF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4EA21A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906" w:type="dxa"/>
            <w:vAlign w:val="center"/>
          </w:tcPr>
          <w:p w14:paraId="3BD145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C667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98AA0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2181" w:type="dxa"/>
            <w:vAlign w:val="center"/>
          </w:tcPr>
          <w:p w14:paraId="364DA5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493" w:type="dxa"/>
            <w:vAlign w:val="center"/>
          </w:tcPr>
          <w:p w14:paraId="5BDF93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2B1D10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51062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308CEB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906" w:type="dxa"/>
            <w:vAlign w:val="center"/>
          </w:tcPr>
          <w:p w14:paraId="293EE1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4132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1E20B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2181" w:type="dxa"/>
            <w:vAlign w:val="center"/>
          </w:tcPr>
          <w:p w14:paraId="47DD48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493" w:type="dxa"/>
            <w:vAlign w:val="center"/>
          </w:tcPr>
          <w:p w14:paraId="0F2264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356829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7809C9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2A7600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906" w:type="dxa"/>
            <w:vAlign w:val="center"/>
          </w:tcPr>
          <w:p w14:paraId="0BF794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F1B27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DA0FA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2181" w:type="dxa"/>
            <w:vAlign w:val="center"/>
          </w:tcPr>
          <w:p w14:paraId="03AAC7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493" w:type="dxa"/>
            <w:vAlign w:val="center"/>
          </w:tcPr>
          <w:p w14:paraId="49C483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12EED1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6EF2BC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712AC2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906" w:type="dxa"/>
            <w:vAlign w:val="center"/>
          </w:tcPr>
          <w:p w14:paraId="107477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B1C8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FD96D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2181" w:type="dxa"/>
            <w:vAlign w:val="center"/>
          </w:tcPr>
          <w:p w14:paraId="43560B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493" w:type="dxa"/>
            <w:vAlign w:val="center"/>
          </w:tcPr>
          <w:p w14:paraId="5716E3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42DB8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09079F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047B32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06" w:type="dxa"/>
            <w:vAlign w:val="center"/>
          </w:tcPr>
          <w:p w14:paraId="05578F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A06AD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FC711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2181" w:type="dxa"/>
            <w:vAlign w:val="center"/>
          </w:tcPr>
          <w:p w14:paraId="72E84A3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493" w:type="dxa"/>
            <w:vAlign w:val="center"/>
          </w:tcPr>
          <w:p w14:paraId="54751C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2BC0AA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949BF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D3C8E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906" w:type="dxa"/>
            <w:vAlign w:val="center"/>
          </w:tcPr>
          <w:p w14:paraId="57210D4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54BEB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D2A23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2181" w:type="dxa"/>
            <w:vAlign w:val="center"/>
          </w:tcPr>
          <w:p w14:paraId="34B29C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93" w:type="dxa"/>
            <w:vAlign w:val="center"/>
          </w:tcPr>
          <w:p w14:paraId="4336A8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2EA7D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8DCA8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6442E2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906" w:type="dxa"/>
            <w:vAlign w:val="center"/>
          </w:tcPr>
          <w:p w14:paraId="74F777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8B3B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42BB9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2181" w:type="dxa"/>
            <w:vAlign w:val="center"/>
          </w:tcPr>
          <w:p w14:paraId="0C6501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493" w:type="dxa"/>
            <w:vAlign w:val="center"/>
          </w:tcPr>
          <w:p w14:paraId="1A05D6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6CF55F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C614A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B7C62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906" w:type="dxa"/>
            <w:vAlign w:val="center"/>
          </w:tcPr>
          <w:p w14:paraId="4DDA3F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277C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20332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2181" w:type="dxa"/>
            <w:vAlign w:val="center"/>
          </w:tcPr>
          <w:p w14:paraId="3FB70D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493" w:type="dxa"/>
            <w:vAlign w:val="center"/>
          </w:tcPr>
          <w:p w14:paraId="6CA050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5D3610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7E14F6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0542C2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906" w:type="dxa"/>
            <w:vAlign w:val="center"/>
          </w:tcPr>
          <w:p w14:paraId="6D3EEF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1F15E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82AF2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2181" w:type="dxa"/>
            <w:vAlign w:val="center"/>
          </w:tcPr>
          <w:p w14:paraId="52B61C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493" w:type="dxa"/>
            <w:vAlign w:val="center"/>
          </w:tcPr>
          <w:p w14:paraId="2F6C7F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7050E5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6A8E1D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690DD0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906" w:type="dxa"/>
            <w:vAlign w:val="center"/>
          </w:tcPr>
          <w:p w14:paraId="51FDD5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17F11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3CFFF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2181" w:type="dxa"/>
            <w:vAlign w:val="center"/>
          </w:tcPr>
          <w:p w14:paraId="0D9BD1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493" w:type="dxa"/>
            <w:vAlign w:val="center"/>
          </w:tcPr>
          <w:p w14:paraId="2DB527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19BE3B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320652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37988D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906" w:type="dxa"/>
            <w:vAlign w:val="center"/>
          </w:tcPr>
          <w:p w14:paraId="726B42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306243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85658F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2181" w:type="dxa"/>
            <w:vAlign w:val="center"/>
          </w:tcPr>
          <w:p w14:paraId="439F1B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493" w:type="dxa"/>
            <w:vAlign w:val="center"/>
          </w:tcPr>
          <w:p w14:paraId="49E9F5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944" w:type="dxa"/>
            <w:vAlign w:val="center"/>
          </w:tcPr>
          <w:p w14:paraId="2F6C24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06" w:type="dxa"/>
            <w:vAlign w:val="center"/>
          </w:tcPr>
          <w:p w14:paraId="62B5EF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78B4D0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906" w:type="dxa"/>
            <w:vAlign w:val="center"/>
          </w:tcPr>
          <w:p w14:paraId="4BC06E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AD72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4CE0E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2181" w:type="dxa"/>
            <w:vAlign w:val="center"/>
          </w:tcPr>
          <w:p w14:paraId="300907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493" w:type="dxa"/>
            <w:vAlign w:val="center"/>
          </w:tcPr>
          <w:p w14:paraId="6572C3C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7ECD54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263C10F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6962FC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906" w:type="dxa"/>
            <w:vAlign w:val="center"/>
          </w:tcPr>
          <w:p w14:paraId="156FBDF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7927D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A29CF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2181" w:type="dxa"/>
            <w:vAlign w:val="center"/>
          </w:tcPr>
          <w:p w14:paraId="210297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493" w:type="dxa"/>
            <w:vAlign w:val="center"/>
          </w:tcPr>
          <w:p w14:paraId="7B6BFA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787E2D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BADEE8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7AA55B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906" w:type="dxa"/>
            <w:vAlign w:val="center"/>
          </w:tcPr>
          <w:p w14:paraId="34C4A8F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53C90CF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21 оценены 20 единиц: рекомендация «Первый» дана для 10 единиц, «Не включать» – для 9, «Следующий» – для одной (</w:t>
      </w:r>
      <w:r>
        <w:rPr>
          <w:rFonts w:ascii="Times New Roman" w:hAnsi="Times New Roman"/>
          <w:i/>
          <w:sz w:val="28"/>
        </w:rPr>
        <w:t>U-017</w:t>
      </w:r>
      <w:r>
        <w:rPr>
          <w:rFonts w:ascii="Times New Roman" w:hAnsi="Times New Roman"/>
          <w:sz w:val="28"/>
        </w:rPr>
        <w:t xml:space="preserve">). Наибольший балл первого релиза у </w:t>
      </w:r>
      <w:r>
        <w:rPr>
          <w:rFonts w:ascii="Times New Roman" w:hAnsi="Times New Roman"/>
          <w:i/>
          <w:sz w:val="28"/>
        </w:rPr>
        <w:t>U-009</w:t>
      </w:r>
      <w:r>
        <w:rPr>
          <w:rFonts w:ascii="Times New Roman" w:hAnsi="Times New Roman"/>
          <w:sz w:val="28"/>
        </w:rPr>
        <w:t xml:space="preserve"> «Результат и экспорт» (4,65), наименьший – у </w:t>
      </w:r>
      <w:r>
        <w:rPr>
          <w:rFonts w:ascii="Times New Roman" w:hAnsi="Times New Roman"/>
          <w:i/>
          <w:sz w:val="28"/>
        </w:rPr>
        <w:t>U-018</w:t>
      </w:r>
      <w:r>
        <w:rPr>
          <w:rFonts w:ascii="Times New Roman" w:hAnsi="Times New Roman"/>
          <w:sz w:val="28"/>
        </w:rPr>
        <w:t xml:space="preserve"> «Реферальные механики» (2,29).</w:t>
      </w:r>
    </w:p>
    <w:p w14:paraId="49DC97B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План релизов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9"/>
        <w:gridCol w:w="1726"/>
        <w:gridCol w:w="2307"/>
        <w:gridCol w:w="2307"/>
        <w:gridCol w:w="2016"/>
      </w:tblGrid>
      <w:tr w14:paraId="146551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B5CE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CD6C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93B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BA87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F8EB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перехода</w:t>
            </w:r>
          </w:p>
        </w:tc>
      </w:tr>
      <w:tr w14:paraId="48D5A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0DEA4E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726" w:type="dxa"/>
            <w:vAlign w:val="center"/>
          </w:tcPr>
          <w:p w14:paraId="70E4A1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и правовые тексты</w:t>
            </w:r>
          </w:p>
        </w:tc>
        <w:tc>
          <w:tcPr>
            <w:tcW w:w="2307" w:type="dxa"/>
            <w:vAlign w:val="center"/>
          </w:tcPr>
          <w:p w14:paraId="0E02DCC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6.4, тексты, события аналитики</w:t>
            </w:r>
          </w:p>
        </w:tc>
        <w:tc>
          <w:tcPr>
            <w:tcW w:w="2307" w:type="dxa"/>
            <w:vAlign w:val="center"/>
          </w:tcPr>
          <w:p w14:paraId="1EDC26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Понятность состава</w:t>
            </w:r>
          </w:p>
        </w:tc>
        <w:tc>
          <w:tcPr>
            <w:tcW w:w="2016" w:type="dxa"/>
            <w:vAlign w:val="center"/>
          </w:tcPr>
          <w:p w14:paraId="7ECAE5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подтвержден</w:t>
            </w:r>
          </w:p>
        </w:tc>
      </w:tr>
      <w:tr w14:paraId="5CAE26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48A311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726" w:type="dxa"/>
            <w:vAlign w:val="center"/>
          </w:tcPr>
          <w:p w14:paraId="32ED0A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ценность и готовность платить</w:t>
            </w:r>
          </w:p>
        </w:tc>
        <w:tc>
          <w:tcPr>
            <w:tcW w:w="2307" w:type="dxa"/>
            <w:vAlign w:val="center"/>
          </w:tcPr>
          <w:p w14:paraId="4AB503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  <w:tc>
          <w:tcPr>
            <w:tcW w:w="2307" w:type="dxa"/>
            <w:vAlign w:val="center"/>
          </w:tcPr>
          <w:p w14:paraId="1D60EA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016" w:type="dxa"/>
            <w:vAlign w:val="center"/>
          </w:tcPr>
          <w:p w14:paraId="2A06A9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пилота достигнуты (пороги – приложение 9)</w:t>
            </w:r>
          </w:p>
        </w:tc>
      </w:tr>
      <w:tr w14:paraId="45185F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2003DE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726" w:type="dxa"/>
            <w:vAlign w:val="center"/>
          </w:tcPr>
          <w:p w14:paraId="4F7FF2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и качество</w:t>
            </w:r>
          </w:p>
        </w:tc>
        <w:tc>
          <w:tcPr>
            <w:tcW w:w="2307" w:type="dxa"/>
            <w:vAlign w:val="center"/>
          </w:tcPr>
          <w:p w14:paraId="7A83D4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(волна 2)</w:t>
            </w:r>
          </w:p>
        </w:tc>
        <w:tc>
          <w:tcPr>
            <w:tcW w:w="2307" w:type="dxa"/>
            <w:vAlign w:val="center"/>
          </w:tcPr>
          <w:p w14:paraId="2E7666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Повторное использование, расходы ИИ</w:t>
            </w:r>
          </w:p>
        </w:tc>
        <w:tc>
          <w:tcPr>
            <w:tcW w:w="2016" w:type="dxa"/>
            <w:vAlign w:val="center"/>
          </w:tcPr>
          <w:p w14:paraId="0F4AD6A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Достаточный поток и данные</w:t>
            </w:r>
          </w:p>
        </w:tc>
      </w:tr>
      <w:tr w14:paraId="65EAD2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532178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726" w:type="dxa"/>
            <w:vAlign w:val="center"/>
          </w:tcPr>
          <w:p w14:paraId="4628C9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307" w:type="dxa"/>
            <w:vAlign w:val="center"/>
          </w:tcPr>
          <w:p w14:paraId="25D875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307" w:type="dxa"/>
            <w:vAlign w:val="center"/>
          </w:tcPr>
          <w:p w14:paraId="7C2B08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016" w:type="dxa"/>
            <w:vAlign w:val="center"/>
          </w:tcPr>
          <w:p w14:paraId="19F1A2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Подтверждено удержание</w:t>
            </w:r>
          </w:p>
        </w:tc>
      </w:tr>
      <w:tr w14:paraId="3706F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7C8B59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726" w:type="dxa"/>
            <w:vAlign w:val="center"/>
          </w:tcPr>
          <w:p w14:paraId="0907DB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2307" w:type="dxa"/>
            <w:vAlign w:val="center"/>
          </w:tcPr>
          <w:p w14:paraId="0D8C38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307" w:type="dxa"/>
            <w:vAlign w:val="center"/>
          </w:tcPr>
          <w:p w14:paraId="5760BC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доход</w:t>
            </w:r>
          </w:p>
        </w:tc>
        <w:tc>
          <w:tcPr>
            <w:tcW w:w="2016" w:type="dxa"/>
            <w:vAlign w:val="center"/>
          </w:tcPr>
          <w:p w14:paraId="3523BC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Понята экономика</w:t>
            </w:r>
          </w:p>
        </w:tc>
      </w:tr>
    </w:tbl>
    <w:p w14:paraId="20CC7E1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00E387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bookmarkEnd w:id="23"/>
    <w:p w14:paraId="1C99B7C1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4" w:name="_Toc15321"/>
      <w:bookmarkStart w:id="25" w:name="решение-о-целесообразности-старта"/>
      <w:r>
        <w:rPr>
          <w:rFonts w:ascii="Times New Roman" w:hAnsi="Times New Roman"/>
          <w:b/>
          <w:sz w:val="28"/>
        </w:rPr>
        <w:t>13 Решение о целесообразности старта</w:t>
      </w:r>
      <w:bookmarkEnd w:id="24"/>
    </w:p>
    <w:p w14:paraId="502B1E4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Матрица решения по 8 критериям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4689"/>
        <w:gridCol w:w="2257"/>
      </w:tblGrid>
      <w:tr w14:paraId="7660FE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34BE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712D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по проекту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DB12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6F7DCF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20225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подтверждена</w:t>
            </w:r>
          </w:p>
        </w:tc>
        <w:tc>
          <w:tcPr>
            <w:tcW w:w="4689" w:type="dxa"/>
            <w:vAlign w:val="center"/>
          </w:tcPr>
          <w:p w14:paraId="275582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>; проведен пробный опрос</w:t>
            </w:r>
          </w:p>
        </w:tc>
        <w:tc>
          <w:tcPr>
            <w:tcW w:w="2257" w:type="dxa"/>
            <w:vAlign w:val="center"/>
          </w:tcPr>
          <w:p w14:paraId="167A5E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подтверждена; нужен реальный опрос</w:t>
            </w:r>
          </w:p>
        </w:tc>
      </w:tr>
      <w:tr w14:paraId="41815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89BD6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</w:t>
            </w:r>
          </w:p>
        </w:tc>
        <w:tc>
          <w:tcPr>
            <w:tcW w:w="4689" w:type="dxa"/>
            <w:vAlign w:val="center"/>
          </w:tcPr>
          <w:p w14:paraId="1D904D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257" w:type="dxa"/>
            <w:vAlign w:val="center"/>
          </w:tcPr>
          <w:p w14:paraId="4402FB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1A5019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4819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достаточен</w:t>
            </w:r>
          </w:p>
        </w:tc>
        <w:tc>
          <w:tcPr>
            <w:tcW w:w="4689" w:type="dxa"/>
            <w:vAlign w:val="center"/>
          </w:tcPr>
          <w:p w14:paraId="5AFE76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смета не составлена</w:t>
            </w:r>
          </w:p>
        </w:tc>
        <w:tc>
          <w:tcPr>
            <w:tcW w:w="2257" w:type="dxa"/>
            <w:vAlign w:val="center"/>
          </w:tcPr>
          <w:p w14:paraId="6F07D3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7C7C0F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DF39B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пробел найден</w:t>
            </w:r>
          </w:p>
        </w:tc>
        <w:tc>
          <w:tcPr>
            <w:tcW w:w="4689" w:type="dxa"/>
            <w:vAlign w:val="center"/>
          </w:tcPr>
          <w:p w14:paraId="55AC62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2257" w:type="dxa"/>
            <w:vAlign w:val="center"/>
          </w:tcPr>
          <w:p w14:paraId="514FC6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B8B2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E6E5B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сформулирована</w:t>
            </w:r>
          </w:p>
        </w:tc>
        <w:tc>
          <w:tcPr>
            <w:tcW w:w="4689" w:type="dxa"/>
            <w:vAlign w:val="center"/>
          </w:tcPr>
          <w:p w14:paraId="2AB0D4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  <w:r>
              <w:rPr>
                <w:rFonts w:ascii="Times New Roman" w:hAnsi="Times New Roman"/>
                <w:sz w:val="24"/>
                <w:szCs w:val="20"/>
              </w:rPr>
              <w:t>; ИКЦП 3,83</w:t>
            </w:r>
          </w:p>
        </w:tc>
        <w:tc>
          <w:tcPr>
            <w:tcW w:w="2257" w:type="dxa"/>
            <w:vAlign w:val="center"/>
          </w:tcPr>
          <w:p w14:paraId="5CC639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CD27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5676C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определена</w:t>
            </w:r>
          </w:p>
        </w:tc>
        <w:tc>
          <w:tcPr>
            <w:tcW w:w="4689" w:type="dxa"/>
            <w:vAlign w:val="center"/>
          </w:tcPr>
          <w:p w14:paraId="4BAEE2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год; готовность платить не проверена</w:t>
            </w:r>
          </w:p>
        </w:tc>
        <w:tc>
          <w:tcPr>
            <w:tcW w:w="2257" w:type="dxa"/>
            <w:vAlign w:val="center"/>
          </w:tcPr>
          <w:p w14:paraId="0F4673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8146F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3C1D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реалистичен</w:t>
            </w:r>
          </w:p>
        </w:tc>
        <w:tc>
          <w:tcPr>
            <w:tcW w:w="4689" w:type="dxa"/>
            <w:vAlign w:val="center"/>
          </w:tcPr>
          <w:p w14:paraId="0A3E41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единиц, два варианта плана</w:t>
            </w:r>
          </w:p>
        </w:tc>
        <w:tc>
          <w:tcPr>
            <w:tcW w:w="2257" w:type="dxa"/>
            <w:vAlign w:val="center"/>
          </w:tcPr>
          <w:p w14:paraId="11612D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ABB66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2F895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управляемы</w:t>
            </w:r>
          </w:p>
        </w:tc>
        <w:tc>
          <w:tcPr>
            <w:tcW w:w="4689" w:type="dxa"/>
            <w:vAlign w:val="center"/>
          </w:tcPr>
          <w:p w14:paraId="3589CF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257" w:type="dxa"/>
            <w:vAlign w:val="center"/>
          </w:tcPr>
          <w:p w14:paraId="02FC0E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</w:tbl>
    <w:p w14:paraId="226086E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6C23FF2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Размер и границы старта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44C50F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00F7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2D66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BB4A0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6FD56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229" w:type="dxa"/>
            <w:vAlign w:val="center"/>
          </w:tcPr>
          <w:p w14:paraId="4FFD18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Беларусь, студенты вузов Минска и страны</w:t>
            </w:r>
          </w:p>
        </w:tc>
      </w:tr>
      <w:tr w14:paraId="3CE948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1B6B87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</w:t>
            </w:r>
          </w:p>
        </w:tc>
        <w:tc>
          <w:tcPr>
            <w:tcW w:w="6229" w:type="dxa"/>
            <w:vAlign w:val="center"/>
          </w:tcPr>
          <w:p w14:paraId="0746A9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22FA68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C8EC5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товара</w:t>
            </w:r>
          </w:p>
        </w:tc>
        <w:tc>
          <w:tcPr>
            <w:tcW w:w="6229" w:type="dxa"/>
            <w:vAlign w:val="center"/>
          </w:tcPr>
          <w:p w14:paraId="6C2A04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«диаграммы как код» с генерацией диаграмм по тексту (решение ЛР1)</w:t>
            </w:r>
          </w:p>
        </w:tc>
      </w:tr>
      <w:tr w14:paraId="19CDC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B9183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привлечения</w:t>
            </w:r>
          </w:p>
        </w:tc>
        <w:tc>
          <w:tcPr>
            <w:tcW w:w="6229" w:type="dxa"/>
            <w:vAlign w:val="center"/>
          </w:tcPr>
          <w:p w14:paraId="185BEE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Поиск, сайт с открытой ценой, вузы</w:t>
            </w:r>
          </w:p>
        </w:tc>
      </w:tr>
      <w:tr w14:paraId="4CE167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581E3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Предел инвестиций</w:t>
            </w:r>
          </w:p>
        </w:tc>
        <w:tc>
          <w:tcPr>
            <w:tcW w:w="6229" w:type="dxa"/>
            <w:vAlign w:val="center"/>
          </w:tcPr>
          <w:p w14:paraId="630B8B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более 610 ч работы одного разработчика и 0 у.е.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</w:tr>
      <w:tr w14:paraId="7533DC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E4E8E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26BE7F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30; 1 500 зарегистрированных за первый год</w:t>
            </w:r>
          </w:p>
        </w:tc>
      </w:tr>
    </w:tbl>
    <w:p w14:paraId="61A0A72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bookmarkEnd w:id="25"/>
    <w:p w14:paraId="6B3930F2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6" w:name="_Toc23661"/>
      <w:bookmarkStart w:id="27" w:name="приложения"/>
      <w:r>
        <w:rPr>
          <w:rFonts w:ascii="Times New Roman" w:hAnsi="Times New Roman"/>
          <w:b/>
          <w:sz w:val="28"/>
        </w:rPr>
        <w:t>14 Приложения</w:t>
      </w:r>
      <w:bookmarkEnd w:id="26"/>
    </w:p>
    <w:p w14:paraId="0C17B372">
      <w:pPr>
        <w:pStyle w:val="4"/>
        <w:keepNext/>
        <w:spacing w:before="360" w:after="360" w:line="360" w:lineRule="exact"/>
        <w:ind w:firstLine="709"/>
        <w:jc w:val="left"/>
      </w:pPr>
      <w:bookmarkStart w:id="28" w:name="_Toc2667"/>
      <w:bookmarkStart w:id="29" w:name="приложение-1.-паспорт-итогового-отчёта"/>
      <w:r>
        <w:rPr>
          <w:rFonts w:ascii="Times New Roman" w:hAnsi="Times New Roman"/>
          <w:b/>
          <w:sz w:val="28"/>
        </w:rPr>
        <w:t>Приложение 1. Паспорт итогового отчета</w:t>
      </w:r>
      <w:bookmarkEnd w:id="28"/>
    </w:p>
    <w:p w14:paraId="044BD5E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Паспорт итогового отчета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36D77B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5925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F332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B5FF2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3A3F1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проекта</w:t>
            </w:r>
          </w:p>
        </w:tc>
        <w:tc>
          <w:tcPr>
            <w:tcW w:w="6229" w:type="dxa"/>
            <w:vAlign w:val="center"/>
          </w:tcPr>
          <w:p w14:paraId="436A2D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1822DD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AD6785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6229" w:type="dxa"/>
            <w:vAlign w:val="center"/>
          </w:tcPr>
          <w:p w14:paraId="60D2F5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</w:t>
            </w:r>
          </w:p>
        </w:tc>
      </w:tr>
      <w:tr w14:paraId="562794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C8C78C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сегмент</w:t>
            </w:r>
          </w:p>
        </w:tc>
        <w:tc>
          <w:tcPr>
            <w:tcW w:w="6229" w:type="dxa"/>
            <w:vAlign w:val="center"/>
          </w:tcPr>
          <w:p w14:paraId="0401DA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ПО</w:t>
            </w:r>
          </w:p>
        </w:tc>
      </w:tr>
      <w:tr w14:paraId="12F566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4773EB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старта</w:t>
            </w:r>
          </w:p>
        </w:tc>
        <w:tc>
          <w:tcPr>
            <w:tcW w:w="6229" w:type="dxa"/>
            <w:vAlign w:val="center"/>
          </w:tcPr>
          <w:p w14:paraId="452762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</w:tr>
      <w:tr w14:paraId="77CFD4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6B5D7E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Основная проблема</w:t>
            </w:r>
          </w:p>
        </w:tc>
        <w:tc>
          <w:tcPr>
            <w:tcW w:w="6229" w:type="dxa"/>
            <w:vAlign w:val="center"/>
          </w:tcPr>
          <w:p w14:paraId="7CC6F5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332E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B1F7E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</w:t>
            </w:r>
          </w:p>
        </w:tc>
        <w:tc>
          <w:tcPr>
            <w:tcW w:w="6229" w:type="dxa"/>
            <w:vAlign w:val="center"/>
          </w:tcPr>
          <w:p w14:paraId="0250DC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любой нотации проекта из текста в одном бесплатном инструменте</w:t>
            </w:r>
          </w:p>
        </w:tc>
      </w:tr>
      <w:tr w14:paraId="5705A4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21B22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товар</w:t>
            </w:r>
          </w:p>
        </w:tc>
        <w:tc>
          <w:tcPr>
            <w:tcW w:w="6229" w:type="dxa"/>
            <w:vAlign w:val="center"/>
          </w:tcPr>
          <w:p w14:paraId="65FDDC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): редактор нотаций с экспортом</w:t>
            </w:r>
          </w:p>
        </w:tc>
      </w:tr>
      <w:tr w14:paraId="65133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E8EDE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229" w:type="dxa"/>
            <w:vAlign w:val="center"/>
          </w:tcPr>
          <w:p w14:paraId="19F4F2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подписка на год 40 у.е.</w:t>
            </w:r>
          </w:p>
        </w:tc>
      </w:tr>
      <w:tr w14:paraId="32E43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D1533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6229" w:type="dxa"/>
            <w:vAlign w:val="center"/>
          </w:tcPr>
          <w:p w14:paraId="216B77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 (вариант А или Б)</w:t>
            </w:r>
          </w:p>
        </w:tc>
      </w:tr>
      <w:tr w14:paraId="2C815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8CE61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20926D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  <w:tr w14:paraId="096607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9A85C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6229" w:type="dxa"/>
            <w:vAlign w:val="center"/>
          </w:tcPr>
          <w:p w14:paraId="4AFA8F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</w:t>
            </w:r>
          </w:p>
        </w:tc>
      </w:tr>
    </w:tbl>
    <w:p w14:paraId="4BFFDF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25 собраны ключевые параметры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идея, сегмент, география старта, основная проблема, ЦП, цифровой товар, единица монетизации, объем первого релиза (10 единиц) и контрольные метрики. Итоговое решение – стартовать ограниченно (пилот).</w:t>
      </w:r>
    </w:p>
    <w:bookmarkEnd w:id="29"/>
    <w:p w14:paraId="2A3ADA26">
      <w:pPr>
        <w:pStyle w:val="4"/>
        <w:keepNext/>
        <w:spacing w:before="360" w:after="360" w:line="360" w:lineRule="exact"/>
        <w:ind w:firstLine="709"/>
        <w:jc w:val="left"/>
      </w:pPr>
      <w:bookmarkStart w:id="30" w:name="_Toc14645"/>
      <w:bookmarkStart w:id="31" w:name="приложение-2.-карта-доказательств"/>
      <w:r>
        <w:rPr>
          <w:rFonts w:ascii="Times New Roman" w:hAnsi="Times New Roman"/>
          <w:b/>
          <w:sz w:val="28"/>
        </w:rPr>
        <w:t>Приложение 2. Карта доказательств</w:t>
      </w:r>
      <w:bookmarkEnd w:id="30"/>
    </w:p>
    <w:p w14:paraId="2ECFA811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Карта доказательств по разделам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019"/>
        <w:gridCol w:w="2056"/>
        <w:gridCol w:w="1538"/>
        <w:gridCol w:w="760"/>
        <w:gridCol w:w="1926"/>
      </w:tblGrid>
      <w:tr w14:paraId="2101D4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F59D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Утверждение</w:t>
            </w:r>
          </w:p>
        </w:tc>
        <w:tc>
          <w:tcPr>
            <w:tcW w:w="10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D723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899D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15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6C1B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7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54D7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1–5</w:t>
            </w:r>
          </w:p>
        </w:tc>
        <w:tc>
          <w:tcPr>
            <w:tcW w:w="19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DFC1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4250B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E3B68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снижается</w:t>
            </w:r>
          </w:p>
        </w:tc>
        <w:tc>
          <w:tcPr>
            <w:tcW w:w="1019" w:type="dxa"/>
            <w:vAlign w:val="center"/>
          </w:tcPr>
          <w:p w14:paraId="2819ED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05C015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42,7–46,7 % за два года</w:t>
            </w:r>
          </w:p>
        </w:tc>
        <w:tc>
          <w:tcPr>
            <w:tcW w:w="1538" w:type="dxa"/>
            <w:vAlign w:val="center"/>
          </w:tcPr>
          <w:p w14:paraId="34F3D8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760" w:type="dxa"/>
            <w:vAlign w:val="center"/>
          </w:tcPr>
          <w:p w14:paraId="09C6A0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23FD2A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; причины спада не установлены</w:t>
            </w:r>
          </w:p>
        </w:tc>
      </w:tr>
      <w:tr w14:paraId="047161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2E4D605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сезонен и сосредоточен в Минске</w:t>
            </w:r>
          </w:p>
        </w:tc>
        <w:tc>
          <w:tcPr>
            <w:tcW w:w="1019" w:type="dxa"/>
            <w:vAlign w:val="center"/>
          </w:tcPr>
          <w:p w14:paraId="69754E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544DC8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запросов, пики по учебному календарю</w:t>
            </w:r>
          </w:p>
        </w:tc>
        <w:tc>
          <w:tcPr>
            <w:tcW w:w="1538" w:type="dxa"/>
            <w:vAlign w:val="center"/>
          </w:tcPr>
          <w:p w14:paraId="470212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</w:t>
            </w:r>
          </w:p>
        </w:tc>
        <w:tc>
          <w:tcPr>
            <w:tcW w:w="760" w:type="dxa"/>
            <w:vAlign w:val="center"/>
          </w:tcPr>
          <w:p w14:paraId="357FC0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00F9A6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частотность, не покупатели</w:t>
            </w:r>
          </w:p>
        </w:tc>
      </w:tr>
      <w:tr w14:paraId="392ED7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0CBD4D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554455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398BCD1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коэффициентам</w:t>
            </w:r>
          </w:p>
        </w:tc>
        <w:tc>
          <w:tcPr>
            <w:tcW w:w="1538" w:type="dxa"/>
            <w:vAlign w:val="center"/>
          </w:tcPr>
          <w:p w14:paraId="43471A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19CB07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1CF334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 о доле, цене и платящей базе</w:t>
            </w:r>
          </w:p>
        </w:tc>
      </w:tr>
      <w:tr w14:paraId="47A0EC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50549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46D6599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283889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1538" w:type="dxa"/>
            <w:vAlign w:val="center"/>
          </w:tcPr>
          <w:p w14:paraId="1C11AF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6D9355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485032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Допущения; опрос и рекламные кабинеты не использованы</w:t>
            </w:r>
          </w:p>
        </w:tc>
      </w:tr>
      <w:tr w14:paraId="327F7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039D6D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Давление конкуренции высокое</w:t>
            </w:r>
          </w:p>
        </w:tc>
        <w:tc>
          <w:tcPr>
            <w:tcW w:w="1019" w:type="dxa"/>
            <w:vAlign w:val="center"/>
          </w:tcPr>
          <w:p w14:paraId="498FC4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2B6E04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Матрицы пяти сил, среднее 3,7</w:t>
            </w:r>
          </w:p>
        </w:tc>
        <w:tc>
          <w:tcPr>
            <w:tcW w:w="1538" w:type="dxa"/>
            <w:vAlign w:val="center"/>
          </w:tcPr>
          <w:p w14:paraId="36A5CF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12169A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082946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-расчету</w:t>
            </w:r>
          </w:p>
        </w:tc>
      </w:tr>
      <w:tr w14:paraId="1C06F4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E5E4D3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1019" w:type="dxa"/>
            <w:vAlign w:val="center"/>
          </w:tcPr>
          <w:p w14:paraId="62C4AA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2DC3EB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Просмотр 40 записей карты сайтов</w:t>
            </w:r>
          </w:p>
        </w:tc>
        <w:tc>
          <w:tcPr>
            <w:tcW w:w="1538" w:type="dxa"/>
            <w:vAlign w:val="center"/>
          </w:tcPr>
          <w:p w14:paraId="501B87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</w:t>
            </w:r>
          </w:p>
        </w:tc>
        <w:tc>
          <w:tcPr>
            <w:tcW w:w="760" w:type="dxa"/>
            <w:vAlign w:val="center"/>
          </w:tcPr>
          <w:p w14:paraId="4B27BA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4E1BCF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на просмотренных страницах не доказывает отсутствия у продукта</w:t>
            </w:r>
          </w:p>
        </w:tc>
      </w:tr>
      <w:tr w14:paraId="20D167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1DEB9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за пользователя 9–20 у.е. в месяц</w:t>
            </w:r>
          </w:p>
        </w:tc>
        <w:tc>
          <w:tcPr>
            <w:tcW w:w="1019" w:type="dxa"/>
            <w:vAlign w:val="center"/>
          </w:tcPr>
          <w:p w14:paraId="6877A0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056" w:type="dxa"/>
            <w:vAlign w:val="center"/>
          </w:tcPr>
          <w:p w14:paraId="5064A7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5 конкурентов</w:t>
            </w:r>
          </w:p>
        </w:tc>
        <w:tc>
          <w:tcPr>
            <w:tcW w:w="1538" w:type="dxa"/>
            <w:vAlign w:val="center"/>
          </w:tcPr>
          <w:p w14:paraId="4071C4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страницы 01.10.2026</w:t>
            </w:r>
          </w:p>
        </w:tc>
        <w:tc>
          <w:tcPr>
            <w:tcW w:w="760" w:type="dxa"/>
            <w:vAlign w:val="center"/>
          </w:tcPr>
          <w:p w14:paraId="67878D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926" w:type="dxa"/>
            <w:vAlign w:val="center"/>
          </w:tcPr>
          <w:p w14:paraId="564E9C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в у.е., без налогов</w:t>
            </w:r>
          </w:p>
        </w:tc>
      </w:tr>
      <w:tr w14:paraId="33D889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C7B05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у 18 из 27 студентов</w:t>
            </w:r>
          </w:p>
        </w:tc>
        <w:tc>
          <w:tcPr>
            <w:tcW w:w="1019" w:type="dxa"/>
            <w:vAlign w:val="center"/>
          </w:tcPr>
          <w:p w14:paraId="3684DA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21B251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</w:t>
            </w:r>
          </w:p>
        </w:tc>
        <w:tc>
          <w:tcPr>
            <w:tcW w:w="1538" w:type="dxa"/>
            <w:vAlign w:val="center"/>
          </w:tcPr>
          <w:p w14:paraId="50E9B5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30E7F4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26" w:type="dxa"/>
            <w:vAlign w:val="center"/>
          </w:tcPr>
          <w:p w14:paraId="4DA7A7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пробного опроса</w:t>
            </w:r>
          </w:p>
        </w:tc>
      </w:tr>
      <w:tr w14:paraId="5727F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50F16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, индекс 74</w:t>
            </w:r>
          </w:p>
        </w:tc>
        <w:tc>
          <w:tcPr>
            <w:tcW w:w="1019" w:type="dxa"/>
            <w:vAlign w:val="center"/>
          </w:tcPr>
          <w:p w14:paraId="7ED5CD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056" w:type="dxa"/>
            <w:vAlign w:val="center"/>
          </w:tcPr>
          <w:p w14:paraId="6B4AB3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проблемы шаблона 6.1</w:t>
            </w:r>
          </w:p>
        </w:tc>
        <w:tc>
          <w:tcPr>
            <w:tcW w:w="1538" w:type="dxa"/>
            <w:vAlign w:val="center"/>
          </w:tcPr>
          <w:p w14:paraId="2BCD6A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027BFF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6A1232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</w:t>
            </w:r>
          </w:p>
        </w:tc>
      </w:tr>
      <w:tr w14:paraId="0CB86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3CB3C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Канваса 71 %, доказательность 58 %</w:t>
            </w:r>
          </w:p>
        </w:tc>
        <w:tc>
          <w:tcPr>
            <w:tcW w:w="1019" w:type="dxa"/>
            <w:vAlign w:val="center"/>
          </w:tcPr>
          <w:p w14:paraId="16D2DB9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056" w:type="dxa"/>
            <w:vAlign w:val="center"/>
          </w:tcPr>
          <w:p w14:paraId="323FB5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шаблона 6.2</w:t>
            </w:r>
          </w:p>
        </w:tc>
        <w:tc>
          <w:tcPr>
            <w:tcW w:w="1538" w:type="dxa"/>
            <w:vAlign w:val="center"/>
          </w:tcPr>
          <w:p w14:paraId="511A5B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7B28CD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6756EC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8–11 – гипотезы</w:t>
            </w:r>
          </w:p>
        </w:tc>
      </w:tr>
      <w:tr w14:paraId="759592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89AE6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первый релиз входят 10 единиц</w:t>
            </w:r>
          </w:p>
        </w:tc>
        <w:tc>
          <w:tcPr>
            <w:tcW w:w="1019" w:type="dxa"/>
            <w:vAlign w:val="center"/>
          </w:tcPr>
          <w:p w14:paraId="098150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056" w:type="dxa"/>
            <w:vAlign w:val="center"/>
          </w:tcPr>
          <w:p w14:paraId="40EB61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шаблона 6.5</w:t>
            </w:r>
          </w:p>
        </w:tc>
        <w:tc>
          <w:tcPr>
            <w:tcW w:w="1538" w:type="dxa"/>
            <w:vAlign w:val="center"/>
          </w:tcPr>
          <w:p w14:paraId="210159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4BC55F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6DDDEB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экспертные; смета и сроки не заданы</w:t>
            </w:r>
          </w:p>
        </w:tc>
      </w:tr>
    </w:tbl>
    <w:p w14:paraId="27D830D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26 для 11 утверждений указаны раздел, доказательство, источник, сила (1–5) и ограничения. Наивысшая сила 5 – у подписки за пользователя 9–20 у.е. в месяц, наименьшая 2 – у готовности платить 18 из 27 студентов (данные пробного опроса).</w:t>
      </w:r>
    </w:p>
    <w:bookmarkEnd w:id="31"/>
    <w:p w14:paraId="0620D83E">
      <w:pPr>
        <w:pStyle w:val="4"/>
        <w:keepNext/>
        <w:spacing w:before="360" w:after="360" w:line="360" w:lineRule="exact"/>
        <w:ind w:firstLine="709"/>
        <w:jc w:val="left"/>
      </w:pPr>
      <w:bookmarkStart w:id="32" w:name="_Toc2745"/>
      <w:bookmarkStart w:id="33" w:name="Xceba68430e899af047e91f177a340d3ea7b2628"/>
      <w:r>
        <w:rPr>
          <w:rFonts w:ascii="Times New Roman" w:hAnsi="Times New Roman"/>
          <w:b/>
          <w:sz w:val="28"/>
        </w:rPr>
        <w:t>Приложение 3. Контрольный лист полноты отчета</w:t>
      </w:r>
      <w:bookmarkEnd w:id="32"/>
    </w:p>
    <w:p w14:paraId="3514837D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Контрольный лист полноты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3204"/>
      </w:tblGrid>
      <w:tr w14:paraId="1A9CF2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0518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85A7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3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BEE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330D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222A80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5695FA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Исходная идея и проверяемые гипотезы</w:t>
            </w:r>
          </w:p>
        </w:tc>
        <w:tc>
          <w:tcPr>
            <w:tcW w:w="3204" w:type="dxa"/>
            <w:vAlign w:val="center"/>
          </w:tcPr>
          <w:p w14:paraId="52AE48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531A2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2CC78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933F2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 динамикой и группами запросов</w:t>
            </w:r>
          </w:p>
        </w:tc>
        <w:tc>
          <w:tcPr>
            <w:tcW w:w="3204" w:type="dxa"/>
            <w:vAlign w:val="center"/>
          </w:tcPr>
          <w:p w14:paraId="58F90B4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снижается)</w:t>
            </w:r>
          </w:p>
        </w:tc>
      </w:tr>
      <w:tr w14:paraId="3E5F6A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C319D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66580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 через сегмент, географию, задачу, канал</w:t>
            </w:r>
          </w:p>
        </w:tc>
        <w:tc>
          <w:tcPr>
            <w:tcW w:w="3204" w:type="dxa"/>
            <w:vAlign w:val="center"/>
          </w:tcPr>
          <w:p w14:paraId="0EFDEC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D92C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833F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5F2512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Размер рынка оценен на достаточном для решения уровне</w:t>
            </w:r>
          </w:p>
        </w:tc>
        <w:tc>
          <w:tcPr>
            <w:tcW w:w="3204" w:type="dxa"/>
            <w:vAlign w:val="center"/>
          </w:tcPr>
          <w:p w14:paraId="2C3B64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(нет сметы)</w:t>
            </w:r>
          </w:p>
        </w:tc>
      </w:tr>
      <w:tr w14:paraId="2A2018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24BE1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340E0DA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 разделены по уровням</w:t>
            </w:r>
          </w:p>
        </w:tc>
        <w:tc>
          <w:tcPr>
            <w:tcW w:w="3204" w:type="dxa"/>
            <w:vAlign w:val="center"/>
          </w:tcPr>
          <w:p w14:paraId="1A2F78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9444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C5F6F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644191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 и пробел сформулированы</w:t>
            </w:r>
          </w:p>
        </w:tc>
        <w:tc>
          <w:tcPr>
            <w:tcW w:w="3204" w:type="dxa"/>
            <w:vAlign w:val="center"/>
          </w:tcPr>
          <w:p w14:paraId="428A93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D601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C17ED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2CF02D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входа и выхода оценены</w:t>
            </w:r>
          </w:p>
        </w:tc>
        <w:tc>
          <w:tcPr>
            <w:tcW w:w="3204" w:type="dxa"/>
            <w:vAlign w:val="center"/>
          </w:tcPr>
          <w:p w14:paraId="14FC47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D946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A26D2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1E60BF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 подтверждены несколькими источниками</w:t>
            </w:r>
          </w:p>
        </w:tc>
        <w:tc>
          <w:tcPr>
            <w:tcW w:w="3204" w:type="dxa"/>
            <w:vAlign w:val="center"/>
          </w:tcPr>
          <w:p w14:paraId="00A463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(отзывы собраны, проведен пробный опрос)</w:t>
            </w:r>
          </w:p>
        </w:tc>
      </w:tr>
      <w:tr w14:paraId="2797DA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11C6A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3A2BAB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 связано с доказанной проблемой</w:t>
            </w:r>
          </w:p>
        </w:tc>
        <w:tc>
          <w:tcPr>
            <w:tcW w:w="3204" w:type="dxa"/>
            <w:vAlign w:val="center"/>
          </w:tcPr>
          <w:p w14:paraId="385172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CC40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7A4AD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53B2D9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Товар описан как носитель ценности и единица монетизации</w:t>
            </w:r>
          </w:p>
        </w:tc>
        <w:tc>
          <w:tcPr>
            <w:tcW w:w="3204" w:type="dxa"/>
            <w:vAlign w:val="center"/>
          </w:tcPr>
          <w:p w14:paraId="0F4B74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F2884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7408A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32174C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Канвас заполнен и проверен на связность</w:t>
            </w:r>
          </w:p>
        </w:tc>
        <w:tc>
          <w:tcPr>
            <w:tcW w:w="3204" w:type="dxa"/>
            <w:vAlign w:val="center"/>
          </w:tcPr>
          <w:p w14:paraId="42DDB9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(полнота 71 %)</w:t>
            </w:r>
          </w:p>
        </w:tc>
      </w:tr>
      <w:tr w14:paraId="4D316E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0694EA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5564" w:type="dxa"/>
            <w:vAlign w:val="center"/>
          </w:tcPr>
          <w:p w14:paraId="42FA2E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выведены из бизнес-логики</w:t>
            </w:r>
          </w:p>
        </w:tc>
        <w:tc>
          <w:tcPr>
            <w:tcW w:w="3204" w:type="dxa"/>
            <w:vAlign w:val="center"/>
          </w:tcPr>
          <w:p w14:paraId="12CC930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14B9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C6BE0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564" w:type="dxa"/>
            <w:vAlign w:val="center"/>
          </w:tcPr>
          <w:p w14:paraId="51A2E6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Страницы, экраны, функции, контент связаны со сценариями</w:t>
            </w:r>
          </w:p>
        </w:tc>
        <w:tc>
          <w:tcPr>
            <w:tcW w:w="3204" w:type="dxa"/>
            <w:vAlign w:val="center"/>
          </w:tcPr>
          <w:p w14:paraId="716D18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97B3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C6658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5564" w:type="dxa"/>
            <w:vAlign w:val="center"/>
          </w:tcPr>
          <w:p w14:paraId="0D5B7A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отделен от последующих</w:t>
            </w:r>
          </w:p>
        </w:tc>
        <w:tc>
          <w:tcPr>
            <w:tcW w:w="3204" w:type="dxa"/>
            <w:vAlign w:val="center"/>
          </w:tcPr>
          <w:p w14:paraId="0989E0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F73CB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68B1C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5564" w:type="dxa"/>
            <w:vAlign w:val="center"/>
          </w:tcPr>
          <w:p w14:paraId="31C3889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содержит условия, границы и метрики</w:t>
            </w:r>
          </w:p>
        </w:tc>
        <w:tc>
          <w:tcPr>
            <w:tcW w:w="3204" w:type="dxa"/>
            <w:vAlign w:val="center"/>
          </w:tcPr>
          <w:p w14:paraId="355BD7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(пороги и бюджет – допущения приложения 9)</w:t>
            </w:r>
          </w:p>
        </w:tc>
      </w:tr>
      <w:tr w14:paraId="02F7A6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842FA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5564" w:type="dxa"/>
            <w:vAlign w:val="center"/>
          </w:tcPr>
          <w:p w14:paraId="7C904B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доказательств заполнена</w:t>
            </w:r>
          </w:p>
        </w:tc>
        <w:tc>
          <w:tcPr>
            <w:tcW w:w="3204" w:type="dxa"/>
            <w:vAlign w:val="center"/>
          </w:tcPr>
          <w:p w14:paraId="46B403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0F10B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1BBB4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5564" w:type="dxa"/>
            <w:vAlign w:val="center"/>
          </w:tcPr>
          <w:p w14:paraId="491A95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Минимальное ТЗ заполнено по 9 разделам</w:t>
            </w:r>
          </w:p>
        </w:tc>
        <w:tc>
          <w:tcPr>
            <w:tcW w:w="3204" w:type="dxa"/>
            <w:vAlign w:val="center"/>
          </w:tcPr>
          <w:p w14:paraId="1BF715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BB1E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A5A54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5564" w:type="dxa"/>
            <w:vAlign w:val="center"/>
          </w:tcPr>
          <w:p w14:paraId="265D0C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Заключение содержит 5 оснований, релиз, условия, риски</w:t>
            </w:r>
          </w:p>
        </w:tc>
        <w:tc>
          <w:tcPr>
            <w:tcW w:w="3204" w:type="dxa"/>
            <w:vAlign w:val="center"/>
          </w:tcPr>
          <w:p w14:paraId="5ABD4F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8DA3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274F3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5564" w:type="dxa"/>
            <w:vAlign w:val="center"/>
          </w:tcPr>
          <w:p w14:paraId="3BAB28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3204" w:type="dxa"/>
            <w:vAlign w:val="center"/>
          </w:tcPr>
          <w:p w14:paraId="30383F1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A134C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6BF98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5564" w:type="dxa"/>
            <w:vAlign w:val="center"/>
          </w:tcPr>
          <w:p w14:paraId="5F4A71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согласованы с ЛР1–ЛР6</w:t>
            </w:r>
          </w:p>
        </w:tc>
        <w:tc>
          <w:tcPr>
            <w:tcW w:w="3204" w:type="dxa"/>
            <w:vAlign w:val="center"/>
          </w:tcPr>
          <w:p w14:paraId="45FC45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4046861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27 проверены 20 пунктов полноты отчета: по 16 пунктам указан статус «да», по четырем (пункты 4, 7, 8 и 15) – «частично». Частичное выполнение отмечено для оценки размера рынка, барьеров входа и выхода, подтверждения проблем и содержания решения.</w:t>
      </w:r>
    </w:p>
    <w:bookmarkEnd w:id="33"/>
    <w:p w14:paraId="51583B20">
      <w:pPr>
        <w:pStyle w:val="4"/>
        <w:keepNext/>
        <w:spacing w:before="360" w:after="360" w:line="360" w:lineRule="exact"/>
        <w:ind w:firstLine="709"/>
        <w:jc w:val="left"/>
      </w:pPr>
      <w:bookmarkStart w:id="34" w:name="_Toc9205"/>
      <w:bookmarkStart w:id="35" w:name="Xecd3f552ef281331bb9d84d2947c37405253e06"/>
      <w:r>
        <w:rPr>
          <w:rFonts w:ascii="Times New Roman" w:hAnsi="Times New Roman"/>
          <w:b/>
          <w:sz w:val="28"/>
        </w:rPr>
        <w:t>Приложение 4. Минимальное ТЗ первого релиза</w:t>
      </w:r>
      <w:bookmarkEnd w:id="34"/>
    </w:p>
    <w:p w14:paraId="40E1164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Минимальная форма ТЗ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3CC1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1FE7C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ТЗ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0C66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</w:t>
            </w:r>
          </w:p>
        </w:tc>
      </w:tr>
      <w:tr w14:paraId="6233BB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8C615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продукта</w:t>
            </w:r>
          </w:p>
        </w:tc>
        <w:tc>
          <w:tcPr>
            <w:tcW w:w="5564" w:type="dxa"/>
            <w:vAlign w:val="center"/>
          </w:tcPr>
          <w:p w14:paraId="223B90E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Петри; строит диаграмму из текста в браузере</w:t>
            </w:r>
          </w:p>
        </w:tc>
      </w:tr>
      <w:tr w14:paraId="162426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5AFCA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первого релиза</w:t>
            </w:r>
          </w:p>
        </w:tc>
        <w:tc>
          <w:tcPr>
            <w:tcW w:w="5564" w:type="dxa"/>
            <w:vAlign w:val="center"/>
          </w:tcPr>
          <w:p w14:paraId="73F196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выбор нотации, редактор, экспорт, правовые тексты, аналитика, форма обращения</w:t>
            </w:r>
          </w:p>
        </w:tc>
      </w:tr>
      <w:tr w14:paraId="50355A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DCDC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роли</w:t>
            </w:r>
          </w:p>
        </w:tc>
        <w:tc>
          <w:tcPr>
            <w:tcW w:w="5564" w:type="dxa"/>
            <w:vAlign w:val="center"/>
          </w:tcPr>
          <w:p w14:paraId="4B0D16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14:paraId="6FAF2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9EC99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5564" w:type="dxa"/>
            <w:vAlign w:val="center"/>
          </w:tcPr>
          <w:p w14:paraId="74D021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экспорт, сохранение, подписка, исправление ошибки)</w:t>
            </w:r>
          </w:p>
        </w:tc>
      </w:tr>
      <w:tr w14:paraId="00D93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D1626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5564" w:type="dxa"/>
            <w:vAlign w:val="center"/>
          </w:tcPr>
          <w:p w14:paraId="45D469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Excel/6_4</w:t>
            </w:r>
          </w:p>
        </w:tc>
      </w:tr>
      <w:tr w14:paraId="7F7AF2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B35D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</w:t>
            </w:r>
          </w:p>
        </w:tc>
        <w:tc>
          <w:tcPr>
            <w:tcW w:w="5564" w:type="dxa"/>
            <w:vAlign w:val="center"/>
          </w:tcPr>
          <w:p w14:paraId="271584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Обещание, нотации и примеры, тарифы, доказательства, вопросы, правовые тексты</w:t>
            </w:r>
          </w:p>
        </w:tc>
      </w:tr>
      <w:tr w14:paraId="4CD58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AC4F1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Функциональные требования</w:t>
            </w:r>
          </w:p>
        </w:tc>
        <w:tc>
          <w:tcPr>
            <w:tcW w:w="5564" w:type="dxa"/>
            <w:vAlign w:val="center"/>
          </w:tcPr>
          <w:p w14:paraId="607392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(текстовый ввод, нотации, экспорт, регистрация, тарифы, оплата и др.)</w:t>
            </w:r>
          </w:p>
        </w:tc>
      </w:tr>
      <w:tr w14:paraId="1EDDF8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789C1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Нефункциональные требования</w:t>
            </w:r>
          </w:p>
        </w:tc>
        <w:tc>
          <w:tcPr>
            <w:tcW w:w="5564" w:type="dxa"/>
            <w:vAlign w:val="center"/>
          </w:tcPr>
          <w:p w14:paraId="3AD881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14:paraId="3B388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4A24E5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первого релиза</w:t>
            </w:r>
          </w:p>
        </w:tc>
        <w:tc>
          <w:tcPr>
            <w:tcW w:w="5564" w:type="dxa"/>
            <w:vAlign w:val="center"/>
          </w:tcPr>
          <w:p w14:paraId="21A468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</w:tbl>
    <w:p w14:paraId="7644264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28 минимальная форма ТЗ представлена девятью разделами: от назначения продукта и состава первого релиза до нефункциональных требований и метрик. Среди приведенных данных – сценарии </w:t>
      </w:r>
      <w:r>
        <w:rPr>
          <w:rFonts w:ascii="Times New Roman" w:hAnsi="Times New Roman"/>
          <w:i/>
          <w:sz w:val="28"/>
        </w:rPr>
        <w:t>S-001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S-009</w:t>
      </w:r>
      <w:r>
        <w:rPr>
          <w:rFonts w:ascii="Times New Roman" w:hAnsi="Times New Roman"/>
          <w:sz w:val="28"/>
        </w:rPr>
        <w:t xml:space="preserve">, требования </w:t>
      </w:r>
      <w:r>
        <w:rPr>
          <w:rFonts w:ascii="Times New Roman" w:hAnsi="Times New Roman"/>
          <w:i/>
          <w:sz w:val="28"/>
        </w:rPr>
        <w:t>F-001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F-013</w:t>
      </w:r>
      <w:r>
        <w:rPr>
          <w:rFonts w:ascii="Times New Roman" w:hAnsi="Times New Roman"/>
          <w:sz w:val="28"/>
        </w:rPr>
        <w:t xml:space="preserve"> и 13 единиц страниц и экранов.</w:t>
      </w:r>
    </w:p>
    <w:bookmarkEnd w:id="35"/>
    <w:p w14:paraId="03521961">
      <w:pPr>
        <w:pStyle w:val="4"/>
        <w:keepNext/>
        <w:spacing w:before="360" w:after="360" w:line="360" w:lineRule="exact"/>
        <w:ind w:firstLine="709"/>
        <w:jc w:val="left"/>
      </w:pPr>
      <w:bookmarkStart w:id="36" w:name="_Toc30877"/>
      <w:bookmarkStart w:id="37" w:name="приложение-5.-заключение-отчёта"/>
      <w:r>
        <w:rPr>
          <w:rFonts w:ascii="Times New Roman" w:hAnsi="Times New Roman"/>
          <w:b/>
          <w:sz w:val="28"/>
        </w:rPr>
        <w:t>Приложение 5. Заключение отчета</w:t>
      </w:r>
      <w:bookmarkEnd w:id="36"/>
    </w:p>
    <w:p w14:paraId="7FA448F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5C8F5A4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0287825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23A09CC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63AA345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13A7B0A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у.е. в год), что согласуется с подпиской за пользователя у 5 из 8 конкурентов.</w:t>
      </w:r>
    </w:p>
    <w:p w14:paraId="232F9FA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50B8B1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у.е.,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56E527D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3036151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bookmarkEnd w:id="37"/>
    <w:p w14:paraId="25D3A664">
      <w:pPr>
        <w:pStyle w:val="4"/>
        <w:keepNext/>
        <w:spacing w:before="360" w:after="360" w:line="360" w:lineRule="exact"/>
        <w:ind w:firstLine="709"/>
        <w:jc w:val="left"/>
      </w:pPr>
      <w:bookmarkStart w:id="38" w:name="_Toc31873"/>
      <w:bookmarkStart w:id="39" w:name="X7592bcc18bb75f55d55926869feeb0dbe3cdc91"/>
      <w:r>
        <w:rPr>
          <w:rFonts w:ascii="Times New Roman" w:hAnsi="Times New Roman"/>
          <w:b/>
          <w:sz w:val="28"/>
        </w:rPr>
        <w:t>Приложение 6. Данные, не подтвержденные источниками</w:t>
      </w:r>
      <w:bookmarkEnd w:id="38"/>
    </w:p>
    <w:p w14:paraId="43A3030D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Перечень данных, требующих дополнительного сбора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784"/>
        <w:gridCol w:w="5136"/>
      </w:tblGrid>
      <w:tr w14:paraId="2D3E4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B8D0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21DD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4D0E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55B708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499E80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784" w:type="dxa"/>
            <w:vAlign w:val="center"/>
          </w:tcPr>
          <w:p w14:paraId="60A7BC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5136" w:type="dxa"/>
            <w:vAlign w:val="center"/>
          </w:tcPr>
          <w:p w14:paraId="1DEAD9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14:paraId="194AA7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9DA7B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784" w:type="dxa"/>
            <w:vAlign w:val="center"/>
          </w:tcPr>
          <w:p w14:paraId="7DC244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метод Кано))</w:t>
            </w:r>
          </w:p>
        </w:tc>
        <w:tc>
          <w:tcPr>
            <w:tcW w:w="5136" w:type="dxa"/>
            <w:vAlign w:val="center"/>
          </w:tcPr>
          <w:p w14:paraId="20D4A8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Опросы ЛР4 и ЛР5 проведены на пробных выборках и не проверяют спрос</w:t>
            </w:r>
          </w:p>
        </w:tc>
      </w:tr>
      <w:tr w14:paraId="3FFD81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0053B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84" w:type="dxa"/>
            <w:vAlign w:val="center"/>
          </w:tcPr>
          <w:p w14:paraId="43C8FE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(не менее 30)</w:t>
            </w:r>
          </w:p>
        </w:tc>
        <w:tc>
          <w:tcPr>
            <w:tcW w:w="5136" w:type="dxa"/>
            <w:vAlign w:val="center"/>
          </w:tcPr>
          <w:p w14:paraId="10DE6C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4BF6D6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B6656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84" w:type="dxa"/>
            <w:vAlign w:val="center"/>
          </w:tcPr>
          <w:p w14:paraId="20111A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136" w:type="dxa"/>
            <w:vAlign w:val="center"/>
          </w:tcPr>
          <w:p w14:paraId="4B2455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Сформулированы гипотезы (приложение 9); причина не установлена</w:t>
            </w:r>
          </w:p>
        </w:tc>
      </w:tr>
      <w:tr w14:paraId="546FFE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79225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84" w:type="dxa"/>
            <w:vAlign w:val="center"/>
          </w:tcPr>
          <w:p w14:paraId="1CB7B13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, индекс барьеров ЛР4</w:t>
            </w:r>
          </w:p>
        </w:tc>
        <w:tc>
          <w:tcPr>
            <w:tcW w:w="5136" w:type="dxa"/>
            <w:vAlign w:val="center"/>
          </w:tcPr>
          <w:p w14:paraId="4E169C1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14:paraId="29AA64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78403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784" w:type="dxa"/>
            <w:vAlign w:val="center"/>
          </w:tcPr>
          <w:p w14:paraId="4E76795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пороги пилота</w:t>
            </w:r>
          </w:p>
        </w:tc>
        <w:tc>
          <w:tcPr>
            <w:tcW w:w="5136" w:type="dxa"/>
            <w:vAlign w:val="center"/>
          </w:tcPr>
          <w:p w14:paraId="3219FA7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2A0B9FB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29 указаны шесть позиций, по которым нужен дополнительный сбор данных, и причины, по которым они не получены. Стоимость труда и продвижения рассчитана по допущению ставки, а причина снижения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установлена.</w:t>
      </w:r>
    </w:p>
    <w:bookmarkEnd w:id="39"/>
    <w:p w14:paraId="08D972BF">
      <w:pPr>
        <w:pStyle w:val="4"/>
        <w:keepNext/>
        <w:spacing w:before="360" w:after="360" w:line="360" w:lineRule="exact"/>
        <w:ind w:firstLine="709"/>
        <w:jc w:val="left"/>
      </w:pPr>
      <w:bookmarkStart w:id="40" w:name="_Toc623"/>
      <w:bookmarkStart w:id="41" w:name="X86121a35bf62d7a405cb9352e2116679ddeb40e"/>
      <w:r>
        <w:rPr>
          <w:rFonts w:ascii="Times New Roman" w:hAnsi="Times New Roman"/>
          <w:b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40"/>
    </w:p>
    <w:p w14:paraId="1913C1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2601D34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Данные документации проекта, использованные в отчете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5439"/>
        <w:gridCol w:w="2266"/>
      </w:tblGrid>
      <w:tr w14:paraId="014D9C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13B6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54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3C91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2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A6C7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Использование в отчете</w:t>
            </w:r>
          </w:p>
        </w:tc>
      </w:tr>
      <w:tr w14:paraId="016384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197354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5439" w:type="dxa"/>
            <w:vAlign w:val="center"/>
          </w:tcPr>
          <w:p w14:paraId="787120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266" w:type="dxa"/>
            <w:vAlign w:val="center"/>
          </w:tcPr>
          <w:p w14:paraId="26F433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11, 12: первый релиз с нотациями волны 1</w:t>
            </w:r>
          </w:p>
        </w:tc>
      </w:tr>
      <w:tr w14:paraId="15992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61E3C2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5439" w:type="dxa"/>
            <w:vAlign w:val="center"/>
          </w:tcPr>
          <w:p w14:paraId="79980A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ИИ-квота; 4 у.е. в месяц или 40 у.е. в год</w:t>
            </w:r>
          </w:p>
        </w:tc>
        <w:tc>
          <w:tcPr>
            <w:tcW w:w="2266" w:type="dxa"/>
            <w:vAlign w:val="center"/>
          </w:tcPr>
          <w:p w14:paraId="58DC46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9, 13</w:t>
            </w:r>
          </w:p>
        </w:tc>
      </w:tr>
      <w:tr w14:paraId="58BD44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F94A3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</w:t>
            </w:r>
          </w:p>
        </w:tc>
        <w:tc>
          <w:tcPr>
            <w:tcW w:w="5439" w:type="dxa"/>
            <w:vAlign w:val="center"/>
          </w:tcPr>
          <w:p w14:paraId="744B2B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защита около 20.12.2026; конверсия 3–5 %</w:t>
            </w:r>
          </w:p>
        </w:tc>
        <w:tc>
          <w:tcPr>
            <w:tcW w:w="2266" w:type="dxa"/>
            <w:vAlign w:val="center"/>
          </w:tcPr>
          <w:p w14:paraId="02E2FAD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4, 6, 13</w:t>
            </w:r>
          </w:p>
        </w:tc>
      </w:tr>
      <w:tr w14:paraId="6147DD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0051F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пороги</w:t>
            </w:r>
          </w:p>
        </w:tc>
        <w:tc>
          <w:tcPr>
            <w:tcW w:w="5439" w:type="dxa"/>
            <w:vAlign w:val="center"/>
          </w:tcPr>
          <w:p w14:paraId="0F8DB7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</w:t>
            </w:r>
          </w:p>
        </w:tc>
        <w:tc>
          <w:tcPr>
            <w:tcW w:w="2266" w:type="dxa"/>
            <w:vAlign w:val="center"/>
          </w:tcPr>
          <w:p w14:paraId="4AB6C8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13, приложения 1, 4, 5</w:t>
            </w:r>
          </w:p>
        </w:tc>
      </w:tr>
      <w:tr w14:paraId="7A0D2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1D1AC5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Аналоги</w:t>
            </w:r>
          </w:p>
        </w:tc>
        <w:tc>
          <w:tcPr>
            <w:tcW w:w="5439" w:type="dxa"/>
            <w:vAlign w:val="center"/>
          </w:tcPr>
          <w:p w14:paraId="2704E9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Ramus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Text2Diagram</w:t>
            </w:r>
          </w:p>
        </w:tc>
        <w:tc>
          <w:tcPr>
            <w:tcW w:w="2266" w:type="dxa"/>
            <w:vAlign w:val="center"/>
          </w:tcPr>
          <w:p w14:paraId="026F11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14:paraId="45C8E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653C2F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папки</w:t>
            </w:r>
          </w:p>
        </w:tc>
        <w:tc>
          <w:tcPr>
            <w:tcW w:w="5439" w:type="dxa"/>
            <w:vAlign w:val="center"/>
          </w:tcPr>
          <w:p w14:paraId="50F5B0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VisualDSL-Platform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диаграмм); 00_Теория – конспекты лекций</w:t>
            </w:r>
          </w:p>
        </w:tc>
        <w:tc>
          <w:tcPr>
            <w:tcW w:w="2266" w:type="dxa"/>
            <w:vAlign w:val="center"/>
          </w:tcPr>
          <w:p w14:paraId="7C939B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для расчетов не дают; теория – источник понятий</w:t>
            </w:r>
          </w:p>
        </w:tc>
      </w:tr>
    </w:tbl>
    <w:p w14:paraId="7825697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30 шесть тем проектной документации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сопоставлены с их использованием в отчете. Для нотаций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, тарифов, допущений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 указаны разделы и приложения отчета, а материалы из других папок данных для расчетов не дают.</w:t>
      </w:r>
    </w:p>
    <w:bookmarkEnd w:id="41"/>
    <w:p w14:paraId="4776A7CC">
      <w:pPr>
        <w:pStyle w:val="4"/>
        <w:keepNext/>
        <w:spacing w:before="360" w:after="360" w:line="360" w:lineRule="exact"/>
        <w:ind w:firstLine="709"/>
        <w:jc w:val="left"/>
      </w:pPr>
      <w:bookmarkStart w:id="42" w:name="_Toc13890"/>
      <w:bookmarkStart w:id="43" w:name="X7cc1cfbb0525036017e3545ad1f0e9d941c62c3"/>
      <w:r>
        <w:rPr>
          <w:rFonts w:ascii="Times New Roman" w:hAnsi="Times New Roman"/>
          <w:b/>
          <w:sz w:val="28"/>
        </w:rPr>
        <w:t>Приложение 8. Данные, собранные 02.10.2026</w:t>
      </w:r>
      <w:bookmarkEnd w:id="42"/>
    </w:p>
    <w:p w14:paraId="2E100D22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Новые данные, внесенные в ЛР1–ЛР6 после сборки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5"/>
        <w:gridCol w:w="5258"/>
        <w:gridCol w:w="1802"/>
      </w:tblGrid>
      <w:tr w14:paraId="70449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D4AA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52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ACC8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77B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внесено</w:t>
            </w:r>
          </w:p>
        </w:tc>
      </w:tr>
      <w:tr w14:paraId="57BE0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12F16B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Вордстат, Беларусь, сентябрь 2026 (широкое соответствие)</w:t>
            </w:r>
          </w:p>
        </w:tc>
        <w:tc>
          <w:tcPr>
            <w:tcW w:w="5258" w:type="dxa"/>
            <w:vAlign w:val="center"/>
          </w:tcPr>
          <w:p w14:paraId="52AB61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205, диаграмма онлайн 301</w:t>
            </w:r>
          </w:p>
        </w:tc>
        <w:tc>
          <w:tcPr>
            <w:tcW w:w="1802" w:type="dxa"/>
            <w:vAlign w:val="center"/>
          </w:tcPr>
          <w:p w14:paraId="13D46F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приложение Б</w:t>
            </w:r>
          </w:p>
        </w:tc>
      </w:tr>
      <w:tr w14:paraId="49E99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311D7F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>, июнь – август 2026</w:t>
            </w:r>
          </w:p>
        </w:tc>
        <w:tc>
          <w:tcPr>
            <w:tcW w:w="5258" w:type="dxa"/>
            <w:vAlign w:val="center"/>
          </w:tcPr>
          <w:p w14:paraId="53A7A9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02" w:type="dxa"/>
            <w:vAlign w:val="center"/>
          </w:tcPr>
          <w:p w14:paraId="620DE3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приложение Б</w:t>
            </w:r>
          </w:p>
        </w:tc>
      </w:tr>
      <w:tr w14:paraId="622859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2291D0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, Беларусь</w:t>
            </w:r>
          </w:p>
        </w:tc>
        <w:tc>
          <w:tcPr>
            <w:tcW w:w="5258" w:type="dxa"/>
            <w:vAlign w:val="center"/>
          </w:tcPr>
          <w:p w14:paraId="4F0505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объявлений; открытые инструменты без рекламы</w:t>
            </w:r>
          </w:p>
        </w:tc>
        <w:tc>
          <w:tcPr>
            <w:tcW w:w="1802" w:type="dxa"/>
            <w:vAlign w:val="center"/>
          </w:tcPr>
          <w:p w14:paraId="0EBC20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ЛР5</w:t>
            </w:r>
          </w:p>
        </w:tc>
      </w:tr>
      <w:tr w14:paraId="7CC236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41078E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5258" w:type="dxa"/>
            <w:vAlign w:val="center"/>
          </w:tcPr>
          <w:p w14:paraId="59FCA6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02" w:type="dxa"/>
            <w:vAlign w:val="center"/>
          </w:tcPr>
          <w:p w14:paraId="4C83F1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265AD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41C470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5258" w:type="dxa"/>
            <w:vAlign w:val="center"/>
          </w:tcPr>
          <w:p w14:paraId="281D1A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245–750 у.е.; нотации волны 1 (кроме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текстовый ввод не заявлены</w:t>
            </w:r>
          </w:p>
        </w:tc>
        <w:tc>
          <w:tcPr>
            <w:tcW w:w="1802" w:type="dxa"/>
            <w:vAlign w:val="center"/>
          </w:tcPr>
          <w:p w14:paraId="7F9F89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3F92D4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06C218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Кано, 30 студентов (пробная выборка)</w:t>
            </w:r>
          </w:p>
        </w:tc>
        <w:tc>
          <w:tcPr>
            <w:tcW w:w="5258" w:type="dxa"/>
            <w:vAlign w:val="center"/>
          </w:tcPr>
          <w:p w14:paraId="5F27D0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02" w:type="dxa"/>
            <w:vAlign w:val="center"/>
          </w:tcPr>
          <w:p w14:paraId="156ADC5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0712B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EE3EB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Ориентиры стоимости клика</w:t>
            </w:r>
          </w:p>
        </w:tc>
        <w:tc>
          <w:tcPr>
            <w:tcW w:w="5258" w:type="dxa"/>
            <w:vAlign w:val="center"/>
          </w:tcPr>
          <w:p w14:paraId="08D6AB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у.е.; цена платящего клиента 30–160 у.е.</w:t>
            </w:r>
          </w:p>
        </w:tc>
        <w:tc>
          <w:tcPr>
            <w:tcW w:w="1802" w:type="dxa"/>
            <w:vAlign w:val="center"/>
          </w:tcPr>
          <w:p w14:paraId="2E90E0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приложение Е</w:t>
            </w:r>
          </w:p>
        </w:tc>
      </w:tr>
    </w:tbl>
    <w:p w14:paraId="73A468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bookmarkEnd w:id="43"/>
    <w:p w14:paraId="0540247D">
      <w:pPr>
        <w:pStyle w:val="4"/>
        <w:keepNext/>
        <w:spacing w:before="360" w:after="360" w:line="360" w:lineRule="exact"/>
        <w:ind w:firstLine="709"/>
        <w:jc w:val="left"/>
      </w:pPr>
      <w:bookmarkStart w:id="44" w:name="_Toc6821"/>
      <w:bookmarkStart w:id="45" w:name="X5a365d7fb0807d209b994b385a865a91e66d24c"/>
      <w:r>
        <w:rPr>
          <w:rFonts w:ascii="Times New Roman" w:hAnsi="Times New Roman"/>
          <w:b/>
          <w:sz w:val="28"/>
        </w:rPr>
        <w:t>Приложение 9. Расчетные значения для заполнения пропусков</w:t>
      </w:r>
      <w:bookmarkEnd w:id="44"/>
    </w:p>
    <w:p w14:paraId="08C47C9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74EC9A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Расчетные значения экономики и сроков пилота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045"/>
        <w:gridCol w:w="3718"/>
      </w:tblGrid>
      <w:tr w14:paraId="116A4A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0329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53D11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7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88B3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2FBFA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5C883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686F10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610 ч</w:t>
            </w:r>
          </w:p>
        </w:tc>
        <w:tc>
          <w:tcPr>
            <w:tcW w:w="3718" w:type="dxa"/>
            <w:vAlign w:val="center"/>
          </w:tcPr>
          <w:p w14:paraId="07E679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714D00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778EB5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Ставка труда, допущение</w:t>
            </w:r>
          </w:p>
        </w:tc>
        <w:tc>
          <w:tcPr>
            <w:tcW w:w="3045" w:type="dxa"/>
            <w:vAlign w:val="center"/>
          </w:tcPr>
          <w:p w14:paraId="24E99E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(диапазон 10–25)</w:t>
            </w:r>
          </w:p>
        </w:tc>
        <w:tc>
          <w:tcPr>
            <w:tcW w:w="3718" w:type="dxa"/>
            <w:vAlign w:val="center"/>
          </w:tcPr>
          <w:p w14:paraId="316B02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не данные рынка труда</w:t>
            </w:r>
          </w:p>
        </w:tc>
      </w:tr>
      <w:tr w14:paraId="77BE3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212B0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1206D6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(6 100–15 250), около 3 020 у.е.</w:t>
            </w:r>
          </w:p>
        </w:tc>
        <w:tc>
          <w:tcPr>
            <w:tcW w:w="3718" w:type="dxa"/>
            <w:vAlign w:val="center"/>
          </w:tcPr>
          <w:p w14:paraId="2B585B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у.е. из ЛР2-3</w:t>
            </w:r>
          </w:p>
        </w:tc>
      </w:tr>
      <w:tr w14:paraId="0E2383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73E92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Бюджет продвижения пилота, допущение</w:t>
            </w:r>
          </w:p>
        </w:tc>
        <w:tc>
          <w:tcPr>
            <w:tcW w:w="3045" w:type="dxa"/>
            <w:vAlign w:val="center"/>
          </w:tcPr>
          <w:p w14:paraId="1695F1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(визитки, печать, публикации в вузах)</w:t>
            </w:r>
          </w:p>
        </w:tc>
        <w:tc>
          <w:tcPr>
            <w:tcW w:w="3718" w:type="dxa"/>
            <w:vAlign w:val="center"/>
          </w:tcPr>
          <w:p w14:paraId="114B3B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платный поиск не используется</w:t>
            </w:r>
          </w:p>
        </w:tc>
      </w:tr>
      <w:tr w14:paraId="4B2329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3760C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62CFEF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5E179E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5F35F1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1F06A8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Денежные расходы пилота</w:t>
            </w:r>
          </w:p>
        </w:tc>
        <w:tc>
          <w:tcPr>
            <w:tcW w:w="3045" w:type="dxa"/>
            <w:vAlign w:val="center"/>
          </w:tcPr>
          <w:p w14:paraId="5D89CE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0AB1B9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продвижение; труд не оплачивается</w:t>
            </w:r>
          </w:p>
        </w:tc>
      </w:tr>
      <w:tr w14:paraId="61ACB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380296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3045" w:type="dxa"/>
            <w:vAlign w:val="center"/>
          </w:tcPr>
          <w:p w14:paraId="56C222D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70BEC5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 (ЛР4)</w:t>
            </w:r>
          </w:p>
        </w:tc>
      </w:tr>
      <w:tr w14:paraId="066E75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97B48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платной рекламе</w:t>
            </w:r>
          </w:p>
        </w:tc>
        <w:tc>
          <w:tcPr>
            <w:tcW w:w="3045" w:type="dxa"/>
            <w:vAlign w:val="center"/>
          </w:tcPr>
          <w:p w14:paraId="49A474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91–485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4523B8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у.е., конверсия 3 % (ЛР2-3, приложение Е)</w:t>
            </w:r>
          </w:p>
        </w:tc>
      </w:tr>
      <w:tr w14:paraId="0FB66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68CF3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3045" w:type="dxa"/>
            <w:vAlign w:val="center"/>
          </w:tcPr>
          <w:p w14:paraId="785ABA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2,3 года</w:t>
            </w:r>
          </w:p>
        </w:tc>
        <w:tc>
          <w:tcPr>
            <w:tcW w:w="3718" w:type="dxa"/>
            <w:vAlign w:val="center"/>
          </w:tcPr>
          <w:p w14:paraId="4BC2EA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при пересчете на чистую выручку период чуть длиннее</w:t>
            </w:r>
          </w:p>
        </w:tc>
      </w:tr>
      <w:tr w14:paraId="513F3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431DA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для покрытия труда за один год</w:t>
            </w:r>
          </w:p>
        </w:tc>
        <w:tc>
          <w:tcPr>
            <w:tcW w:w="3045" w:type="dxa"/>
            <w:vAlign w:val="center"/>
          </w:tcPr>
          <w:p w14:paraId="6789BC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(52–130)</w:t>
            </w:r>
          </w:p>
        </w:tc>
        <w:tc>
          <w:tcPr>
            <w:tcW w:w="3718" w:type="dxa"/>
            <w:vAlign w:val="center"/>
          </w:tcPr>
          <w:p w14:paraId="29FFB1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труд / чистая выручка с клиента</w:t>
            </w:r>
          </w:p>
        </w:tc>
      </w:tr>
      <w:tr w14:paraId="148218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02DBE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Платежный провайдер</w:t>
            </w:r>
          </w:p>
        </w:tc>
        <w:tc>
          <w:tcPr>
            <w:tcW w:w="3045" w:type="dxa"/>
            <w:vAlign w:val="center"/>
          </w:tcPr>
          <w:p w14:paraId="75FA2E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>; подключение бесплатно, абонентской платы нет</w:t>
            </w:r>
          </w:p>
        </w:tc>
        <w:tc>
          <w:tcPr>
            <w:tcW w:w="3718" w:type="dxa"/>
            <w:vAlign w:val="center"/>
          </w:tcPr>
          <w:p w14:paraId="19E22A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у.е.</w:t>
            </w:r>
          </w:p>
        </w:tc>
      </w:tr>
      <w:tr w14:paraId="1892E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DFB40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045" w:type="dxa"/>
            <w:vAlign w:val="center"/>
          </w:tcPr>
          <w:p w14:paraId="0AE58F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3 %)</w:t>
            </w:r>
          </w:p>
        </w:tc>
        <w:tc>
          <w:tcPr>
            <w:tcW w:w="3718" w:type="dxa"/>
            <w:vAlign w:val="center"/>
          </w:tcPr>
          <w:p w14:paraId="23B602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(активация 60 %, конверсия 3 %)</w:t>
            </w:r>
          </w:p>
        </w:tc>
      </w:tr>
      <w:tr w14:paraId="3613C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697C87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релизов, допущение</w:t>
            </w:r>
          </w:p>
        </w:tc>
        <w:tc>
          <w:tcPr>
            <w:tcW w:w="3045" w:type="dxa"/>
            <w:vAlign w:val="center"/>
          </w:tcPr>
          <w:p w14:paraId="17F265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до 28.02.2027; релиз 3 (сети Петри) до 30.04.2027</w:t>
            </w:r>
          </w:p>
        </w:tc>
        <w:tc>
          <w:tcPr>
            <w:tcW w:w="3718" w:type="dxa"/>
            <w:vAlign w:val="center"/>
          </w:tcPr>
          <w:p w14:paraId="492546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заданы документацией</w:t>
            </w:r>
          </w:p>
        </w:tc>
      </w:tr>
      <w:tr w14:paraId="56FCC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306885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Защита</w:t>
            </w:r>
          </w:p>
        </w:tc>
        <w:tc>
          <w:tcPr>
            <w:tcW w:w="3045" w:type="dxa"/>
            <w:vAlign w:val="center"/>
          </w:tcPr>
          <w:p w14:paraId="34D57A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20.12.2026</w:t>
            </w:r>
          </w:p>
        </w:tc>
        <w:tc>
          <w:tcPr>
            <w:tcW w:w="3718" w:type="dxa"/>
            <w:vAlign w:val="center"/>
          </w:tcPr>
          <w:p w14:paraId="7CC970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</w:tbl>
    <w:p w14:paraId="3A5237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7F2224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Гипотезы причины снижения спроса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2744"/>
        <w:gridCol w:w="3199"/>
      </w:tblGrid>
      <w:tr w14:paraId="4BF06E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D3B4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причины снижения спроса на 43–47 %</w:t>
            </w:r>
          </w:p>
        </w:tc>
        <w:tc>
          <w:tcPr>
            <w:tcW w:w="27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C776A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подтверждает</w:t>
            </w:r>
          </w:p>
        </w:tc>
        <w:tc>
          <w:tcPr>
            <w:tcW w:w="31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20307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проверить</w:t>
            </w:r>
          </w:p>
        </w:tc>
      </w:tr>
      <w:tr w14:paraId="31E2A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1C03E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744" w:type="dxa"/>
            <w:vAlign w:val="center"/>
          </w:tcPr>
          <w:p w14:paraId="2732E8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99" w:type="dxa"/>
            <w:vAlign w:val="center"/>
          </w:tcPr>
          <w:p w14:paraId="670B26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нейросеть» и опрос реальных студентов</w:t>
            </w:r>
          </w:p>
        </w:tc>
      </w:tr>
      <w:tr w14:paraId="0FCB16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E2AC5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учебного года и смена учебных программ</w:t>
            </w:r>
          </w:p>
        </w:tc>
        <w:tc>
          <w:tcPr>
            <w:tcW w:w="2744" w:type="dxa"/>
            <w:vAlign w:val="center"/>
          </w:tcPr>
          <w:p w14:paraId="29DD97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199" w:type="dxa"/>
            <w:vAlign w:val="center"/>
          </w:tcPr>
          <w:p w14:paraId="34F756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за три года, сравнение одноименных месяцев</w:t>
            </w:r>
          </w:p>
        </w:tc>
      </w:tr>
      <w:tr w14:paraId="03580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D1E8C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744" w:type="dxa"/>
            <w:vAlign w:val="center"/>
          </w:tcPr>
          <w:p w14:paraId="17F912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конкурентов доля органики высокая (ЛР4)</w:t>
            </w:r>
          </w:p>
        </w:tc>
        <w:tc>
          <w:tcPr>
            <w:tcW w:w="3199" w:type="dxa"/>
            <w:vAlign w:val="center"/>
          </w:tcPr>
          <w:p w14:paraId="493B4F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одним и тем же запросам</w:t>
            </w:r>
          </w:p>
        </w:tc>
      </w:tr>
    </w:tbl>
    <w:p w14:paraId="645802F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bookmarkEnd w:id="45"/>
    <w:p w14:paraId="1F766033">
      <w:pPr>
        <w:pStyle w:val="4"/>
        <w:keepNext/>
        <w:spacing w:before="360" w:after="360" w:line="360" w:lineRule="exact"/>
        <w:ind w:firstLine="709"/>
        <w:jc w:val="left"/>
      </w:pPr>
      <w:bookmarkStart w:id="46" w:name="_Toc15322"/>
      <w:bookmarkStart w:id="47" w:name="X2d8793de26fcef26bca21e670b2976884fc575e"/>
      <w:r>
        <w:rPr>
          <w:rFonts w:ascii="Times New Roman" w:hAnsi="Times New Roman"/>
          <w:b/>
          <w:sz w:val="28"/>
        </w:rPr>
        <w:t>Приложение 10. Калибровка пробного опроса и закрытие остальных пропусков</w:t>
      </w:r>
      <w:bookmarkEnd w:id="46"/>
    </w:p>
    <w:p w14:paraId="1B554D4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3282AB4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Калибровка пробного опроса (допущения)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7"/>
        <w:gridCol w:w="3241"/>
        <w:gridCol w:w="2257"/>
      </w:tblGrid>
      <w:tr w14:paraId="6381C3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F2BB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2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14153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7E5B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099D1C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04307C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241" w:type="dxa"/>
            <w:vAlign w:val="center"/>
          </w:tcPr>
          <w:p w14:paraId="5319EA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 (21 из 30)</w:t>
            </w:r>
          </w:p>
        </w:tc>
        <w:tc>
          <w:tcPr>
            <w:tcW w:w="2257" w:type="dxa"/>
            <w:vAlign w:val="center"/>
          </w:tcPr>
          <w:p w14:paraId="244BC3A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опрос, ЛР5</w:t>
            </w:r>
          </w:p>
        </w:tc>
      </w:tr>
      <w:tr w14:paraId="23BC71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6B4EF3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перехода от намерения к оплате</w:t>
            </w:r>
          </w:p>
        </w:tc>
        <w:tc>
          <w:tcPr>
            <w:tcW w:w="3241" w:type="dxa"/>
            <w:vAlign w:val="center"/>
          </w:tcPr>
          <w:p w14:paraId="4EF324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257" w:type="dxa"/>
            <w:vAlign w:val="center"/>
          </w:tcPr>
          <w:p w14:paraId="60CFEC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4F020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0F6A87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Ожидаемая конверсия среди опрошенных</w:t>
            </w:r>
          </w:p>
        </w:tc>
        <w:tc>
          <w:tcPr>
            <w:tcW w:w="3241" w:type="dxa"/>
            <w:vAlign w:val="center"/>
          </w:tcPr>
          <w:p w14:paraId="04D593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7,0 %</w:t>
            </w:r>
          </w:p>
        </w:tc>
        <w:tc>
          <w:tcPr>
            <w:tcW w:w="2257" w:type="dxa"/>
            <w:vAlign w:val="center"/>
          </w:tcPr>
          <w:p w14:paraId="109213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70 % × 0,10</w:t>
            </w:r>
          </w:p>
        </w:tc>
      </w:tr>
      <w:tr w14:paraId="67B9E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1C5159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конверсия в документации проекта</w:t>
            </w:r>
          </w:p>
        </w:tc>
        <w:tc>
          <w:tcPr>
            <w:tcW w:w="3241" w:type="dxa"/>
            <w:vAlign w:val="center"/>
          </w:tcPr>
          <w:p w14:paraId="77E837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3–5 %</w:t>
            </w:r>
          </w:p>
        </w:tc>
        <w:tc>
          <w:tcPr>
            <w:tcW w:w="2257" w:type="dxa"/>
            <w:vAlign w:val="center"/>
          </w:tcPr>
          <w:p w14:paraId="22A324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NotaCode/docs</w:t>
            </w:r>
          </w:p>
        </w:tc>
      </w:tr>
      <w:tr w14:paraId="70606D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61D757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3241" w:type="dxa"/>
            <w:vAlign w:val="center"/>
          </w:tcPr>
          <w:p w14:paraId="1D41E9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используется 3 %</w:t>
            </w:r>
          </w:p>
        </w:tc>
        <w:tc>
          <w:tcPr>
            <w:tcW w:w="2257" w:type="dxa"/>
            <w:vAlign w:val="center"/>
          </w:tcPr>
          <w:p w14:paraId="04A606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</w:tr>
    </w:tbl>
    <w:p w14:paraId="3E5763B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Б):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Б).</w:t>
      </w:r>
    </w:p>
    <w:bookmarkEnd w:id="27"/>
    <w:bookmarkEnd w:id="47"/>
    <w:p w14:paraId="3999EF0D">
      <w:pPr>
        <w:pStyle w:val="2"/>
        <w:keepNext/>
        <w:pageBreakBefore/>
        <w:spacing w:before="0" w:after="360" w:line="360" w:lineRule="exact"/>
        <w:jc w:val="center"/>
      </w:pPr>
      <w:bookmarkStart w:id="48" w:name="_Toc17228"/>
      <w:bookmarkStart w:id="49" w:name="выводы"/>
      <w:r>
        <w:rPr>
          <w:rFonts w:ascii="Times New Roman" w:hAnsi="Times New Roman"/>
          <w:b/>
          <w:sz w:val="28"/>
        </w:rPr>
        <w:t>Выводы</w:t>
      </w:r>
      <w:bookmarkEnd w:id="48"/>
    </w:p>
    <w:p w14:paraId="617491B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500660E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1FC09F2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BA6E3E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C81E00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6D7B13A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bookmarkEnd w:id="49"/>
    <w:p w14:paraId="25ACC0BC">
      <w:pPr>
        <w:pStyle w:val="2"/>
        <w:keepNext/>
        <w:pageBreakBefore/>
        <w:spacing w:before="0" w:after="360" w:line="360" w:lineRule="exact"/>
        <w:jc w:val="center"/>
      </w:pPr>
      <w:bookmarkStart w:id="50" w:name="_Toc10549"/>
      <w:bookmarkStart w:id="51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50"/>
    </w:p>
    <w:p w14:paraId="3026FA3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 Яндекс Вордстат : статистика запросов.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https://wordstat.yandex.ru (дата обращения: 30.09.2026).</w:t>
      </w:r>
    </w:p>
    <w:p w14:paraId="6258DA94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2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https://trends.google.com (дата обращения: 29.09.2026).</w:t>
      </w:r>
    </w:p>
    <w:p w14:paraId="05C6432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3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https://pro.similarweb.com (дата обращения: 30.09.2026).</w:t>
      </w:r>
    </w:p>
    <w:p w14:paraId="2209D08F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4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 [Электронный ресурс]. – Дата доступа: 01.10.2026.</w:t>
      </w:r>
      <w:bookmarkEnd w:id="51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FFC879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F341A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5B41DB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38CEA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35DA2"/>
    <w:rsid w:val="001C2C72"/>
    <w:rsid w:val="004D556F"/>
    <w:rsid w:val="004E29B3"/>
    <w:rsid w:val="00505164"/>
    <w:rsid w:val="00590D07"/>
    <w:rsid w:val="00603EEE"/>
    <w:rsid w:val="006E3D0E"/>
    <w:rsid w:val="00706D7E"/>
    <w:rsid w:val="00784D58"/>
    <w:rsid w:val="00884638"/>
    <w:rsid w:val="008D27B3"/>
    <w:rsid w:val="008D6863"/>
    <w:rsid w:val="00AC467B"/>
    <w:rsid w:val="00B86B75"/>
    <w:rsid w:val="00BC48D5"/>
    <w:rsid w:val="00BD0DAA"/>
    <w:rsid w:val="00C05661"/>
    <w:rsid w:val="00C357BC"/>
    <w:rsid w:val="00C36279"/>
    <w:rsid w:val="00C415F6"/>
    <w:rsid w:val="00D01FB1"/>
    <w:rsid w:val="00D66BE1"/>
    <w:rsid w:val="00E075A4"/>
    <w:rsid w:val="00E315A3"/>
    <w:rsid w:val="00FD18DC"/>
    <w:rsid w:val="17C0517B"/>
    <w:rsid w:val="307C115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qFormat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qFormat/>
    <w:uiPriority w:val="39"/>
    <w:pPr>
      <w:spacing w:before="0" w:after="0" w:line="360" w:lineRule="exact"/>
    </w:pPr>
    <w:rPr>
      <w:rFonts w:ascii="Times New Roman" w:hAnsi="Times New Roman" w:eastAsia="Times New Roman" w:cs="Times New Roman"/>
      <w:sz w:val="28"/>
    </w:rPr>
  </w:style>
  <w:style w:type="paragraph" w:styleId="24">
    <w:name w:val="toc 2"/>
    <w:basedOn w:val="1"/>
    <w:next w:val="1"/>
    <w:autoRedefine/>
    <w:uiPriority w:val="39"/>
    <w:pPr>
      <w:spacing w:before="0" w:after="0" w:line="360" w:lineRule="exact"/>
      <w:ind w:left="240"/>
    </w:pPr>
    <w:rPr>
      <w:rFonts w:ascii="Times New Roman" w:hAnsi="Times New Roman" w:eastAsia="Times New Roman" w:cs="Times New Roman"/>
      <w:sz w:val="28"/>
    </w:r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  <w:rPr>
      <w:rFonts w:ascii="Times New Roman" w:hAnsi="Times New Roman"/>
      <w:sz w:val="24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4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qFormat/>
    <w:uiPriority w:val="0"/>
  </w:style>
  <w:style w:type="paragraph" w:customStyle="1" w:styleId="33">
    <w:name w:val="Table Caption"/>
    <w:basedOn w:val="15"/>
    <w:qFormat/>
    <w:uiPriority w:val="0"/>
    <w:pPr>
      <w:keepNext/>
    </w:pPr>
  </w:style>
  <w:style w:type="paragraph" w:customStyle="1" w:styleId="34">
    <w:name w:val="Image Caption"/>
    <w:basedOn w:val="15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18"/>
    <w:link w:val="38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qFormat/>
    <w:uiPriority w:val="0"/>
    <w:pPr>
      <w:wordWrap w:val="0"/>
    </w:pPr>
  </w:style>
  <w:style w:type="character" w:customStyle="1" w:styleId="39">
    <w:name w:val="Section Number"/>
    <w:basedOn w:val="18"/>
    <w:qFormat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qFormat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qFormat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qFormat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qFormat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7195</Words>
  <Characters>42977</Characters>
  <Lines>2070</Lines>
  <Paragraphs>1300</Paragraphs>
  <TotalTime>0</TotalTime>
  <ScaleCrop>false</ScaleCrop>
  <LinksUpToDate>false</LinksUpToDate>
  <CharactersWithSpaces>48946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2026-10-03T12:43:00Z</dcterms:created>
  <dc:creator>К. А. Хаджинова</dc:creator>
  <cp:lastModifiedBy>User</cp:lastModifiedBy>
  <dcterms:modified xsi:type="dcterms:W3CDTF">2026-10-07T07:28:44Z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387450BB8C5E4DCEB283A91781512E3B_12</vt:lpwstr>
  </property>
</Properties>
</file>