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FCEFD" w14:textId="77777777" w:rsidR="009141AD" w:rsidRDefault="002A4799">
      <w:pPr>
        <w:pStyle w:val="1"/>
        <w:keepNext/>
        <w:spacing w:lineRule="exact" w:line="360" w:before="0" w:after="360"/>
        <w:jc w:val="center"/>
      </w:pPr>
      <w:bookmarkStart w:id="0" w:name="_e72c5a3a5b2db55fdd327b62a1d941bcf43f699"/>
      <w:r>
        <w:rPr>
          <w:rFonts w:ascii="Times New Roman" w:hAnsi="Times New Roman"/>
          <w:b/>
          <w:sz w:val="28"/>
        </w:rPr>
        <w:t xml:space="preserve">Краткое резюме проекта </w:t>
      </w:r>
      <w:r>
        <w:rPr>
          <w:rFonts w:ascii="Times New Roman" w:hAnsi="Times New Roman"/>
          <w:b/>
          <w:i/>
          <w:sz w:val="28"/>
        </w:rPr>
        <w:t xml:space="preserve">NotaCode</w:t>
      </w:r>
    </w:p>
    <w:p w14:paraId="1924ADFC" w14:textId="77777777" w:rsidR="009141AD" w:rsidRDefault="002A4799">
      <w:pPr>
        <w:pStyle w:val="2"/>
        <w:keepNext/>
        <w:spacing w:lineRule="exact" w:line="360" w:before="360" w:after="360"/>
        <w:ind w:firstLine="709"/>
        <w:jc w:val="left"/>
      </w:pPr>
      <w:bookmarkStart w:id="1" w:name="_d83b604e1919d82826d0fd872b96658a1890fb0"/>
      <w:r>
        <w:rPr>
          <w:rFonts w:ascii="Times New Roman" w:hAnsi="Times New Roman"/>
          <w:b/>
          <w:sz w:val="28"/>
        </w:rPr>
        <w:t>1 Паспорт проекта и управленческое решение</w:t>
      </w:r>
    </w:p>
    <w:tbl>
      <w:tblPr>
        <w:tblStyle w:val="Table"/>
        <w:tblW w:w="9689" w:type="dxa"/>
        <w:tblLayout w:type="fixed"/>
        <w:tblLook w:val="0020" w:firstRow="1" w:lastRow="0" w:firstColumn="0" w:lastColumn="0" w:noHBand="0" w:noVBand="0"/>
      </w:tblPr>
      <w:tblGrid>
        <w:gridCol w:w="4040"/>
        <w:gridCol w:w="5649"/>
      </w:tblGrid>
      <w:tr w:rsidR="009141AD" w14:paraId="1FBED319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cantSplit/>
        </w:trPr>
        <w:tc>
          <w:tcPr>
            <w:tcW w:w="4040" w:type="dxa"/>
            <w:vAlign w:val="center"/>
          </w:tcPr>
          <w:p w14:paraId="2F334981" w14:textId="77777777" w:rsidR="009141AD" w:rsidRDefault="002A4799">
            <w:pPr>
              <w:pStyle w:val="Compact"/>
              <w:keepNext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Параметр</w:t>
            </w:r>
          </w:p>
        </w:tc>
        <w:tc>
          <w:tcPr>
            <w:tcW w:w="5649" w:type="dxa"/>
            <w:vAlign w:val="center"/>
          </w:tcPr>
          <w:p w14:paraId="5D97B31A" w14:textId="77777777" w:rsidR="009141AD" w:rsidRDefault="002A4799">
            <w:pPr>
              <w:pStyle w:val="Compact"/>
              <w:keepNext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Значение</w:t>
            </w:r>
          </w:p>
        </w:tc>
      </w:tr>
      <w:tr w:rsidR="009141AD" w14:paraId="0DF4B5B4" w14:textId="77777777">
        <w:trPr>
          <w:cantSplit/>
        </w:trPr>
        <w:tc>
          <w:tcPr>
            <w:tcW w:w="4040" w:type="dxa"/>
            <w:vAlign w:val="center"/>
          </w:tcPr>
          <w:p w14:paraId="76B53A13" w14:textId="77777777" w:rsidR="009141AD" w:rsidRDefault="002A4799">
            <w:pPr>
              <w:pStyle w:val="Compact"/>
              <w:keepNext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w="5649" w:type="dxa"/>
            <w:vAlign w:val="center"/>
          </w:tcPr>
          <w:p w14:paraId="2181DC7F" w14:textId="77777777" w:rsidR="009141AD" w:rsidRDefault="002A4799">
            <w:pPr>
              <w:pStyle w:val="Compact"/>
              <w:keepNext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9141AD" w14:paraId="2D590FDD" w14:textId="77777777">
        <w:trPr>
          <w:cantSplit/>
        </w:trPr>
        <w:tc>
          <w:tcPr>
            <w:tcW w:w="4040" w:type="dxa"/>
            <w:vAlign w:val="center"/>
          </w:tcPr>
          <w:p w14:paraId="7FEB6B64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Инициатор / владелец</w:t>
            </w:r>
          </w:p>
        </w:tc>
        <w:tc>
          <w:tcPr>
            <w:tcW w:w="5649" w:type="dxa"/>
            <w:vAlign w:val="center"/>
          </w:tcPr>
          <w:p w14:paraId="0583D398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К. А. Хаджинова, группа 60131, БГУИР</w:t>
            </w:r>
          </w:p>
        </w:tc>
      </w:tr>
      <w:tr w:rsidR="009141AD" w14:paraId="680163D1" w14:textId="77777777">
        <w:trPr>
          <w:cantSplit/>
        </w:trPr>
        <w:tc>
          <w:tcPr>
            <w:tcW w:w="4040" w:type="dxa"/>
            <w:vAlign w:val="center"/>
          </w:tcPr>
          <w:p w14:paraId="4CC25A1D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Суть проекта в 1 предложении</w:t>
            </w:r>
          </w:p>
        </w:tc>
        <w:tc>
          <w:tcPr>
            <w:tcW w:w="5649" w:type="dxa"/>
            <w:vAlign w:val="center"/>
          </w:tcPr>
          <w:p w14:paraId="5707F9A7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Проект создает веб-</w:t>
            </w:r>
            <w:r>
              <w:rPr>
                <w:rFonts w:ascii="Times New Roman" w:hAnsi="Times New Roman"/>
                <w:i/>
                <w:sz w:val="24"/>
              </w:rPr>
              <w:t xml:space="preserve"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для студентов технических специальностей и аналитиков ПО, чтобы решить проблему отсутствия единого инструмента для всех нотаций проекта за счет единого редактора с текстовым вводом.</w:t>
            </w:r>
          </w:p>
        </w:tc>
      </w:tr>
      <w:tr w:rsidR="009141AD" w14:paraId="71174DDD" w14:textId="77777777">
        <w:trPr>
          <w:cantSplit/>
        </w:trPr>
        <w:tc>
          <w:tcPr>
            <w:tcW w:w="4040" w:type="dxa"/>
            <w:vAlign w:val="center"/>
          </w:tcPr>
          <w:p w14:paraId="185F3533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Запрашиваемое решение</w:t>
            </w:r>
          </w:p>
        </w:tc>
        <w:tc>
          <w:tcPr>
            <w:tcW w:w="5649" w:type="dxa"/>
            <w:vAlign w:val="center"/>
          </w:tcPr>
          <w:p w14:paraId="1788AB10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Рекомендуется пилот (ограниченный старт первого релиза)</w:t>
            </w:r>
          </w:p>
        </w:tc>
      </w:tr>
      <w:tr w:rsidR="009141AD" w14:paraId="42791F2F" w14:textId="77777777">
        <w:trPr>
          <w:cantSplit/>
        </w:trPr>
        <w:tc>
          <w:tcPr>
            <w:tcW w:w="4040" w:type="dxa"/>
            <w:vAlign w:val="center"/>
          </w:tcPr>
          <w:p w14:paraId="26131B50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Граница первого старта</w:t>
            </w:r>
          </w:p>
        </w:tc>
        <w:tc>
          <w:tcPr>
            <w:tcW w:w="5649" w:type="dxa"/>
            <w:vAlign w:val="center"/>
          </w:tcPr>
          <w:p w14:paraId="460B81A3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Республика Беларусь; студенты вузов; поиск и вузы как каналы; </w:t>
            </w:r>
            <w:r>
              <w:rPr>
                <w:rFonts w:ascii="Times New Roman" w:hAnsi="Times New Roman"/>
                <w:i/>
                <w:sz w:val="24"/>
              </w:rPr>
              <w:t xml:space="preserve"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 xml:space="preserve">Pro</w:t>
            </w:r>
            <w:r>
              <w:rPr>
                <w:rFonts w:ascii="Times New Roman" w:hAnsi="Times New Roman"/>
                <w:sz w:val="24"/>
              </w:rPr>
              <w:t xml:space="preserve"> 40 </w:t>
            </w:r>
            <w:r>
              <w:rPr>
                <w:rFonts w:ascii="Times New Roman" w:hAnsi="Times New Roman"/>
                <w:i/>
                <w:sz w:val="24"/>
              </w:rPr>
              <w:t xml:space="preserve">USD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</w:tr>
    </w:tbl>
    <w:p w14:paraId="716F69BA" w14:textId="77777777" w:rsidR="009141AD" w:rsidRDefault="002A4799">
      <w:pPr>
        <w:pStyle w:val="FirstParagraph"/>
        <w:spacing w:lineRule="exact" w:line="360" w:before="360" w:after="0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паспорта проекта указаны название </w:t>
      </w:r>
      <w:r>
        <w:rPr>
          <w:rFonts w:ascii="Times New Roman" w:hAnsi="Times New Roman"/>
          <w:i/>
          <w:sz w:val="28"/>
        </w:rPr>
        <w:t xml:space="preserve">NotaCode</w:t>
      </w:r>
      <w:r>
        <w:rPr>
          <w:rFonts w:ascii="Times New Roman" w:hAnsi="Times New Roman"/>
          <w:sz w:val="28"/>
        </w:rPr>
        <w:t xml:space="preserve">, инициатор (К. А. Хаджинова, группа 60131, БГУИР) и суть проекта как веб-</w:t>
      </w:r>
      <w:r>
        <w:rPr>
          <w:rFonts w:ascii="Times New Roman" w:hAnsi="Times New Roman"/>
          <w:i/>
          <w:sz w:val="28"/>
        </w:rPr>
        <w:t xml:space="preserve">IDE</w:t>
      </w:r>
      <w:r>
        <w:rPr>
          <w:rFonts w:ascii="Times New Roman" w:hAnsi="Times New Roman"/>
          <w:sz w:val="28"/>
        </w:rPr>
        <w:t xml:space="preserve"> «диаграммы как код». Запрашиваемое решение – пилот, то есть ограниченный старт первого релиза в Республике Беларусь для студентов вузов, с поиском и вузами как каналами.</w:t>
      </w:r>
    </w:p>
    <w:p w14:paraId="3BAE272A" w14:textId="77777777" w:rsidR="009141AD" w:rsidRDefault="002A4799">
      <w:pPr>
        <w:pStyle w:val="2"/>
        <w:keepNext/>
        <w:spacing w:lineRule="exact" w:line="360" w:before="360" w:after="360"/>
        <w:ind w:firstLine="709"/>
        <w:jc w:val="left"/>
      </w:pPr>
      <w:bookmarkStart w:id="2" w:name="_e9c9d472fa7d9f91385f3088f55d242acaee14e"/>
      <w:bookmarkEnd w:id="1"/>
      <w:r>
        <w:rPr>
          <w:rFonts w:ascii="Times New Roman" w:hAnsi="Times New Roman"/>
          <w:b/>
          <w:sz w:val="28"/>
        </w:rPr>
        <w:t>2 Идея, рыночная возможность и достаточность рынка</w:t>
      </w:r>
    </w:p>
    <w:tbl>
      <w:tblPr>
        <w:tblStyle w:val="Table"/>
        <w:tblW w:w="9689" w:type="dxa"/>
        <w:tblLayout w:type="fixed"/>
        <w:tblLook w:val="0020" w:firstRow="1" w:lastRow="0" w:firstColumn="0" w:lastColumn="0" w:noHBand="0" w:noVBand="0"/>
      </w:tblPr>
      <w:tblGrid>
        <w:gridCol w:w="2152"/>
        <w:gridCol w:w="5564"/>
        <w:gridCol w:w="1973"/>
      </w:tblGrid>
      <w:tr w:rsidR="009141AD" w14:paraId="0B89A10D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cantSplit/>
        </w:trPr>
        <w:tc>
          <w:tcPr>
            <w:tcW w:w="2152" w:type="dxa"/>
            <w:vAlign w:val="center"/>
          </w:tcPr>
          <w:p w14:paraId="23214EFA" w14:textId="77777777" w:rsidR="009141AD" w:rsidRDefault="002A4799">
            <w:pPr>
              <w:pStyle w:val="Compact"/>
              <w:keepNext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Блок</w:t>
            </w:r>
          </w:p>
        </w:tc>
        <w:tc>
          <w:tcPr>
            <w:tcW w:w="5564" w:type="dxa"/>
            <w:vAlign w:val="center"/>
          </w:tcPr>
          <w:p w14:paraId="4FDF82B1" w14:textId="77777777" w:rsidR="009141AD" w:rsidRDefault="002A4799">
            <w:pPr>
              <w:pStyle w:val="Compact"/>
              <w:keepNext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Краткая запись</w:t>
            </w:r>
          </w:p>
        </w:tc>
        <w:tc>
          <w:tcPr>
            <w:tcW w:w="1973" w:type="dxa"/>
            <w:vAlign w:val="center"/>
          </w:tcPr>
          <w:p w14:paraId="4CA5B124" w14:textId="77777777" w:rsidR="009141AD" w:rsidRDefault="002A4799">
            <w:pPr>
              <w:pStyle w:val="Compact"/>
              <w:keepNext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Источник</w:t>
            </w:r>
          </w:p>
        </w:tc>
      </w:tr>
      <w:tr w:rsidR="009141AD" w14:paraId="2AF8549D" w14:textId="77777777">
        <w:trPr>
          <w:cantSplit/>
        </w:trPr>
        <w:tc>
          <w:tcPr>
            <w:tcW w:w="2152" w:type="dxa"/>
            <w:vAlign w:val="center"/>
          </w:tcPr>
          <w:p w14:paraId="39F42393" w14:textId="77777777" w:rsidR="009141AD" w:rsidRDefault="002A4799">
            <w:pPr>
              <w:pStyle w:val="Compact"/>
              <w:keepNext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Идея</w:t>
            </w:r>
          </w:p>
        </w:tc>
        <w:tc>
          <w:tcPr>
            <w:tcW w:w="5564" w:type="dxa"/>
            <w:vAlign w:val="center"/>
          </w:tcPr>
          <w:p w14:paraId="66058C8D" w14:textId="77777777" w:rsidR="009141AD" w:rsidRDefault="002A4799">
            <w:pPr>
              <w:pStyle w:val="Compact"/>
              <w:keepNext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 xml:space="preserve"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 xml:space="preserve">DFD</w:t>
            </w:r>
            <w:r>
              <w:rPr>
                <w:rFonts w:ascii="Times New Roman" w:hAnsi="Times New Roman"/>
                <w:sz w:val="24"/>
              </w:rPr>
              <w:t xml:space="preserve">, сетей Петри не поддерживаются 8 просмотренными конкурентами; </w:t>
            </w:r>
            <w:r>
              <w:rPr>
                <w:rFonts w:ascii="Times New Roman" w:hAnsi="Times New Roman"/>
                <w:i/>
                <w:sz w:val="24"/>
              </w:rPr>
              <w:t xml:space="preserve"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 xml:space="preserve"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 xml:space="preserve">ERD</w:t>
            </w:r>
            <w:r>
              <w:rPr>
                <w:rFonts w:ascii="Times New Roman" w:hAnsi="Times New Roman"/>
                <w:sz w:val="24"/>
              </w:rPr>
              <w:t xml:space="preserve"> вместе есть только у платного </w:t>
            </w:r>
            <w:r>
              <w:rPr>
                <w:rFonts w:ascii="Times New Roman" w:hAnsi="Times New Roman"/>
                <w:i/>
                <w:sz w:val="24"/>
              </w:rPr>
              <w:t xml:space="preserve">Lucidchart</w:t>
            </w:r>
          </w:p>
        </w:tc>
        <w:tc>
          <w:tcPr>
            <w:tcW w:w="1973" w:type="dxa"/>
            <w:vAlign w:val="center"/>
          </w:tcPr>
          <w:p w14:paraId="7DEDE85E" w14:textId="77777777" w:rsidR="009141AD" w:rsidRDefault="002A4799">
            <w:pPr>
              <w:pStyle w:val="Compact"/>
              <w:keepNext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ЛР5</w:t>
            </w:r>
          </w:p>
        </w:tc>
      </w:tr>
      <w:tr w:rsidR="009141AD" w14:paraId="30EE7E69" w14:textId="77777777">
        <w:trPr>
          <w:cantSplit/>
        </w:trPr>
        <w:tc>
          <w:tcPr>
            <w:tcW w:w="2152" w:type="dxa"/>
            <w:vAlign w:val="center"/>
          </w:tcPr>
          <w:p w14:paraId="13D2C542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Спрос</w:t>
            </w:r>
          </w:p>
        </w:tc>
        <w:tc>
          <w:tcPr>
            <w:tcW w:w="5564" w:type="dxa"/>
            <w:vAlign w:val="center"/>
          </w:tcPr>
          <w:p w14:paraId="17E62DA0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 xml:space="preserve">UML</w:t>
            </w:r>
            <w:r>
              <w:rPr>
                <w:rFonts w:ascii="Times New Roman" w:hAnsi="Times New Roman"/>
                <w:sz w:val="24"/>
              </w:rPr>
              <w:t xml:space="preserve"> – 591, </w:t>
            </w:r>
            <w:r>
              <w:rPr>
                <w:rFonts w:ascii="Times New Roman" w:hAnsi="Times New Roman"/>
                <w:i/>
                <w:sz w:val="24"/>
              </w:rPr>
              <w:t xml:space="preserve">BPMN</w:t>
            </w:r>
            <w:r>
              <w:rPr>
                <w:rFonts w:ascii="Times New Roman" w:hAnsi="Times New Roman"/>
                <w:sz w:val="24"/>
              </w:rPr>
              <w:t xml:space="preserve"> – 476 запросов в месяц; спрос сезонный, снижается на 43–47 % за два года, 73–77 % – Минск и область</w:t>
            </w:r>
          </w:p>
        </w:tc>
        <w:tc>
          <w:tcPr>
            <w:tcW w:w="1973" w:type="dxa"/>
            <w:vAlign w:val="center"/>
          </w:tcPr>
          <w:p w14:paraId="747112E3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ЛР1, Вордстат, </w:t>
            </w:r>
            <w:r>
              <w:rPr>
                <w:rFonts w:ascii="Times New Roman" w:hAnsi="Times New Roman"/>
                <w:i/>
                <w:sz w:val="24"/>
              </w:rPr>
              <w:t xml:space="preserve">Google Trends</w:t>
            </w:r>
          </w:p>
        </w:tc>
      </w:tr>
      <w:tr w:rsidR="009141AD" w14:paraId="299FA6A3" w14:textId="77777777">
        <w:trPr>
          <w:cantSplit/>
        </w:trPr>
        <w:tc>
          <w:tcPr>
            <w:tcW w:w="2152" w:type="dxa"/>
            <w:vAlign w:val="center"/>
          </w:tcPr>
          <w:p w14:paraId="48744402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5564" w:type="dxa"/>
            <w:vAlign w:val="center"/>
          </w:tcPr>
          <w:p w14:paraId="2F61CD9B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Студенты и аналитики ПО Беларуси; канал – поиск и вузы</w:t>
            </w:r>
          </w:p>
        </w:tc>
        <w:tc>
          <w:tcPr>
            <w:tcW w:w="1973" w:type="dxa"/>
            <w:vAlign w:val="center"/>
          </w:tcPr>
          <w:p w14:paraId="561974B8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ЛР1</w:t>
            </w:r>
          </w:p>
        </w:tc>
      </w:tr>
      <w:tr w:rsidR="009141AD" w14:paraId="3A4C156D" w14:textId="77777777">
        <w:trPr>
          <w:cantSplit/>
        </w:trPr>
        <w:tc>
          <w:tcPr>
            <w:tcW w:w="2152" w:type="dxa"/>
            <w:vAlign w:val="center"/>
          </w:tcPr>
          <w:p w14:paraId="6CC8955A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Размер рынка</w:t>
            </w:r>
          </w:p>
        </w:tc>
        <w:tc>
          <w:tcPr>
            <w:tcW w:w="5564" w:type="dxa"/>
            <w:vAlign w:val="center"/>
          </w:tcPr>
          <w:p w14:paraId="66168B3D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 xml:space="preserve">SAM</w:t>
            </w:r>
            <w:r>
              <w:rPr>
                <w:rFonts w:ascii="Times New Roman" w:hAnsi="Times New Roman"/>
                <w:sz w:val="24"/>
              </w:rPr>
              <w:t xml:space="preserve"> 49 893–414 754 </w:t>
            </w:r>
            <w:r>
              <w:rPr>
                <w:rFonts w:ascii="Times New Roman" w:hAnsi="Times New Roman"/>
                <w:i/>
                <w:sz w:val="24"/>
              </w:rPr>
              <w:t xml:space="preserve">BYN</w:t>
            </w:r>
            <w:r>
              <w:rPr>
                <w:rFonts w:ascii="Times New Roman" w:hAnsi="Times New Roman"/>
                <w:sz w:val="24"/>
              </w:rPr>
              <w:t xml:space="preserve"> в год; </w:t>
            </w:r>
            <w:r>
              <w:rPr>
                <w:rFonts w:ascii="Times New Roman" w:hAnsi="Times New Roman"/>
                <w:i/>
                <w:sz w:val="24"/>
              </w:rPr>
              <w:t xml:space="preserve">SOM</w:t>
            </w:r>
            <w:r>
              <w:rPr>
                <w:rFonts w:ascii="Times New Roman" w:hAnsi="Times New Roman"/>
                <w:sz w:val="24"/>
              </w:rPr>
              <w:t xml:space="preserve"> 249–16 590 </w:t>
            </w:r>
            <w:r>
              <w:rPr>
                <w:rFonts w:ascii="Times New Roman" w:hAnsi="Times New Roman"/>
                <w:i/>
                <w:sz w:val="24"/>
              </w:rPr>
              <w:t xml:space="preserve">BYN</w:t>
            </w:r>
            <w:r>
              <w:rPr>
                <w:rFonts w:ascii="Times New Roman" w:hAnsi="Times New Roman"/>
                <w:sz w:val="24"/>
              </w:rPr>
              <w:t xml:space="preserve">; базовая оценка – около 33 платящих пользователей </w:t>
            </w:r>
            <w:r>
              <w:rPr>
                <w:rFonts w:ascii="Times New Roman" w:hAnsi="Times New Roman"/>
                <w:i/>
                <w:sz w:val="24"/>
              </w:rPr>
              <w:t xml:space="preserve">Pro</w:t>
            </w:r>
          </w:p>
        </w:tc>
        <w:tc>
          <w:tcPr>
            <w:tcW w:w="1973" w:type="dxa"/>
            <w:vAlign w:val="center"/>
          </w:tcPr>
          <w:p w14:paraId="09E89295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</w:tr>
      <w:tr w:rsidR="009141AD" w14:paraId="2E6EF310" w14:textId="77777777">
        <w:trPr>
          <w:cantSplit/>
        </w:trPr>
        <w:tc>
          <w:tcPr>
            <w:tcW w:w="2152" w:type="dxa"/>
            <w:vAlign w:val="center"/>
          </w:tcPr>
          <w:p w14:paraId="13DED263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Барьеры входа и выхода</w:t>
            </w:r>
          </w:p>
        </w:tc>
        <w:tc>
          <w:tcPr>
            <w:tcW w:w="5564" w:type="dxa"/>
            <w:vAlign w:val="center"/>
          </w:tcPr>
          <w:p w14:paraId="6639E6FF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Вход: технологический и доверительный – высокие; выход – низкие барьеры (веб-сервис без крупных обязательств)</w:t>
            </w:r>
          </w:p>
        </w:tc>
        <w:tc>
          <w:tcPr>
            <w:tcW w:w="1973" w:type="dxa"/>
            <w:vAlign w:val="center"/>
          </w:tcPr>
          <w:p w14:paraId="565FA5F8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ЛР4, ЛР6</w:t>
            </w:r>
          </w:p>
        </w:tc>
      </w:tr>
    </w:tbl>
    <w:p w14:paraId="716F69BA" w14:textId="77777777" w:rsidR="009141AD" w:rsidRDefault="002A4799">
      <w:pPr>
        <w:pStyle w:val="FirstParagraph"/>
        <w:spacing w:lineRule="exact" w:line="360" w:before="360" w:after="0"/>
        <w:ind w:firstLine="709"/>
        <w:jc w:val="both"/>
      </w:pPr>
      <w:r>
        <w:rPr>
          <w:rFonts w:ascii="Times New Roman" w:hAnsi="Times New Roman"/>
          <w:sz w:val="28"/>
        </w:rPr>
        <w:t>Итог этапа. Основание для ограниченного старта есть: подтверждены конкурентный пробел и возможность проверить ЦП в первом релизе; спрос и размер рынка достаточны лишь для проверки модели.</w:t>
      </w:r>
    </w:p>
    <w:p w14:paraId="5A37F842" w14:textId="77777777" w:rsidR="009141AD" w:rsidRDefault="002A4799">
      <w:pPr>
        <w:pStyle w:val="2"/>
        <w:keepNext/>
        <w:spacing w:lineRule="exact" w:line="360" w:before="360" w:after="360"/>
        <w:ind w:firstLine="709"/>
        <w:jc w:val="left"/>
      </w:pPr>
      <w:bookmarkStart w:id="3" w:name="_234235faf43bf5faecb743b4d41da460e0bb675"/>
      <w:bookmarkEnd w:id="2"/>
      <w:r>
        <w:rPr>
          <w:rFonts w:ascii="Times New Roman" w:hAnsi="Times New Roman"/>
          <w:b/>
          <w:sz w:val="28"/>
        </w:rPr>
        <w:t>3 Конкурентная среда и незакрытая проблема</w:t>
      </w:r>
    </w:p>
    <w:p w14:paraId="303BE733" w14:textId="77777777" w:rsidR="009141AD" w:rsidRDefault="002A4799">
      <w:pPr>
        <w:pStyle w:val="FirstParagraph"/>
        <w:spacing w:lineRule="exact" w:line="360" w:before="0" w:after="0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конкуренции: 1 прямой (</w:t>
      </w:r>
      <w:r>
        <w:rPr>
          <w:rFonts w:ascii="Times New Roman" w:hAnsi="Times New Roman"/>
          <w:i/>
          <w:sz w:val="28"/>
        </w:rPr>
        <w:t xml:space="preserve">PlantUML</w:t>
      </w:r>
      <w:r>
        <w:rPr>
          <w:rFonts w:ascii="Times New Roman" w:hAnsi="Times New Roman"/>
          <w:sz w:val="28"/>
        </w:rPr>
        <w:t xml:space="preserve">), 4 близких, 9 косвенных и заменителей, главный заменитель – бесплатный </w:t>
      </w:r>
      <w:r>
        <w:rPr>
          <w:rFonts w:ascii="Times New Roman" w:hAnsi="Times New Roman"/>
          <w:i/>
          <w:sz w:val="28"/>
        </w:rPr>
        <w:t xml:space="preserve">draw.io</w:t>
      </w:r>
      <w:r>
        <w:rPr>
          <w:rFonts w:ascii="Times New Roman" w:hAnsi="Times New Roman"/>
          <w:sz w:val="28"/>
        </w:rPr>
        <w:t xml:space="preserve">. Рыночный стандарт: бесплатный доступ, экспорт, интеграции, документация, открытая цена. Преимущество проекта: полный набор нотаций, </w:t>
      </w:r>
      <w:r>
        <w:rPr>
          <w:rFonts w:ascii="Times New Roman" w:hAnsi="Times New Roman"/>
          <w:sz w:val="28"/>
        </w:rPr>
        <w:lastRenderedPageBreak/>
        <w:t>включая IDEF0, DFD и сети Петри. Главная проблема клиента: клиент не может построить диаграмму всех нотаций проекта без нескольких инструментов и освоения синтаксиса.</w:t>
      </w:r>
    </w:p>
    <w:p w14:paraId="05216699" w14:textId="77777777" w:rsidR="009141AD" w:rsidRDefault="002A4799">
      <w:pPr>
        <w:pStyle w:val="2"/>
        <w:keepNext/>
        <w:spacing w:lineRule="exact" w:line="360" w:before="360" w:after="360"/>
        <w:ind w:firstLine="709"/>
        <w:jc w:val="left"/>
      </w:pPr>
      <w:bookmarkStart w:id="4" w:name="_3b347109e9f870c8163e96f482bfb7f75c0dad9"/>
      <w:bookmarkEnd w:id="3"/>
      <w:r>
        <w:rPr>
          <w:rFonts w:ascii="Times New Roman" w:hAnsi="Times New Roman"/>
          <w:b/>
          <w:sz w:val="28"/>
        </w:rPr>
        <w:t>4 Ценностное предложение, цифровой товар и монетизация</w:t>
      </w:r>
    </w:p>
    <w:tbl>
      <w:tblPr>
        <w:tblStyle w:val="Table"/>
        <w:tblW w:w="9689" w:type="dxa"/>
        <w:tblLayout w:type="fixed"/>
        <w:tblLook w:val="0020" w:firstRow="1" w:lastRow="0" w:firstColumn="0" w:lastColumn="0" w:noHBand="0" w:noVBand="0"/>
      </w:tblPr>
      <w:tblGrid>
        <w:gridCol w:w="3237"/>
        <w:gridCol w:w="6452"/>
      </w:tblGrid>
      <w:tr w:rsidR="009141AD" w14:paraId="509822EF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cantSplit/>
        </w:trPr>
        <w:tc>
          <w:tcPr>
            <w:tcW w:w="3237" w:type="dxa"/>
            <w:vAlign w:val="center"/>
          </w:tcPr>
          <w:p w14:paraId="6D69B19A" w14:textId="77777777" w:rsidR="009141AD" w:rsidRDefault="002A4799">
            <w:pPr>
              <w:pStyle w:val="Compact"/>
              <w:keepNext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Элемент</w:t>
            </w:r>
          </w:p>
        </w:tc>
        <w:tc>
          <w:tcPr>
            <w:tcW w:w="6452" w:type="dxa"/>
            <w:vAlign w:val="center"/>
          </w:tcPr>
          <w:p w14:paraId="0ACF5FBA" w14:textId="77777777" w:rsidR="009141AD" w:rsidRDefault="002A4799">
            <w:pPr>
              <w:pStyle w:val="Compact"/>
              <w:keepNext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Запись</w:t>
            </w:r>
          </w:p>
        </w:tc>
      </w:tr>
      <w:tr w:rsidR="009141AD" w14:paraId="2D88ECC9" w14:textId="77777777">
        <w:trPr>
          <w:cantSplit/>
        </w:trPr>
        <w:tc>
          <w:tcPr>
            <w:tcW w:w="3237" w:type="dxa"/>
            <w:vAlign w:val="center"/>
          </w:tcPr>
          <w:p w14:paraId="778105C9" w14:textId="77777777" w:rsidR="009141AD" w:rsidRDefault="002A4799">
            <w:pPr>
              <w:pStyle w:val="Compact"/>
              <w:keepNext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Целевой сегмент</w:t>
            </w:r>
          </w:p>
        </w:tc>
        <w:tc>
          <w:tcPr>
            <w:tcW w:w="6452" w:type="dxa"/>
            <w:vAlign w:val="center"/>
          </w:tcPr>
          <w:p w14:paraId="2BC7DD7E" w14:textId="77777777" w:rsidR="009141AD" w:rsidRDefault="002A4799">
            <w:pPr>
              <w:pStyle w:val="Compact"/>
              <w:keepNext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 xml:space="preserve">Free</w:t>
            </w:r>
            <w:r>
              <w:rPr>
                <w:rFonts w:ascii="Times New Roman" w:hAnsi="Times New Roman"/>
                <w:sz w:val="24"/>
              </w:rPr>
              <w:t xml:space="preserve">),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 xml:space="preserve">Pro</w:t>
            </w:r>
            <w:r>
              <w:rPr>
                <w:rFonts w:ascii="Times New Roman" w:hAnsi="Times New Roman"/>
                <w:sz w:val="24"/>
              </w:rPr>
              <w:t xml:space="preserve">)</w:t>
            </w:r>
          </w:p>
        </w:tc>
      </w:tr>
      <w:tr w:rsidR="009141AD" w14:paraId="56105A43" w14:textId="77777777">
        <w:trPr>
          <w:cantSplit/>
        </w:trPr>
        <w:tc>
          <w:tcPr>
            <w:tcW w:w="3237" w:type="dxa"/>
            <w:vAlign w:val="center"/>
          </w:tcPr>
          <w:p w14:paraId="78F0B5D4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Опорная проблема</w:t>
            </w:r>
          </w:p>
        </w:tc>
        <w:tc>
          <w:tcPr>
            <w:tcW w:w="6452" w:type="dxa"/>
            <w:vAlign w:val="center"/>
          </w:tcPr>
          <w:p w14:paraId="457C8BEA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Нет единого инструмента для всех нотаций (индекс 74)</w:t>
            </w:r>
          </w:p>
        </w:tc>
      </w:tr>
      <w:tr w:rsidR="009141AD" w14:paraId="130AAAAB" w14:textId="77777777">
        <w:trPr>
          <w:cantSplit/>
        </w:trPr>
        <w:tc>
          <w:tcPr>
            <w:tcW w:w="3237" w:type="dxa"/>
            <w:vAlign w:val="center"/>
          </w:tcPr>
          <w:p w14:paraId="4C639667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ЦП</w:t>
            </w:r>
          </w:p>
        </w:tc>
        <w:tc>
          <w:tcPr>
            <w:tcW w:w="6452" w:type="dxa"/>
            <w:vAlign w:val="center"/>
          </w:tcPr>
          <w:p w14:paraId="238DD3FF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Для студентов и аналитиков ПО, которые сталкиваются с несколькими инструментами для нотаций, проект предлагает единый редактор, позволяющий получить диаграмму любой нотации из текста лучше, чем </w:t>
            </w:r>
            <w:r>
              <w:rPr>
                <w:rFonts w:ascii="Times New Roman" w:hAnsi="Times New Roman"/>
                <w:i/>
                <w:sz w:val="24"/>
              </w:rPr>
              <w:t xml:space="preserve"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 xml:space="preserve">PlantUML</w:t>
            </w:r>
            <w:r>
              <w:rPr>
                <w:rFonts w:ascii="Times New Roman" w:hAnsi="Times New Roman"/>
                <w:sz w:val="24"/>
              </w:rPr>
              <w:t xml:space="preserve">, за счет набора нотаций, включая </w:t>
            </w:r>
            <w:r>
              <w:rPr>
                <w:rFonts w:ascii="Times New Roman" w:hAnsi="Times New Roman"/>
                <w:i/>
                <w:sz w:val="24"/>
              </w:rPr>
              <w:t xml:space="preserve"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 xml:space="preserve">DFD</w:t>
            </w:r>
          </w:p>
        </w:tc>
      </w:tr>
      <w:tr w:rsidR="009141AD" w14:paraId="524E8E4F" w14:textId="77777777">
        <w:trPr>
          <w:cantSplit/>
        </w:trPr>
        <w:tc>
          <w:tcPr>
            <w:tcW w:w="3237" w:type="dxa"/>
            <w:vAlign w:val="center"/>
          </w:tcPr>
          <w:p w14:paraId="1B420B1C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Цифровой товар</w:t>
            </w:r>
          </w:p>
        </w:tc>
        <w:tc>
          <w:tcPr>
            <w:tcW w:w="6452" w:type="dxa"/>
            <w:vAlign w:val="center"/>
          </w:tcPr>
          <w:p w14:paraId="4FB0F25C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Веб-платформа (</w:t>
            </w:r>
            <w:r>
              <w:rPr>
                <w:rFonts w:ascii="Times New Roman" w:hAnsi="Times New Roman"/>
                <w:i/>
                <w:sz w:val="24"/>
              </w:rPr>
              <w:t xml:space="preserve">PWA</w:t>
            </w:r>
            <w:r>
              <w:rPr>
                <w:rFonts w:ascii="Times New Roman" w:hAnsi="Times New Roman"/>
                <w:sz w:val="24"/>
              </w:rPr>
              <w:t xml:space="preserve">): редактор, предпросмотр, экспорт, ИИ-ассистент</w:t>
            </w:r>
          </w:p>
        </w:tc>
      </w:tr>
      <w:tr w:rsidR="009141AD" w14:paraId="1077B8C0" w14:textId="77777777">
        <w:trPr>
          <w:cantSplit/>
        </w:trPr>
        <w:tc>
          <w:tcPr>
            <w:tcW w:w="3237" w:type="dxa"/>
            <w:vAlign w:val="center"/>
          </w:tcPr>
          <w:p w14:paraId="2AB65334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6452" w:type="dxa"/>
            <w:vAlign w:val="center"/>
          </w:tcPr>
          <w:p w14:paraId="2FA2B7F3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</w:rPr>
              <w:t xml:space="preserve">Pro</w:t>
            </w:r>
            <w:r>
              <w:rPr>
                <w:rFonts w:ascii="Times New Roman" w:hAnsi="Times New Roman"/>
                <w:sz w:val="24"/>
              </w:rPr>
              <w:t xml:space="preserve">, подписка 40 </w:t>
            </w:r>
            <w:r>
              <w:rPr>
                <w:rFonts w:ascii="Times New Roman" w:hAnsi="Times New Roman"/>
                <w:i/>
                <w:sz w:val="24"/>
              </w:rPr>
              <w:t xml:space="preserve">USD</w:t>
            </w:r>
            <w:r>
              <w:rPr>
                <w:rFonts w:ascii="Times New Roman" w:hAnsi="Times New Roman"/>
                <w:sz w:val="24"/>
              </w:rPr>
              <w:t xml:space="preserve"> в год (48 </w:t>
            </w:r>
            <w:r>
              <w:rPr>
                <w:rFonts w:ascii="Times New Roman" w:hAnsi="Times New Roman"/>
                <w:i/>
                <w:sz w:val="24"/>
              </w:rPr>
              <w:t xml:space="preserve">USD</w:t>
            </w:r>
            <w:r>
              <w:rPr>
                <w:rFonts w:ascii="Times New Roman" w:hAnsi="Times New Roman"/>
                <w:sz w:val="24"/>
              </w:rPr>
              <w:t xml:space="preserve"> при 4 × 12)</w:t>
            </w:r>
          </w:p>
        </w:tc>
      </w:tr>
      <w:tr w:rsidR="009141AD" w14:paraId="0B36C5F4" w14:textId="77777777">
        <w:trPr>
          <w:cantSplit/>
        </w:trPr>
        <w:tc>
          <w:tcPr>
            <w:tcW w:w="3237" w:type="dxa"/>
            <w:vAlign w:val="center"/>
          </w:tcPr>
          <w:p w14:paraId="5BF75E90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Потенциал удержания</w:t>
            </w:r>
          </w:p>
        </w:tc>
        <w:tc>
          <w:tcPr>
            <w:tcW w:w="6452" w:type="dxa"/>
            <w:vAlign w:val="center"/>
          </w:tcPr>
          <w:p w14:paraId="3BF398B9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Низкий: задача сезонная; нужны история и повторное использование (релиз 2)</w:t>
            </w:r>
          </w:p>
        </w:tc>
      </w:tr>
    </w:tbl>
    <w:p w14:paraId="716F69BA" w14:textId="77777777" w:rsidR="009141AD" w:rsidRDefault="002A4799">
      <w:pPr>
        <w:pStyle w:val="FirstParagraph"/>
        <w:spacing w:lineRule="exact" w:line="360" w:before="360" w:after="0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ценностного предложения опорной проблемой названо отсутствие единого инструмента для всех нотаций (индекс 74), цифровым товаром – веб-платформа (</w:t>
      </w:r>
      <w:r>
        <w:rPr>
          <w:rFonts w:ascii="Times New Roman" w:hAnsi="Times New Roman"/>
          <w:i/>
          <w:sz w:val="28"/>
        </w:rPr>
        <w:t xml:space="preserve">PWA</w:t>
      </w:r>
      <w:r>
        <w:rPr>
          <w:rFonts w:ascii="Times New Roman" w:hAnsi="Times New Roman"/>
          <w:sz w:val="28"/>
        </w:rPr>
        <w:t xml:space="preserve">), единицей монетизации – пользователь </w:t>
      </w:r>
      <w:r>
        <w:rPr>
          <w:rFonts w:ascii="Times New Roman" w:hAnsi="Times New Roman"/>
          <w:i/>
          <w:sz w:val="28"/>
        </w:rPr>
        <w:t xml:space="preserve">Pro</w:t>
      </w:r>
      <w:r>
        <w:rPr>
          <w:rFonts w:ascii="Times New Roman" w:hAnsi="Times New Roman"/>
          <w:sz w:val="28"/>
        </w:rPr>
        <w:t xml:space="preserve"> с подпиской 40 </w:t>
      </w:r>
      <w:r>
        <w:rPr>
          <w:rFonts w:ascii="Times New Roman" w:hAnsi="Times New Roman"/>
          <w:i/>
          <w:sz w:val="28"/>
        </w:rPr>
        <w:t xml:space="preserve">USD</w:t>
      </w:r>
      <w:r>
        <w:rPr>
          <w:rFonts w:ascii="Times New Roman" w:hAnsi="Times New Roman"/>
          <w:sz w:val="28"/>
        </w:rPr>
        <w:t xml:space="preserve"> в год. Потенциал удержания оценен как низкий, так как задача сезонная.</w:t>
      </w:r>
    </w:p>
    <w:p w14:paraId="4F54E5D3" w14:textId="77777777" w:rsidR="009141AD" w:rsidRDefault="002A4799">
      <w:pPr>
        <w:pStyle w:val="2"/>
        <w:keepNext/>
        <w:spacing w:lineRule="exact" w:line="360" w:before="360" w:after="360"/>
        <w:ind w:firstLine="709"/>
        <w:jc w:val="left"/>
      </w:pPr>
      <w:bookmarkStart w:id="5" w:name="_14a433871fbfe9307ad4f8e76b552f055908b34"/>
      <w:bookmarkEnd w:id="4"/>
      <w:r>
        <w:rPr>
          <w:rFonts w:ascii="Times New Roman" w:hAnsi="Times New Roman"/>
          <w:b/>
          <w:sz w:val="28"/>
        </w:rPr>
        <w:t>5 Бизнес-модель по Канвас в сокращенном виде</w:t>
      </w:r>
    </w:p>
    <w:p w14:paraId="0701B4BC" w14:textId="77777777" w:rsidR="009141AD" w:rsidRDefault="002A4799">
      <w:pPr>
        <w:pStyle w:val="FirstParagraph"/>
        <w:spacing w:lineRule="exact" w:line="360" w:before="0" w:after="0"/>
        <w:ind w:firstLine="709"/>
        <w:jc w:val="both"/>
      </w:pPr>
      <w:r>
        <w:rPr>
          <w:rFonts w:ascii="Times New Roman" w:hAnsi="Times New Roman"/>
          <w:sz w:val="28"/>
        </w:rPr>
        <w:t xml:space="preserve">Сегменты: студенты (</w:t>
      </w:r>
      <w:r>
        <w:rPr>
          <w:rFonts w:ascii="Times New Roman" w:hAnsi="Times New Roman"/>
          <w:i/>
          <w:sz w:val="28"/>
        </w:rPr>
        <w:t xml:space="preserve">Free</w:t>
      </w:r>
      <w:r>
        <w:rPr>
          <w:rFonts w:ascii="Times New Roman" w:hAnsi="Times New Roman"/>
          <w:sz w:val="28"/>
        </w:rPr>
        <w:t xml:space="preserve">), аналитики и разработчики (</w:t>
      </w:r>
      <w:r>
        <w:rPr>
          <w:rFonts w:ascii="Times New Roman" w:hAnsi="Times New Roman"/>
          <w:i/>
          <w:sz w:val="28"/>
        </w:rPr>
        <w:t xml:space="preserve">Pro</w:t>
      </w:r>
      <w:r>
        <w:rPr>
          <w:rFonts w:ascii="Times New Roman" w:hAnsi="Times New Roman"/>
          <w:sz w:val="28"/>
        </w:rPr>
        <w:t xml:space="preserve">). Ценность: диаграмма любой нотации из текста в одном инструменте. Каналы: поиск, сайт, вузы. Отношения: самообслуживание, документация. Доходы = подписка </w:t>
      </w:r>
      <w:r>
        <w:rPr>
          <w:rFonts w:ascii="Times New Roman" w:hAnsi="Times New Roman"/>
          <w:i/>
          <w:sz w:val="28"/>
        </w:rPr>
        <w:t xml:space="preserve">Pro</w:t>
      </w:r>
      <w:r>
        <w:rPr>
          <w:rFonts w:ascii="Times New Roman" w:hAnsi="Times New Roman"/>
          <w:sz w:val="28"/>
        </w:rPr>
        <w:t xml:space="preserve"> × пользователь × год. Ресурсы и процессы: движок нотаций, разработка, документация. Партнеры и затраты: вузы, платежный и ИИ-провайдеры; разработка, облако, ИИ-вызовы. Итог этапа: ЦП, товар, монетизация, канал и первый релиз описывают одну задачу – построение диаграмм нотаций проекта; полнота Канваса 71 %.</w:t>
      </w:r>
    </w:p>
    <w:p w14:paraId="677F450B" w14:textId="77777777" w:rsidR="009141AD" w:rsidRDefault="002A4799">
      <w:pPr>
        <w:pStyle w:val="2"/>
        <w:keepNext/>
        <w:spacing w:lineRule="exact" w:line="360" w:before="360" w:after="360"/>
        <w:ind w:firstLine="709"/>
        <w:jc w:val="left"/>
      </w:pPr>
      <w:bookmarkStart w:id="6" w:name="_9045b3781ba6932f318296069f0ff05d9436ea2"/>
      <w:bookmarkEnd w:id="5"/>
      <w:r>
        <w:rPr>
          <w:rFonts w:ascii="Times New Roman" w:hAnsi="Times New Roman"/>
          <w:b/>
          <w:sz w:val="28"/>
        </w:rPr>
        <w:t>6 Первый релиз, последующие релизы и ТЗ</w:t>
      </w:r>
    </w:p>
    <w:tbl>
      <w:tblPr>
        <w:tblStyle w:val="Table"/>
        <w:tblW w:w="9689" w:type="dxa"/>
        <w:tblLayout w:type="fixed"/>
        <w:tblLook w:val="0020" w:firstRow="1" w:lastRow="0" w:firstColumn="0" w:lastColumn="0" w:noHBand="0" w:noVBand="0"/>
      </w:tblPr>
      <w:tblGrid>
        <w:gridCol w:w="1802"/>
        <w:gridCol w:w="4907"/>
        <w:gridCol w:w="2981"/>
      </w:tblGrid>
      <w:tr w:rsidR="009141AD" w14:paraId="2FED9A9F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cantSplit/>
        </w:trPr>
        <w:tc>
          <w:tcPr>
            <w:tcW w:w="1802" w:type="dxa"/>
            <w:vAlign w:val="center"/>
          </w:tcPr>
          <w:p w14:paraId="1888B268" w14:textId="77777777" w:rsidR="009141AD" w:rsidRDefault="002A4799">
            <w:pPr>
              <w:pStyle w:val="Compact"/>
              <w:keepNext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Раздел</w:t>
            </w:r>
          </w:p>
        </w:tc>
        <w:tc>
          <w:tcPr>
            <w:tcW w:w="4907" w:type="dxa"/>
            <w:vAlign w:val="center"/>
          </w:tcPr>
          <w:p w14:paraId="4F30F97A" w14:textId="77777777" w:rsidR="009141AD" w:rsidRDefault="002A4799">
            <w:pPr>
              <w:pStyle w:val="Compact"/>
              <w:keepNext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Первый релиз</w:t>
            </w:r>
          </w:p>
        </w:tc>
        <w:tc>
          <w:tcPr>
            <w:tcW w:w="2981" w:type="dxa"/>
            <w:vAlign w:val="center"/>
          </w:tcPr>
          <w:p w14:paraId="24DF91EB" w14:textId="77777777" w:rsidR="009141AD" w:rsidRDefault="002A4799">
            <w:pPr>
              <w:pStyle w:val="Compact"/>
              <w:keepNext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Следующие релизы</w:t>
            </w:r>
          </w:p>
        </w:tc>
      </w:tr>
      <w:tr w:rsidR="009141AD" w14:paraId="0E44B684" w14:textId="77777777">
        <w:trPr>
          <w:cantSplit/>
        </w:trPr>
        <w:tc>
          <w:tcPr>
            <w:tcW w:w="1802" w:type="dxa"/>
            <w:vAlign w:val="center"/>
          </w:tcPr>
          <w:p w14:paraId="49518CB8" w14:textId="77777777" w:rsidR="009141AD" w:rsidRDefault="002A4799">
            <w:pPr>
              <w:pStyle w:val="Compact"/>
              <w:keepNext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Функции</w:t>
            </w:r>
          </w:p>
        </w:tc>
        <w:tc>
          <w:tcPr>
            <w:tcW w:w="4907" w:type="dxa"/>
            <w:vAlign w:val="center"/>
          </w:tcPr>
          <w:p w14:paraId="58904935" w14:textId="77777777" w:rsidR="009141AD" w:rsidRDefault="002A4799">
            <w:pPr>
              <w:pStyle w:val="Compact"/>
              <w:keepNext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Текстовый ввод с предпросмотром, нотации волны 1 (</w:t>
            </w:r>
            <w:r>
              <w:rPr>
                <w:rFonts w:ascii="Times New Roman" w:hAnsi="Times New Roman"/>
                <w:i/>
                <w:sz w:val="24"/>
              </w:rPr>
              <w:t xml:space="preserve"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 xml:space="preserve"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 xml:space="preserve"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 xml:space="preserve"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 xml:space="preserve"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 xml:space="preserve">DFD</w:t>
            </w:r>
            <w:r>
              <w:rPr>
                <w:rFonts w:ascii="Times New Roman" w:hAnsi="Times New Roman"/>
                <w:sz w:val="24"/>
              </w:rPr>
              <w:t xml:space="preserve">), экспорт </w:t>
            </w:r>
            <w:r>
              <w:rPr>
                <w:rFonts w:ascii="Times New Roman" w:hAnsi="Times New Roman"/>
                <w:i/>
                <w:sz w:val="24"/>
              </w:rPr>
              <w:t xml:space="preserve">SVG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 xml:space="preserve">PNG</w:t>
            </w:r>
            <w:r>
              <w:rPr>
                <w:rFonts w:ascii="Times New Roman" w:hAnsi="Times New Roman"/>
                <w:sz w:val="24"/>
              </w:rPr>
              <w:t xml:space="preserve">, регистрация, тарифы, оплата или заявка </w:t>
            </w:r>
            <w:r>
              <w:rPr>
                <w:rFonts w:ascii="Times New Roman" w:hAnsi="Times New Roman"/>
                <w:i/>
                <w:sz w:val="24"/>
              </w:rPr>
              <w:t xml:space="preserve">Pro</w:t>
            </w:r>
            <w:r>
              <w:rPr>
                <w:rFonts w:ascii="Times New Roman" w:hAnsi="Times New Roman"/>
                <w:sz w:val="24"/>
              </w:rPr>
              <w:t xml:space="preserve">, заглушка ИИ-ассистента</w:t>
            </w:r>
          </w:p>
        </w:tc>
        <w:tc>
          <w:tcPr>
            <w:tcW w:w="2981" w:type="dxa"/>
            <w:vAlign w:val="center"/>
          </w:tcPr>
          <w:p w14:paraId="32555258" w14:textId="77777777" w:rsidR="009141AD" w:rsidRDefault="002A4799">
            <w:pPr>
              <w:pStyle w:val="Compact"/>
              <w:keepNext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 xml:space="preserve">BPMN</w:t>
            </w:r>
            <w:r>
              <w:rPr>
                <w:rFonts w:ascii="Times New Roman" w:hAnsi="Times New Roman"/>
                <w:sz w:val="24"/>
              </w:rPr>
              <w:t xml:space="preserve"> 2.0, сети Петри, ИИ-ассистент с квотами, подсказки об ошибках, совместная работа, </w:t>
            </w:r>
            <w:r>
              <w:rPr>
                <w:rFonts w:ascii="Times New Roman" w:hAnsi="Times New Roman"/>
                <w:i/>
                <w:sz w:val="24"/>
              </w:rPr>
              <w:t xml:space="preserve">API</w:t>
            </w:r>
          </w:p>
        </w:tc>
      </w:tr>
      <w:tr w:rsidR="009141AD" w14:paraId="217A523C" w14:textId="77777777">
        <w:trPr>
          <w:cantSplit/>
        </w:trPr>
        <w:tc>
          <w:tcPr>
            <w:tcW w:w="1802" w:type="dxa"/>
            <w:vAlign w:val="center"/>
          </w:tcPr>
          <w:p w14:paraId="7D1A906F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Страницы / экраны</w:t>
            </w:r>
          </w:p>
        </w:tc>
        <w:tc>
          <w:tcPr>
            <w:tcW w:w="4907" w:type="dxa"/>
            <w:vAlign w:val="center"/>
          </w:tcPr>
          <w:p w14:paraId="7F23F226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Главная, возможности, тарифы, регистрация, оплата, выбор нотации, редактор, экспорт, правовые тексты</w:t>
            </w:r>
          </w:p>
        </w:tc>
        <w:tc>
          <w:tcPr>
            <w:tcW w:w="2981" w:type="dxa"/>
            <w:vAlign w:val="center"/>
          </w:tcPr>
          <w:p w14:paraId="210D9783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Мои диаграммы, профиль и подписка, документация, ИИ-ассистент</w:t>
            </w:r>
          </w:p>
        </w:tc>
      </w:tr>
      <w:tr w:rsidR="009141AD" w14:paraId="0F8EE3CA" w14:textId="77777777">
        <w:trPr>
          <w:cantSplit/>
        </w:trPr>
        <w:tc>
          <w:tcPr>
            <w:tcW w:w="1802" w:type="dxa"/>
            <w:vAlign w:val="center"/>
          </w:tcPr>
          <w:p w14:paraId="6CB192DF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Контент</w:t>
            </w:r>
          </w:p>
        </w:tc>
        <w:tc>
          <w:tcPr>
            <w:tcW w:w="4907" w:type="dxa"/>
            <w:vAlign w:val="center"/>
          </w:tcPr>
          <w:p w14:paraId="735C755C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Обещание, нотации, примеры, тарифы, доказательства, вопросы</w:t>
            </w:r>
          </w:p>
        </w:tc>
        <w:tc>
          <w:tcPr>
            <w:tcW w:w="2981" w:type="dxa"/>
            <w:vAlign w:val="center"/>
          </w:tcPr>
          <w:p w14:paraId="3D0F5078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Кейсы, база знаний, обучающие материалы</w:t>
            </w:r>
          </w:p>
        </w:tc>
      </w:tr>
      <w:tr w:rsidR="009141AD" w14:paraId="0DDDA526" w14:textId="77777777">
        <w:trPr>
          <w:cantSplit/>
        </w:trPr>
        <w:tc>
          <w:tcPr>
            <w:tcW w:w="1802" w:type="dxa"/>
            <w:vAlign w:val="center"/>
          </w:tcPr>
          <w:p w14:paraId="77C567D7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Интеграции</w:t>
            </w:r>
          </w:p>
        </w:tc>
        <w:tc>
          <w:tcPr>
            <w:tcW w:w="4907" w:type="dxa"/>
            <w:vAlign w:val="center"/>
          </w:tcPr>
          <w:p w14:paraId="6B2D8A6E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Платежный провайдер, аналитика событий</w:t>
            </w:r>
          </w:p>
        </w:tc>
        <w:tc>
          <w:tcPr>
            <w:tcW w:w="2981" w:type="dxa"/>
            <w:vAlign w:val="center"/>
          </w:tcPr>
          <w:p w14:paraId="4D248A62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 xml:space="preserve">API</w:t>
            </w:r>
            <w:r>
              <w:rPr>
                <w:rFonts w:ascii="Times New Roman" w:hAnsi="Times New Roman"/>
                <w:sz w:val="24"/>
              </w:rPr>
              <w:t xml:space="preserve">, внешние сервисы</w:t>
            </w:r>
          </w:p>
        </w:tc>
      </w:tr>
      <w:tr w:rsidR="009141AD" w14:paraId="342111F5" w14:textId="77777777">
        <w:trPr>
          <w:cantSplit/>
        </w:trPr>
        <w:tc>
          <w:tcPr>
            <w:tcW w:w="1802" w:type="dxa"/>
            <w:vAlign w:val="center"/>
          </w:tcPr>
          <w:p w14:paraId="0B156A97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Критерий готовности</w:t>
            </w:r>
          </w:p>
        </w:tc>
        <w:tc>
          <w:tcPr>
            <w:tcW w:w="4907" w:type="dxa"/>
            <w:vAlign w:val="center"/>
          </w:tcPr>
          <w:p w14:paraId="4FA6D6C8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Пользователь строит диаграмму, понимает цену и оставляет заявку </w:t>
            </w:r>
            <w:r>
              <w:rPr>
                <w:rFonts w:ascii="Times New Roman" w:hAnsi="Times New Roman"/>
                <w:sz w:val="24"/>
              </w:rPr>
              <w:lastRenderedPageBreak/>
              <w:t>или платит</w:t>
            </w:r>
          </w:p>
        </w:tc>
        <w:tc>
          <w:tcPr>
            <w:tcW w:w="2981" w:type="dxa"/>
            <w:vAlign w:val="center"/>
          </w:tcPr>
          <w:p w14:paraId="4E8A8BC6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lastRenderedPageBreak/>
              <w:t>Пользователь возвращается и расширяет использование</w:t>
            </w:r>
          </w:p>
        </w:tc>
      </w:tr>
    </w:tbl>
    <w:p w14:paraId="716F69BA" w14:textId="77777777" w:rsidR="009141AD" w:rsidRDefault="002A4799">
      <w:pPr>
        <w:pStyle w:val="FirstParagraph"/>
        <w:spacing w:lineRule="exact" w:line="360" w:before="360" w:after="0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первого и последующих релизов первый релиз включает текстовый ввод с предпросмотром, нотации волны 1, страницы главной, тарифов, регистрации и оплаты, а также платежный провайдер и аналитику событий. </w:t>
      </w:r>
      <w:r>
        <w:rPr>
          <w:rFonts w:ascii="Times New Roman" w:hAnsi="Times New Roman"/>
          <w:i/>
          <w:sz w:val="28"/>
        </w:rPr>
        <w:t xml:space="preserve">BPMN</w:t>
      </w:r>
      <w:r>
        <w:rPr>
          <w:rFonts w:ascii="Times New Roman" w:hAnsi="Times New Roman"/>
          <w:sz w:val="28"/>
        </w:rPr>
        <w:t xml:space="preserve"> 2.0, сети Петри и ИИ-ассистент отнесены к следующим релизам.</w:t>
      </w:r>
    </w:p>
    <w:p w14:paraId="73BAB479" w14:textId="77777777" w:rsidR="009141AD" w:rsidRDefault="002A4799">
      <w:pPr>
        <w:pStyle w:val="2"/>
        <w:keepNext/>
        <w:spacing w:lineRule="exact" w:line="360" w:before="360" w:after="360"/>
        <w:ind w:firstLine="709"/>
        <w:jc w:val="left"/>
      </w:pPr>
      <w:bookmarkStart w:id="7" w:name="_6aa5956fb9cc99ee58ead69ad3ca17b045296db"/>
      <w:bookmarkEnd w:id="6"/>
      <w:r>
        <w:rPr>
          <w:rFonts w:ascii="Times New Roman" w:hAnsi="Times New Roman"/>
          <w:b/>
          <w:sz w:val="28"/>
        </w:rPr>
        <w:t>7 Ключевые показатели, риски и условия инвестиционного решения</w:t>
      </w:r>
    </w:p>
    <w:tbl>
      <w:tblPr>
        <w:tblStyle w:val="Table"/>
        <w:tblW w:w="9689" w:type="dxa"/>
        <w:tblLayout w:type="fixed"/>
        <w:tblLook w:val="0020" w:firstRow="1" w:lastRow="0" w:firstColumn="0" w:lastColumn="0" w:noHBand="0" w:noVBand="0"/>
      </w:tblPr>
      <w:tblGrid>
        <w:gridCol w:w="1650"/>
        <w:gridCol w:w="5445"/>
        <w:gridCol w:w="2595"/>
      </w:tblGrid>
      <w:tr w:rsidR="009141AD" w14:paraId="56E874CF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cantSplit/>
        </w:trPr>
        <w:tc>
          <w:tcPr>
            <w:tcW w:w="1650" w:type="dxa"/>
            <w:vAlign w:val="center"/>
          </w:tcPr>
          <w:p w14:paraId="5CAA894E" w14:textId="77777777" w:rsidR="009141AD" w:rsidRDefault="002A4799">
            <w:pPr>
              <w:pStyle w:val="Compact"/>
              <w:keepNext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Блок</w:t>
            </w:r>
          </w:p>
        </w:tc>
        <w:tc>
          <w:tcPr>
            <w:tcW w:w="5445" w:type="dxa"/>
            <w:vAlign w:val="center"/>
          </w:tcPr>
          <w:p w14:paraId="15625F36" w14:textId="77777777" w:rsidR="009141AD" w:rsidRDefault="002A4799">
            <w:pPr>
              <w:pStyle w:val="Compact"/>
              <w:keepNext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Показатель</w:t>
            </w:r>
          </w:p>
        </w:tc>
        <w:tc>
          <w:tcPr>
            <w:tcW w:w="2595" w:type="dxa"/>
            <w:vAlign w:val="center"/>
          </w:tcPr>
          <w:p w14:paraId="79EB6757" w14:textId="77777777" w:rsidR="009141AD" w:rsidRDefault="002A4799">
            <w:pPr>
              <w:pStyle w:val="Compact"/>
              <w:keepNext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Плановое значение</w:t>
            </w:r>
          </w:p>
        </w:tc>
      </w:tr>
      <w:tr w:rsidR="009141AD" w14:paraId="07C744E7" w14:textId="77777777">
        <w:trPr>
          <w:cantSplit/>
        </w:trPr>
        <w:tc>
          <w:tcPr>
            <w:tcW w:w="1650" w:type="dxa"/>
            <w:vAlign w:val="center"/>
          </w:tcPr>
          <w:p w14:paraId="2ED5FAF3" w14:textId="77777777" w:rsidR="009141AD" w:rsidRDefault="002A4799">
            <w:pPr>
              <w:pStyle w:val="Compact"/>
              <w:keepNext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Спрос</w:t>
            </w:r>
          </w:p>
        </w:tc>
        <w:tc>
          <w:tcPr>
            <w:tcW w:w="5445" w:type="dxa"/>
            <w:vAlign w:val="center"/>
          </w:tcPr>
          <w:p w14:paraId="6208F645" w14:textId="77777777" w:rsidR="009141AD" w:rsidRDefault="002A4799">
            <w:pPr>
              <w:pStyle w:val="Compact"/>
              <w:keepNext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Зарегистрированные пользователи за первый год</w:t>
            </w:r>
          </w:p>
        </w:tc>
        <w:tc>
          <w:tcPr>
            <w:tcW w:w="2595" w:type="dxa"/>
            <w:vAlign w:val="center"/>
          </w:tcPr>
          <w:p w14:paraId="0CDCA58A" w14:textId="77777777" w:rsidR="009141AD" w:rsidRDefault="002A4799">
            <w:pPr>
              <w:pStyle w:val="Compact"/>
              <w:keepNext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1 500</w:t>
            </w:r>
          </w:p>
        </w:tc>
      </w:tr>
      <w:tr w:rsidR="009141AD" w14:paraId="30D1A689" w14:textId="77777777">
        <w:trPr>
          <w:cantSplit/>
        </w:trPr>
        <w:tc>
          <w:tcPr>
            <w:tcW w:w="1650" w:type="dxa"/>
            <w:vAlign w:val="center"/>
          </w:tcPr>
          <w:p w14:paraId="02AAF404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Конверсия</w:t>
            </w:r>
          </w:p>
        </w:tc>
        <w:tc>
          <w:tcPr>
            <w:tcW w:w="5445" w:type="dxa"/>
            <w:vAlign w:val="center"/>
          </w:tcPr>
          <w:p w14:paraId="735FE35D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Активация (первый </w:t>
            </w:r>
            <w:r>
              <w:rPr>
                <w:rFonts w:ascii="Times New Roman" w:hAnsi="Times New Roman"/>
                <w:i/>
                <w:sz w:val="24"/>
              </w:rPr>
              <w:t xml:space="preserve">Run</w:t>
            </w:r>
            <w:r>
              <w:rPr>
                <w:rFonts w:ascii="Times New Roman" w:hAnsi="Times New Roman"/>
                <w:sz w:val="24"/>
              </w:rPr>
              <w:t xml:space="preserve"> в первый день); конверсия </w:t>
            </w:r>
            <w:r>
              <w:rPr>
                <w:rFonts w:ascii="Times New Roman" w:hAnsi="Times New Roman"/>
                <w:i/>
                <w:sz w:val="24"/>
              </w:rPr>
              <w:t xml:space="preserve"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 xml:space="preserve">Pro</w:t>
            </w:r>
          </w:p>
        </w:tc>
        <w:tc>
          <w:tcPr>
            <w:tcW w:w="2595" w:type="dxa"/>
            <w:vAlign w:val="center"/>
          </w:tcPr>
          <w:p w14:paraId="40A2638B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не менее 60 %; 3 %</w:t>
            </w:r>
          </w:p>
        </w:tc>
      </w:tr>
      <w:tr w:rsidR="009141AD" w14:paraId="24D239AF" w14:textId="77777777">
        <w:trPr>
          <w:cantSplit/>
        </w:trPr>
        <w:tc>
          <w:tcPr>
            <w:tcW w:w="1650" w:type="dxa"/>
            <w:vAlign w:val="center"/>
          </w:tcPr>
          <w:p w14:paraId="75EEA3D8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Экономика</w:t>
            </w:r>
          </w:p>
        </w:tc>
        <w:tc>
          <w:tcPr>
            <w:tcW w:w="5445" w:type="dxa"/>
            <w:vAlign w:val="center"/>
          </w:tcPr>
          <w:p w14:paraId="5F1079A5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 xml:space="preserve">ARPPU</w:t>
            </w:r>
            <w:r>
              <w:rPr>
                <w:rFonts w:ascii="Times New Roman" w:hAnsi="Times New Roman"/>
                <w:sz w:val="24"/>
              </w:rPr>
              <w:t xml:space="preserve"> в месяц; денежные расходы </w:t>
            </w:r>
            <w:r>
              <w:rPr>
                <w:rFonts w:ascii="Times New Roman" w:hAnsi="Times New Roman"/>
                <w:i/>
                <w:sz w:val="24"/>
              </w:rPr>
              <w:t xml:space="preserve">MVP</w:t>
            </w:r>
          </w:p>
        </w:tc>
        <w:tc>
          <w:tcPr>
            <w:tcW w:w="2595" w:type="dxa"/>
            <w:vAlign w:val="center"/>
          </w:tcPr>
          <w:p w14:paraId="1617A99A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4 </w:t>
            </w:r>
            <w:r>
              <w:rPr>
                <w:rFonts w:ascii="Times New Roman" w:hAnsi="Times New Roman"/>
                <w:i/>
                <w:sz w:val="24"/>
              </w:rPr>
              <w:t xml:space="preserve">USD</w:t>
            </w:r>
            <w:r>
              <w:rPr>
                <w:rFonts w:ascii="Times New Roman" w:hAnsi="Times New Roman"/>
                <w:sz w:val="24"/>
              </w:rPr>
              <w:t xml:space="preserve">; 0 (бесплатные тарифы)</w:t>
            </w:r>
          </w:p>
        </w:tc>
      </w:tr>
      <w:tr w:rsidR="009141AD" w14:paraId="387EEF2F" w14:textId="77777777">
        <w:trPr>
          <w:cantSplit/>
        </w:trPr>
        <w:tc>
          <w:tcPr>
            <w:tcW w:w="1650" w:type="dxa"/>
            <w:vAlign w:val="center"/>
          </w:tcPr>
          <w:p w14:paraId="2FFBC604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Удержание</w:t>
            </w:r>
          </w:p>
        </w:tc>
        <w:tc>
          <w:tcPr>
            <w:tcW w:w="5445" w:type="dxa"/>
            <w:vAlign w:val="center"/>
          </w:tcPr>
          <w:p w14:paraId="68E86051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Возврат на 7 и 30 день; отток </w:t>
            </w:r>
            <w:r>
              <w:rPr>
                <w:rFonts w:ascii="Times New Roman" w:hAnsi="Times New Roman"/>
                <w:i/>
                <w:sz w:val="24"/>
              </w:rPr>
              <w:t xml:space="preserve">Pro</w:t>
            </w:r>
          </w:p>
        </w:tc>
        <w:tc>
          <w:tcPr>
            <w:tcW w:w="2595" w:type="dxa"/>
            <w:vAlign w:val="center"/>
          </w:tcPr>
          <w:p w14:paraId="35C3ED9A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30 % и 15 %; не более 8 %</w:t>
            </w:r>
          </w:p>
        </w:tc>
      </w:tr>
      <w:tr w:rsidR="009141AD" w14:paraId="4980764E" w14:textId="77777777">
        <w:trPr>
          <w:cantSplit/>
        </w:trPr>
        <w:tc>
          <w:tcPr>
            <w:tcW w:w="1650" w:type="dxa"/>
            <w:vAlign w:val="center"/>
          </w:tcPr>
          <w:p w14:paraId="78AAA76D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Риски</w:t>
            </w:r>
          </w:p>
        </w:tc>
        <w:tc>
          <w:tcPr>
            <w:tcW w:w="5445" w:type="dxa"/>
            <w:vAlign w:val="center"/>
          </w:tcPr>
          <w:p w14:paraId="45E5FA22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Разбор нотаций, платежный провайдер, снижение спроса, бесплатный заменитель</w:t>
            </w:r>
          </w:p>
        </w:tc>
        <w:tc>
          <w:tcPr>
            <w:tcW w:w="2595" w:type="dxa"/>
            <w:vAlign w:val="center"/>
          </w:tcPr>
          <w:p w14:paraId="22B9B5CE" w14:textId="77777777" w:rsidR="009141AD" w:rsidRDefault="002A4799"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/>
                <w:sz w:val="24"/>
              </w:rPr>
              <w:t>Ограничить пилот и инвестиции</w:t>
            </w:r>
          </w:p>
        </w:tc>
      </w:tr>
    </w:tbl>
    <w:p w14:paraId="716F69BA" w14:textId="77777777" w:rsidR="009141AD" w:rsidRDefault="002A4799">
      <w:pPr>
        <w:pStyle w:val="FirstParagraph"/>
        <w:spacing w:lineRule="exact" w:line="360" w:before="360" w:after="0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ключевых показателей плановые значения заданы так: 1 500 зарегистрированных пользователей за первый год, активация не менее 60 %, конверсия </w:t>
      </w:r>
      <w:r>
        <w:rPr>
          <w:rFonts w:ascii="Times New Roman" w:hAnsi="Times New Roman"/>
          <w:i/>
          <w:sz w:val="28"/>
        </w:rPr>
        <w:t xml:space="preserve"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 xml:space="preserve">Pro</w:t>
      </w:r>
      <w:r>
        <w:rPr>
          <w:rFonts w:ascii="Times New Roman" w:hAnsi="Times New Roman"/>
          <w:sz w:val="28"/>
        </w:rPr>
        <w:t xml:space="preserve"> 3 %, </w:t>
      </w:r>
      <w:r>
        <w:rPr>
          <w:rFonts w:ascii="Times New Roman" w:hAnsi="Times New Roman"/>
          <w:i/>
          <w:sz w:val="28"/>
        </w:rPr>
        <w:t xml:space="preserve">ARPPU</w:t>
      </w:r>
      <w:r>
        <w:rPr>
          <w:rFonts w:ascii="Times New Roman" w:hAnsi="Times New Roman"/>
          <w:sz w:val="28"/>
        </w:rPr>
        <w:t xml:space="preserve"> 4 </w:t>
      </w:r>
      <w:r>
        <w:rPr>
          <w:rFonts w:ascii="Times New Roman" w:hAnsi="Times New Roman"/>
          <w:i/>
          <w:sz w:val="28"/>
        </w:rPr>
        <w:t xml:space="preserve">USD</w:t>
      </w:r>
      <w:r>
        <w:rPr>
          <w:rFonts w:ascii="Times New Roman" w:hAnsi="Times New Roman"/>
          <w:sz w:val="28"/>
        </w:rPr>
        <w:t xml:space="preserve"> в месяц, возврат на 7 и 30 день 30 % и 15 %, отток </w:t>
      </w:r>
      <w:r>
        <w:rPr>
          <w:rFonts w:ascii="Times New Roman" w:hAnsi="Times New Roman"/>
          <w:i/>
          <w:sz w:val="28"/>
        </w:rPr>
        <w:t xml:space="preserve">Pro</w:t>
      </w:r>
      <w:r>
        <w:rPr>
          <w:rFonts w:ascii="Times New Roman" w:hAnsi="Times New Roman"/>
          <w:sz w:val="28"/>
        </w:rPr>
        <w:t xml:space="preserve"> не более 8 %. По блоку рисков решение – ограничить пилот и инвестиции.</w:t>
      </w:r>
    </w:p>
    <w:p w14:paraId="60475956" w14:textId="77777777" w:rsidR="009141AD" w:rsidRDefault="002A4799">
      <w:pPr>
        <w:pStyle w:val="2"/>
        <w:keepNext/>
        <w:spacing w:lineRule="exact" w:line="360" w:before="360" w:after="360"/>
        <w:ind w:firstLine="709"/>
        <w:jc w:val="left"/>
      </w:pPr>
      <w:bookmarkStart w:id="8" w:name="_3db72adc2b29448a26ffbfe29ab97a412b51294"/>
      <w:bookmarkEnd w:id="7"/>
      <w:r>
        <w:rPr>
          <w:rFonts w:ascii="Times New Roman" w:hAnsi="Times New Roman"/>
          <w:b/>
          <w:sz w:val="28"/>
        </w:rPr>
        <w:t>8 Итоговая формулировка решения</w:t>
      </w:r>
    </w:p>
    <w:p w14:paraId="2C3B31A1" w14:textId="77777777" w:rsidR="009141AD" w:rsidRDefault="002A4799">
      <w:pPr>
        <w:pStyle w:val="FirstParagraph"/>
        <w:spacing w:lineRule="exact" w:line="360" w:before="0" w:after="0"/>
        <w:ind w:firstLine="709"/>
        <w:jc w:val="both"/>
      </w:pPr>
      <w:r>
        <w:rPr>
          <w:rFonts w:ascii="Times New Roman" w:hAnsi="Times New Roman"/>
          <w:sz w:val="28"/>
        </w:rPr>
        <w:t xml:space="preserve">Пилот: ограниченный запуск первого релиза для студентов вузов Беларуси, поскольку ЦП перспективно, но нужно проверить готовность платить и причину снижения спроса. Критерий продолжения: достигнуты пороги метрик (активация не менее 60 %, </w:t>
      </w:r>
      <w:r>
        <w:rPr>
          <w:rFonts w:ascii="Times New Roman" w:hAnsi="Times New Roman"/>
          <w:i/>
          <w:sz w:val="28"/>
        </w:rPr>
        <w:t xml:space="preserve">D7</w:t>
      </w:r>
      <w:r>
        <w:rPr>
          <w:rFonts w:ascii="Times New Roman" w:hAnsi="Times New Roman"/>
          <w:sz w:val="28"/>
        </w:rPr>
        <w:t xml:space="preserve"> 30 %, конверсия в </w:t>
      </w:r>
      <w:r>
        <w:rPr>
          <w:rFonts w:ascii="Times New Roman" w:hAnsi="Times New Roman"/>
          <w:i/>
          <w:sz w:val="28"/>
        </w:rPr>
        <w:t xml:space="preserve">Pro</w:t>
      </w:r>
      <w:r>
        <w:rPr>
          <w:rFonts w:ascii="Times New Roman" w:hAnsi="Times New Roman"/>
          <w:sz w:val="28"/>
        </w:rPr>
        <w:t xml:space="preserve"> 3 %) и подтверждена готовность платить за </w:t>
      </w:r>
      <w:r>
        <w:rPr>
          <w:rFonts w:ascii="Times New Roman" w:hAnsi="Times New Roman"/>
          <w:i/>
          <w:sz w:val="28"/>
        </w:rPr>
        <w:t xml:space="preserve">Pro</w:t>
      </w:r>
      <w:r>
        <w:rPr>
          <w:rFonts w:ascii="Times New Roman" w:hAnsi="Times New Roman"/>
          <w:sz w:val="28"/>
        </w:rPr>
        <w:t xml:space="preserve">. Объем пилота ограничен 610 ч работы и нулевым бюджетом инфраструктуры, срок </w:t>
      </w:r>
      <w:r>
        <w:rPr>
          <w:rFonts w:ascii="Times New Roman" w:hAnsi="Times New Roman"/>
          <w:i/>
          <w:sz w:val="28"/>
        </w:rPr>
        <w:t xml:space="preserve">MVP</w:t>
      </w:r>
      <w:r>
        <w:rPr>
          <w:rFonts w:ascii="Times New Roman" w:hAnsi="Times New Roman"/>
          <w:sz w:val="28"/>
        </w:rPr>
        <w:t xml:space="preserve"> – до 06.12.2026.</w:t>
      </w:r>
    </w:p>
    <w:p w14:paraId="75EBAADA" w14:textId="77777777" w:rsidR="009141AD" w:rsidRDefault="002A4799">
      <w:pPr>
        <w:pStyle w:val="2"/>
        <w:keepNext/>
        <w:spacing w:lineRule="exact" w:line="360" w:before="360" w:after="360"/>
        <w:ind w:firstLine="709"/>
        <w:jc w:val="left"/>
      </w:pPr>
      <w:bookmarkStart w:id="9" w:name="_6764a588ccca92f509b06245335571106639b30"/>
      <w:bookmarkEnd w:id="8"/>
      <w:r>
        <w:rPr>
          <w:rFonts w:ascii="Times New Roman" w:hAnsi="Times New Roman"/>
          <w:b/>
          <w:sz w:val="28"/>
        </w:rPr>
        <w:t>9 Краткий вывод для резюме</w:t>
      </w:r>
    </w:p>
    <w:p w14:paraId="6D066454" w14:textId="77777777" w:rsidR="009141AD" w:rsidRDefault="002A4799">
      <w:pPr>
        <w:pStyle w:val="FirstParagraph"/>
        <w:spacing w:lineRule="exact" w:line="360" w:before="0" w:after="0"/>
        <w:ind w:firstLine="709"/>
        <w:jc w:val="both"/>
      </w:pPr>
      <w:r>
        <w:rPr>
          <w:rFonts w:ascii="Times New Roman" w:hAnsi="Times New Roman"/>
          <w:sz w:val="28"/>
        </w:rPr>
        <w:t xml:space="preserve">Проект </w:t>
      </w:r>
      <w:r>
        <w:rPr>
          <w:rFonts w:ascii="Times New Roman" w:hAnsi="Times New Roman"/>
          <w:i/>
          <w:sz w:val="28"/>
        </w:rPr>
        <w:t xml:space="preserve">NotaCode</w:t>
      </w:r>
      <w:r>
        <w:rPr>
          <w:rFonts w:ascii="Times New Roman" w:hAnsi="Times New Roman"/>
          <w:sz w:val="28"/>
        </w:rPr>
        <w:t xml:space="preserve"> целесообразно рассматривать как веб-платформу «диаграммы как код» для студентов технических специальностей и аналитиков ПО. Его ценность основана на решении проблемы отсутствия единого набора нотаций, подтвержденной страницами восьми конкурентов. Первый релиз должен быть ограничен редактором нотаций волны 1, экспортом, тарифами, регистрацией и оплатой, которые сохраняют ключевое ценностное обещание и позволяют проверить спрос, оплату и удержание. Инвестиционное решение: пилот при условиях проверки готовности платить, выяснения причины снижения спроса и составления сметы.</w:t>
      </w:r>
      <w:bookmarkEnd w:id="0"/>
      <w:bookmarkEnd w:id="9"/>
    </w:p>
    <w:sectPr w:rsidR="009141AD">
      <w:headerReference w:type="default" r:id="rId7"/>
      <w:footerReference w:type="default" r:id="rId8"/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08815E" w14:textId="77777777" w:rsidR="003712BE" w:rsidRDefault="003712BE">
      <w:pPr>
        <w:spacing w:after="0"/>
      </w:pPr>
      <w:r>
        <w:separator/>
      </w:r>
    </w:p>
  </w:endnote>
  <w:endnote w:type="continuationSeparator" w:id="0">
    <w:p w14:paraId="54772D91" w14:textId="77777777" w:rsidR="003712BE" w:rsidRDefault="00371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8C27F" w14:textId="77777777" w:rsidR="009141AD" w:rsidRDefault="009141A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E669C" w14:textId="77777777" w:rsidR="003712BE" w:rsidRDefault="003712BE">
      <w:pPr>
        <w:spacing w:after="0"/>
      </w:pPr>
      <w:r>
        <w:separator/>
      </w:r>
    </w:p>
  </w:footnote>
  <w:footnote w:type="continuationSeparator" w:id="0">
    <w:p w14:paraId="26E96DA1" w14:textId="77777777" w:rsidR="003712BE" w:rsidRDefault="003712B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D68AD" w14:textId="77777777" w:rsidR="009141AD" w:rsidRDefault="009141A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2E4906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8521375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141AD"/>
    <w:rsid w:val="00201B0F"/>
    <w:rsid w:val="002A4799"/>
    <w:rsid w:val="003712BE"/>
    <w:rsid w:val="004C0394"/>
    <w:rsid w:val="009141AD"/>
    <w:rsid w:val="00C415F6"/>
    <w:rsid w:val="00D66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5A00EC7"/>
  <w15:docId w15:val="{CBD595A1-D726-4528-86E9-E1C94806D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hAnsi="Times New Roman" w:eastAsia="Times New Roman"/>
      <w:sz w:val="28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aps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  <w:rPr>
      <w:rFonts w:ascii="Times New Roman" w:hAnsi="Times New Roman"/>
      <w:sz w:val="24"/>
    </w:r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rFonts w:ascii="Times New Roman" w:hAnsi="Times New Roman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rFonts w:ascii="Times New Roman" w:hAnsi="Times New Roman"/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rFonts w:ascii="Times New Roman" w:hAnsi="Times New Roman"/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Theme="majorEastAsia" w:hAnsi="Times New Roman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Theme="majorEastAsia" w:hAnsi="Times New Roman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Theme="majorEastAsia" w:hAnsi="Times New Roman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Theme="majorEastAsia" w:hAnsi="Times New Roman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Theme="majorEastAsia" w:hAnsi="Times New Roman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Theme="majorEastAsia" w:hAnsi="Times New Roman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hAnsi="Times New Roman"/>
      <w:sz w:val="24"/>
      <w:szCs w:val="20"/>
      <w:lang w:eastAsia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hAnsi="Times New Roman"/>
    </w:rPr>
  </w:style>
  <w:style w:type="character" w:customStyle="1" w:styleId="VerbatimChar">
    <w:name w:val="Verbatim Char"/>
    <w:basedOn w:val="ad"/>
    <w:link w:val="SourceCode"/>
    <w:rPr>
      <w:rFonts w:ascii="Times New Roman" w:hAnsi="Times New Roman"/>
      <w:sz w:val="22"/>
    </w:rPr>
  </w:style>
  <w:style w:type="character" w:customStyle="1" w:styleId="SectionNumber">
    <w:name w:val="Section Number"/>
    <w:basedOn w:val="ad"/>
    <w:rPr>
      <w:rFonts w:ascii="Times New Roman" w:hAnsi="Times New Roman"/>
    </w:rPr>
  </w:style>
  <w:style w:type="character" w:styleId="ae">
    <w:name w:val="footnote reference"/>
    <w:basedOn w:val="ad"/>
    <w:rPr>
      <w:rFonts w:ascii="Times New Roman" w:hAnsi="Times New Roman"/>
      <w:vertAlign w:val="superscript"/>
    </w:rPr>
  </w:style>
  <w:style w:type="character" w:styleId="af">
    <w:name w:val="Hyperlink"/>
    <w:basedOn w:val="ad"/>
    <w:rPr>
      <w:rFonts w:ascii="Times New Roman" w:hAnsi="Times New Roman"/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hAnsi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hAnsi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hAnsi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hAnsi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hAnsi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hAnsi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hAnsi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hAnsi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hAnsi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hAnsi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hAnsi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hAnsi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hAnsi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hAnsi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hAnsi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hAnsi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hAnsi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hAnsi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hAnsi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hAnsi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hAnsi="Times New Roman"/>
      <w:sz w:val="22"/>
    </w:rPr>
  </w:style>
  <w:style w:type="character" w:customStyle="1" w:styleId="PreprocessorTok">
    <w:name w:val="PreprocessorTok"/>
    <w:basedOn w:val="VerbatimChar"/>
    <w:rPr>
      <w:rFonts w:ascii="Times New Roman" w:hAnsi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hAnsi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hAnsi="Times New Roman"/>
      <w:sz w:val="22"/>
    </w:rPr>
  </w:style>
  <w:style w:type="character" w:customStyle="1" w:styleId="InformationTok">
    <w:name w:val="Information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hAnsi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hAnsi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789</Words>
  <Characters>4928</Characters>
  <Application>Microsoft Office Word</Application>
  <DocSecurity>0</DocSecurity>
  <Lines>171</Lines>
  <Paragraphs>95</Paragraphs>
  <ScaleCrop>false</ScaleCrop>
  <Company/>
  <LinksUpToDate>false</LinksUpToDate>
  <CharactersWithSpaces>5628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Краткое резюме проекта NotaCode</dc:title>
  <dc:creator>К. А. Хаджинова</dc:creator>
  <cp:keywords/>
  <dc:description/>
  <cp:lastModifiedBy>Aliaksandr Khajynau</cp:lastModifiedBy>
  <cp:revision>3</cp:revision>
  <dcterms:created xsi:type="dcterms:W3CDTF">2026-10-01T22:02:00Z</dcterms:created>
  <dcterms:modified xsi:type="dcterms:W3CDTF">2026-10-04T21:34:00Z</dcterms:modified>
</cp:coreProperties>
</file>