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«Белорусский государственный университет информатики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Обособленное подразделение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практическому занятию №1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тему «Разработка концепции проекта»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(на примере проекта DiagramCode)</w:t>
      </w:r>
    </w:p>
    <w:p/>
    <w:p/>
    <w:p/>
    <w:p/>
    <w:p>
      <w:r>
        <w:rPr>
          <w:rFonts w:ascii="Times New Roman" w:hAnsi="Times New Roman"/>
          <w:b w:val="0"/>
          <w:i w:val="0"/>
          <w:sz w:val="28"/>
        </w:rPr>
        <w:t>Слушатель гр. 60121                                                       Хаджинова К. А.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                                                                 И. 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/>
    <w:p>
      <w:r>
        <w:fldChar w:fldCharType="begin"/>
        <w:instrText xml:space="preserve">TOC \o "1-2" \h \z \u</w:instrText>
        <w:fldChar w:fldCharType="separate"/>
        <w:t>Нажми правой кнопкой -&gt; Обновить поле, чтобы собрать оглавление</w:t>
        <w:fldChar w:fldCharType="end"/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Приобретение практических навыков разработки концепции ИТ-проекта: обоснование через бизнес-кейс (</w:t>
      </w:r>
      <w:r>
        <w:rPr>
          <w:rFonts w:ascii="Times New Roman" w:hAnsi="Times New Roman"/>
          <w:i/>
          <w:sz w:val="28"/>
        </w:rPr>
        <w:t>Business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Case</w:t>
      </w:r>
      <w:r>
        <w:rPr>
          <w:rFonts w:ascii="Times New Roman" w:hAnsi="Times New Roman"/>
          <w:i w:val="0"/>
          <w:sz w:val="28"/>
        </w:rPr>
        <w:t xml:space="preserve">), формулирование цели по модели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i w:val="0"/>
          <w:sz w:val="28"/>
        </w:rPr>
        <w:t xml:space="preserve">, приоритизация требований методом </w:t>
      </w:r>
      <w:r>
        <w:rPr>
          <w:rFonts w:ascii="Times New Roman" w:hAnsi="Times New Roman"/>
          <w:i/>
          <w:sz w:val="28"/>
        </w:rPr>
        <w:t>MoSCoW</w:t>
      </w:r>
      <w:r>
        <w:rPr>
          <w:rFonts w:ascii="Times New Roman" w:hAnsi="Times New Roman"/>
          <w:i w:val="0"/>
          <w:sz w:val="28"/>
        </w:rPr>
        <w:t>, декомпозиция цели на конкретные задачи в виде иерархической структуры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) и анализ стейкхолдеров проекта с распределением по матрице «влияние/интерес» — на примере реального разрабатываемого проекта </w:t>
      </w:r>
      <w:r>
        <w:rPr>
          <w:rFonts w:ascii="Times New Roman" w:hAnsi="Times New Roman"/>
          <w:i/>
          <w:sz w:val="28"/>
        </w:rPr>
        <w:t>DiagramCode.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2.1 Обзор предметной области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качестве предметной области выбран проект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— веб-сервис визуального моделирования диаграмм на основе собственного текстового языка (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i w:val="0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IDEF0/IDEF1X/IDEF3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i w:val="0"/>
          <w:sz w:val="28"/>
        </w:rPr>
        <w:t xml:space="preserve">, сети Петри, с </w:t>
      </w:r>
      <w:r>
        <w:rPr>
          <w:rFonts w:ascii="Times New Roman" w:hAnsi="Times New Roman"/>
          <w:i/>
          <w:sz w:val="28"/>
        </w:rPr>
        <w:t>git-</w:t>
      </w:r>
      <w:r>
        <w:rPr>
          <w:rFonts w:ascii="Times New Roman" w:hAnsi="Times New Roman"/>
          <w:i w:val="0"/>
          <w:sz w:val="28"/>
        </w:rPr>
        <w:t xml:space="preserve">подобным версионированием и </w:t>
      </w:r>
      <w:r>
        <w:rPr>
          <w:rFonts w:ascii="Times New Roman" w:hAnsi="Times New Roman"/>
          <w:i/>
          <w:sz w:val="28"/>
        </w:rPr>
        <w:t>AI-</w:t>
      </w:r>
      <w:r>
        <w:rPr>
          <w:rFonts w:ascii="Times New Roman" w:hAnsi="Times New Roman"/>
          <w:i w:val="0"/>
          <w:sz w:val="28"/>
        </w:rPr>
        <w:t xml:space="preserve">генерацией диаграмм по тексту и изображению. 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реализован на </w:t>
      </w:r>
      <w:r>
        <w:rPr>
          <w:rFonts w:ascii="Times New Roman" w:hAnsi="Times New Roman"/>
          <w:i/>
          <w:sz w:val="28"/>
        </w:rPr>
        <w:t>Python/FastAPI</w:t>
      </w:r>
      <w:r>
        <w:rPr>
          <w:rFonts w:ascii="Times New Roman" w:hAnsi="Times New Roman"/>
          <w:i w:val="0"/>
          <w:sz w:val="28"/>
        </w:rPr>
        <w:t xml:space="preserve"> с </w:t>
      </w:r>
      <w:r>
        <w:rPr>
          <w:rFonts w:ascii="Times New Roman" w:hAnsi="Times New Roman"/>
          <w:i/>
          <w:sz w:val="28"/>
        </w:rPr>
        <w:t>PostgreSQL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Redis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— на </w:t>
      </w:r>
      <w:r>
        <w:rPr>
          <w:rFonts w:ascii="Times New Roman" w:hAnsi="Times New Roman"/>
          <w:i/>
          <w:sz w:val="28"/>
        </w:rPr>
        <w:t>React/Vite</w:t>
      </w:r>
      <w:r>
        <w:rPr>
          <w:rFonts w:ascii="Times New Roman" w:hAnsi="Times New Roman"/>
          <w:i w:val="0"/>
          <w:sz w:val="28"/>
        </w:rPr>
        <w:t xml:space="preserve"> с редактором </w:t>
      </w:r>
      <w:r>
        <w:rPr>
          <w:rFonts w:ascii="Times New Roman" w:hAnsi="Times New Roman"/>
          <w:i/>
          <w:sz w:val="28"/>
        </w:rPr>
        <w:t>Monaco.</w:t>
      </w:r>
      <w:r>
        <w:rPr>
          <w:rFonts w:ascii="Times New Roman" w:hAnsi="Times New Roman"/>
          <w:i w:val="0"/>
          <w:sz w:val="28"/>
        </w:rPr>
        <w:t xml:space="preserve"> Курсовой срез проекта (Волна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) ограничен одной нотацией </w:t>
      </w:r>
      <w:r>
        <w:rPr>
          <w:rFonts w:ascii="Times New Roman" w:hAnsi="Times New Roman"/>
          <w:i/>
          <w:sz w:val="28"/>
        </w:rPr>
        <w:t>erd.crows_foot.logical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>редактором, рендером, версионированием и аутентификацией — именно этот объём и рассматривается далее как предмет концепции.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2.2 Теоретические сведения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Business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Case</w:t>
      </w:r>
      <w:r>
        <w:rPr>
          <w:rFonts w:ascii="Times New Roman" w:hAnsi="Times New Roman"/>
          <w:i w:val="0"/>
          <w:sz w:val="28"/>
        </w:rPr>
        <w:t xml:space="preserve"> (обоснование проекта) — документ, отвечающий на пять ключевых вопросов модели </w:t>
      </w:r>
      <w:r>
        <w:rPr>
          <w:rFonts w:ascii="Times New Roman" w:hAnsi="Times New Roman"/>
          <w:i/>
          <w:sz w:val="28"/>
        </w:rPr>
        <w:t>5W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What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Why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When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Where</w:t>
      </w:r>
      <w:r>
        <w:rPr>
          <w:rFonts w:ascii="Times New Roman" w:hAnsi="Times New Roman"/>
          <w:i w:val="0"/>
          <w:sz w:val="28"/>
        </w:rPr>
        <w:t>) и фиксирующий бизнес-окружение, из которого проект возникает, а также проблемы, которые он должен решить.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i w:val="0"/>
          <w:sz w:val="28"/>
        </w:rPr>
        <w:t xml:space="preserve"> — метод формулирования цели по пяти критериям: </w:t>
      </w:r>
      <w:r>
        <w:rPr>
          <w:rFonts w:ascii="Times New Roman" w:hAnsi="Times New Roman"/>
          <w:i/>
          <w:sz w:val="28"/>
        </w:rPr>
        <w:t>Specific</w:t>
      </w:r>
      <w:r>
        <w:rPr>
          <w:rFonts w:ascii="Times New Roman" w:hAnsi="Times New Roman"/>
          <w:i w:val="0"/>
          <w:sz w:val="28"/>
        </w:rPr>
        <w:t xml:space="preserve"> (конкретная), </w:t>
      </w:r>
      <w:r>
        <w:rPr>
          <w:rFonts w:ascii="Times New Roman" w:hAnsi="Times New Roman"/>
          <w:i/>
          <w:sz w:val="28"/>
        </w:rPr>
        <w:t>Measurable</w:t>
      </w:r>
      <w:r>
        <w:rPr>
          <w:rFonts w:ascii="Times New Roman" w:hAnsi="Times New Roman"/>
          <w:i w:val="0"/>
          <w:sz w:val="28"/>
        </w:rPr>
        <w:t xml:space="preserve"> (измеримая), </w:t>
      </w:r>
      <w:r>
        <w:rPr>
          <w:rFonts w:ascii="Times New Roman" w:hAnsi="Times New Roman"/>
          <w:i/>
          <w:sz w:val="28"/>
        </w:rPr>
        <w:t>Achievable</w:t>
      </w:r>
      <w:r>
        <w:rPr>
          <w:rFonts w:ascii="Times New Roman" w:hAnsi="Times New Roman"/>
          <w:i w:val="0"/>
          <w:sz w:val="28"/>
        </w:rPr>
        <w:t xml:space="preserve"> (достижимая), </w:t>
      </w:r>
      <w:r>
        <w:rPr>
          <w:rFonts w:ascii="Times New Roman" w:hAnsi="Times New Roman"/>
          <w:i/>
          <w:sz w:val="28"/>
        </w:rPr>
        <w:t>Relevant</w:t>
      </w:r>
      <w:r>
        <w:rPr>
          <w:rFonts w:ascii="Times New Roman" w:hAnsi="Times New Roman"/>
          <w:i w:val="0"/>
          <w:sz w:val="28"/>
        </w:rPr>
        <w:t xml:space="preserve"> (релевантная более широкой цели) и </w:t>
      </w:r>
      <w:r>
        <w:rPr>
          <w:rFonts w:ascii="Times New Roman" w:hAnsi="Times New Roman"/>
          <w:i/>
          <w:sz w:val="28"/>
        </w:rPr>
        <w:t>Time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bound</w:t>
      </w:r>
      <w:r>
        <w:rPr>
          <w:rFonts w:ascii="Times New Roman" w:hAnsi="Times New Roman"/>
          <w:i w:val="0"/>
          <w:sz w:val="28"/>
        </w:rPr>
        <w:t xml:space="preserve"> (ограниченная по времени). Каждый критерий отвечает на отдельный вопрос о цели проекта, а итоговая формулировка объединяет все пять в одно предложение.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MoSCoW</w:t>
      </w:r>
      <w:r>
        <w:rPr>
          <w:rFonts w:ascii="Times New Roman" w:hAnsi="Times New Roman"/>
          <w:i w:val="0"/>
          <w:sz w:val="28"/>
        </w:rPr>
        <w:t xml:space="preserve"> — техника приоритизации требований по четырём категориям: </w:t>
      </w:r>
      <w:r>
        <w:rPr>
          <w:rFonts w:ascii="Times New Roman" w:hAnsi="Times New Roman"/>
          <w:i/>
          <w:sz w:val="28"/>
        </w:rPr>
        <w:t>Must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(обязательно), </w:t>
      </w:r>
      <w:r>
        <w:rPr>
          <w:rFonts w:ascii="Times New Roman" w:hAnsi="Times New Roman"/>
          <w:i/>
          <w:sz w:val="28"/>
        </w:rPr>
        <w:t>Should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(важно, но можно отложить), </w:t>
      </w:r>
      <w:r>
        <w:rPr>
          <w:rFonts w:ascii="Times New Roman" w:hAnsi="Times New Roman"/>
          <w:i/>
          <w:sz w:val="28"/>
        </w:rPr>
        <w:t>Could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(желательно при наличии ресурсов) и </w:t>
      </w:r>
      <w:r>
        <w:rPr>
          <w:rFonts w:ascii="Times New Roman" w:hAnsi="Times New Roman"/>
          <w:i/>
          <w:sz w:val="28"/>
        </w:rPr>
        <w:t>Won</w:t>
      </w:r>
      <w:r>
        <w:rPr>
          <w:rFonts w:ascii="Times New Roman" w:hAnsi="Times New Roman"/>
          <w:i w:val="0"/>
          <w:sz w:val="28"/>
        </w:rPr>
        <w:t>'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(сознательно не делается в этой версии проекта); распространённое правило — доля </w:t>
      </w:r>
      <w:r>
        <w:rPr>
          <w:rFonts w:ascii="Times New Roman" w:hAnsi="Times New Roman"/>
          <w:i/>
          <w:sz w:val="28"/>
        </w:rPr>
        <w:t>Must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не должна превышать </w:t>
      </w:r>
      <w:r>
        <w:rPr>
          <w:rFonts w:ascii="Times New Roman" w:hAnsi="Times New Roman"/>
          <w:i/>
          <w:sz w:val="28"/>
        </w:rPr>
        <w:t>60</w:t>
      </w:r>
      <w:r>
        <w:rPr>
          <w:rFonts w:ascii="Times New Roman" w:hAnsi="Times New Roman"/>
          <w:i w:val="0"/>
          <w:sz w:val="28"/>
        </w:rPr>
        <w:t>% от общего списка требований.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Стейкхолдеры — лица, на которых влияют результаты проекта или которые сами могут повлиять на проект; их принято делить на внутренних (сотрудники, вовлечённые в проект) и внешних. Матрица «влияние × заинтересованность» распределяет стейкхолдеров по четырём квадрантам, каждому из которых соответствует своя стратегия работы — от активного вовлечения до минимального информирования.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2.3 Обоснование проекта (Business Case)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Ниже приведён анализ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по модели </w:t>
      </w:r>
      <w:r>
        <w:rPr>
          <w:rFonts w:ascii="Times New Roman" w:hAnsi="Times New Roman"/>
          <w:i/>
          <w:sz w:val="28"/>
        </w:rPr>
        <w:t>5W</w:t>
      </w:r>
      <w:r>
        <w:rPr>
          <w:rFonts w:ascii="Times New Roman" w:hAnsi="Times New Roman"/>
          <w:i w:val="0"/>
          <w:sz w:val="28"/>
        </w:rPr>
        <w:t xml:space="preserve">, зафиксированный в разделе </w:t>
      </w:r>
      <w:r>
        <w:rPr>
          <w:rFonts w:ascii="Times New Roman" w:hAnsi="Times New Roman"/>
          <w:i/>
          <w:sz w:val="28"/>
        </w:rPr>
        <w:t>1.1</w:t>
      </w:r>
      <w:r>
        <w:rPr>
          <w:rFonts w:ascii="Times New Roman" w:hAnsi="Times New Roman"/>
          <w:i w:val="0"/>
          <w:sz w:val="28"/>
        </w:rPr>
        <w:t xml:space="preserve"> заполненного документа концепции (см. Приложение 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WHAT?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Веб-сервис визуального моделирования диаграмм через собственный DSL, с рендером, git-подобным версионированием и AI-генерацией по тексту/изображению.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WHO?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Разработчики и аналитики, которым нужно описывать структуры и процессы диаграммами и хранить версии как код; заказчик курсового среза — защита курсовой работы по дисциплине «Управление проектами» (БГУИР, группа 60121).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WHY?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 рынке нет инструмента, сочетающего DSL с версионированием на уровне БД, инженерные и методологические нотации диаграмм в одном продукте и AI-генерацию в общем цикле сохранения.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WHEN?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Курсовой срез (Волна 1) — к дате защиты курсовой работы; полный охват нотаций — после защиты, отдельными волнами.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WHERE?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Веб-приложение (React PWA) в актуальных версиях Chrome/Firefox/Edge; backend развёрнут в облаке (Render).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Бизнес-окружение проекта определяется пересечением учебного требования (курсовая работа по дисциплине «Управление проектами») и реального продуктового интереса автора к инструментам категории </w:t>
      </w:r>
      <w:r>
        <w:rPr>
          <w:rFonts w:ascii="Times New Roman" w:hAnsi="Times New Roman"/>
          <w:i/>
          <w:sz w:val="28"/>
        </w:rPr>
        <w:t>diagram-as-code.</w:t>
      </w:r>
      <w:r>
        <w:rPr>
          <w:rFonts w:ascii="Times New Roman" w:hAnsi="Times New Roman"/>
          <w:i w:val="0"/>
          <w:sz w:val="28"/>
        </w:rPr>
        <w:t xml:space="preserve"> Анализ рынка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Ramus/BPWin</w:t>
      </w:r>
      <w:r>
        <w:rPr>
          <w:rFonts w:ascii="Times New Roman" w:hAnsi="Times New Roman"/>
          <w:i w:val="0"/>
          <w:sz w:val="28"/>
        </w:rPr>
        <w:t xml:space="preserve">) показывает, что конкуренты специализируются либо на текстовом 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i w:val="0"/>
          <w:sz w:val="28"/>
        </w:rPr>
        <w:t xml:space="preserve"> для инженерных нотаций, либо на устаревших </w:t>
      </w:r>
      <w:r>
        <w:rPr>
          <w:rFonts w:ascii="Times New Roman" w:hAnsi="Times New Roman"/>
          <w:i/>
          <w:sz w:val="28"/>
        </w:rPr>
        <w:t>GUI-</w:t>
      </w:r>
      <w:r>
        <w:rPr>
          <w:rFonts w:ascii="Times New Roman" w:hAnsi="Times New Roman"/>
          <w:i w:val="0"/>
          <w:sz w:val="28"/>
        </w:rPr>
        <w:t>редакторах методологических нотаций, и лишь один из них (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i w:val="0"/>
          <w:sz w:val="28"/>
        </w:rPr>
        <w:t xml:space="preserve">) сочетает 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i w:val="0"/>
          <w:sz w:val="28"/>
        </w:rPr>
        <w:t xml:space="preserve"> и совместную работу, не покрывая при этом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i w:val="0"/>
          <w:sz w:val="28"/>
        </w:rPr>
        <w:t xml:space="preserve"> и сети Петри.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2.4 SMART-цель, критерии приёмки и допущения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Итоговая </w:t>
      </w:r>
      <w:r>
        <w:rPr>
          <w:rFonts w:ascii="Times New Roman" w:hAnsi="Times New Roman"/>
          <w:i/>
          <w:sz w:val="28"/>
        </w:rPr>
        <w:t>SMART-</w:t>
      </w:r>
      <w:r>
        <w:rPr>
          <w:rFonts w:ascii="Times New Roman" w:hAnsi="Times New Roman"/>
          <w:i w:val="0"/>
          <w:sz w:val="28"/>
        </w:rPr>
        <w:t xml:space="preserve">цель проекта сформулирована так: к дате защиты курсовой работы реализовать и продемонстрировать веб-сервис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в объёме курсового среза (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редактор, рендер и валидация нотации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>, версионирование, аутентификация), подтверждённый прохождением всех автотестов и работающим сквозным пользовательским сценарием.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Ключевое допущение, способное сорвать проект при несоблюдении, — то, что две рабочие ветки разработки (</w:t>
      </w:r>
      <w:r>
        <w:rPr>
          <w:rFonts w:ascii="Times New Roman" w:hAnsi="Times New Roman"/>
          <w:i/>
          <w:sz w:val="28"/>
        </w:rPr>
        <w:t>feature/notation-bpmn-and-collab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feature/real-ide-app</w:t>
      </w:r>
      <w:r>
        <w:rPr>
          <w:rFonts w:ascii="Times New Roman" w:hAnsi="Times New Roman"/>
          <w:i w:val="0"/>
          <w:sz w:val="28"/>
        </w:rPr>
        <w:t xml:space="preserve">) будут смёржены в одну защищаемую ветку до дня защиты; полный перечень из пяти допущений приведён в разделе </w:t>
      </w:r>
      <w:r>
        <w:rPr>
          <w:rFonts w:ascii="Times New Roman" w:hAnsi="Times New Roman"/>
          <w:i/>
          <w:sz w:val="28"/>
        </w:rPr>
        <w:t>1.5</w:t>
      </w:r>
      <w:r>
        <w:rPr>
          <w:rFonts w:ascii="Times New Roman" w:hAnsi="Times New Roman"/>
          <w:i w:val="0"/>
          <w:sz w:val="28"/>
        </w:rPr>
        <w:t xml:space="preserve"> заполненного документа концепции (Приложение А).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2.5 Содержание и границы проекта (MoSCoW)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Приоритизация требований по </w:t>
      </w:r>
      <w:r>
        <w:rPr>
          <w:rFonts w:ascii="Times New Roman" w:hAnsi="Times New Roman"/>
          <w:i/>
          <w:sz w:val="28"/>
        </w:rPr>
        <w:t>MoSCoW</w:t>
      </w:r>
      <w:r>
        <w:rPr>
          <w:rFonts w:ascii="Times New Roman" w:hAnsi="Times New Roman"/>
          <w:i w:val="0"/>
          <w:sz w:val="28"/>
        </w:rPr>
        <w:t xml:space="preserve"> зафиксировала шесть пунктов </w:t>
      </w:r>
      <w:r>
        <w:rPr>
          <w:rFonts w:ascii="Times New Roman" w:hAnsi="Times New Roman"/>
          <w:i/>
          <w:sz w:val="28"/>
        </w:rPr>
        <w:t>Must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редактор, парсер,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, версионирование, аутентификация,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) из пятнадцати требований общего списка, что составляет </w:t>
      </w:r>
      <w:r>
        <w:rPr>
          <w:rFonts w:ascii="Times New Roman" w:hAnsi="Times New Roman"/>
          <w:i/>
          <w:sz w:val="28"/>
        </w:rPr>
        <w:t>40</w:t>
      </w:r>
      <w:r>
        <w:rPr>
          <w:rFonts w:ascii="Times New Roman" w:hAnsi="Times New Roman"/>
          <w:i w:val="0"/>
          <w:sz w:val="28"/>
        </w:rPr>
        <w:t xml:space="preserve">% и укладывается в правило «не более </w:t>
      </w:r>
      <w:r>
        <w:rPr>
          <w:rFonts w:ascii="Times New Roman" w:hAnsi="Times New Roman"/>
          <w:i/>
          <w:sz w:val="28"/>
        </w:rPr>
        <w:t>60</w:t>
      </w:r>
      <w:r>
        <w:rPr>
          <w:rFonts w:ascii="Times New Roman" w:hAnsi="Times New Roman"/>
          <w:i w:val="0"/>
          <w:sz w:val="28"/>
        </w:rPr>
        <w:t xml:space="preserve">%». Явно исключены из объёма проекта: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i w:val="0"/>
          <w:sz w:val="28"/>
        </w:rPr>
        <w:t xml:space="preserve"> и сети Петри, реальная облачная БД для продакшена, интеграция с внешним </w:t>
      </w:r>
      <w:r>
        <w:rPr>
          <w:rFonts w:ascii="Times New Roman" w:hAnsi="Times New Roman"/>
          <w:i/>
          <w:sz w:val="28"/>
        </w:rPr>
        <w:t>AI-</w:t>
      </w:r>
      <w:r>
        <w:rPr>
          <w:rFonts w:ascii="Times New Roman" w:hAnsi="Times New Roman"/>
          <w:i w:val="0"/>
          <w:sz w:val="28"/>
        </w:rPr>
        <w:t xml:space="preserve">провайдером и администрирование пользователей — подробный перечень приведён в разделах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>–</w:t>
      </w:r>
      <w:r>
        <w:rPr>
          <w:rFonts w:ascii="Times New Roman" w:hAnsi="Times New Roman"/>
          <w:i/>
          <w:sz w:val="28"/>
        </w:rPr>
        <w:t>2.2</w:t>
      </w:r>
      <w:r>
        <w:rPr>
          <w:rFonts w:ascii="Times New Roman" w:hAnsi="Times New Roman"/>
          <w:i w:val="0"/>
          <w:sz w:val="28"/>
        </w:rPr>
        <w:t xml:space="preserve"> заполненного документа концепции.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2.6 Ограничения проекта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Технические ограничения задают стек </w:t>
      </w:r>
      <w:r>
        <w:rPr>
          <w:rFonts w:ascii="Times New Roman" w:hAnsi="Times New Roman"/>
          <w:i/>
          <w:sz w:val="28"/>
        </w:rPr>
        <w:t>Python/FastAPI/PostgreSQL/Redis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React/Vite/Monaco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frontend.</w:t>
      </w:r>
      <w:r>
        <w:rPr>
          <w:rFonts w:ascii="Times New Roman" w:hAnsi="Times New Roman"/>
          <w:i w:val="0"/>
          <w:sz w:val="28"/>
        </w:rPr>
        <w:t xml:space="preserve"> Правовые ограничения учитывают недоступность части облачных сервисов (</w:t>
      </w:r>
      <w:r>
        <w:rPr>
          <w:rFonts w:ascii="Times New Roman" w:hAnsi="Times New Roman"/>
          <w:i/>
          <w:sz w:val="28"/>
        </w:rPr>
        <w:t>Heroku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Vercel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AWS</w:t>
      </w:r>
      <w:r>
        <w:rPr>
          <w:rFonts w:ascii="Times New Roman" w:hAnsi="Times New Roman"/>
          <w:i w:val="0"/>
          <w:sz w:val="28"/>
        </w:rPr>
        <w:t>) из Республики Беларусь, что потребовало выбора альтернативного одобренного списка (</w:t>
      </w:r>
      <w:r>
        <w:rPr>
          <w:rFonts w:ascii="Times New Roman" w:hAnsi="Times New Roman"/>
          <w:i/>
          <w:sz w:val="28"/>
        </w:rPr>
        <w:t>Render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Netlify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Actions</w:t>
      </w:r>
      <w:r>
        <w:rPr>
          <w:rFonts w:ascii="Times New Roman" w:hAnsi="Times New Roman"/>
          <w:i w:val="0"/>
          <w:sz w:val="28"/>
        </w:rPr>
        <w:t xml:space="preserve">). Организационное ограничение — единственный разработчик, совмещающий роли </w:t>
      </w:r>
      <w:r>
        <w:rPr>
          <w:rFonts w:ascii="Times New Roman" w:hAnsi="Times New Roman"/>
          <w:i/>
          <w:sz w:val="28"/>
        </w:rPr>
        <w:t>PO/</w:t>
      </w:r>
      <w:r>
        <w:rPr>
          <w:rFonts w:ascii="Times New Roman" w:hAnsi="Times New Roman"/>
          <w:i w:val="0"/>
          <w:sz w:val="28"/>
        </w:rPr>
        <w:t xml:space="preserve">разработчика/тестировщика, при частичном участии фоновых ИИ-агентов. Полная таблица ограничений по шести категориям приведена в разделе 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 xml:space="preserve"> заполненного документа концепции.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2.7 Декомпозиция задач (WBS)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SMART-</w:t>
      </w:r>
      <w:r>
        <w:rPr>
          <w:rFonts w:ascii="Times New Roman" w:hAnsi="Times New Roman"/>
          <w:i w:val="0"/>
          <w:sz w:val="28"/>
        </w:rPr>
        <w:t xml:space="preserve">цель разложена на четыре этапа и двенадцать крупных работ: подготовка (требования и архитектура, проектирование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грамматики, настройка окружения и </w:t>
      </w:r>
      <w:r>
        <w:rPr>
          <w:rFonts w:ascii="Times New Roman" w:hAnsi="Times New Roman"/>
          <w:i/>
          <w:sz w:val="28"/>
        </w:rPr>
        <w:t>CI</w:t>
      </w:r>
      <w:r>
        <w:rPr>
          <w:rFonts w:ascii="Times New Roman" w:hAnsi="Times New Roman"/>
          <w:i w:val="0"/>
          <w:sz w:val="28"/>
        </w:rPr>
        <w:t xml:space="preserve">), разработка 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парсер, модель данных,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, аутентификация), разработка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IDE-</w:t>
      </w:r>
      <w:r>
        <w:rPr>
          <w:rFonts w:ascii="Times New Roman" w:hAnsi="Times New Roman"/>
          <w:i w:val="0"/>
          <w:sz w:val="28"/>
        </w:rPr>
        <w:t xml:space="preserve">оболочка на </w:t>
      </w:r>
      <w:r>
        <w:rPr>
          <w:rFonts w:ascii="Times New Roman" w:hAnsi="Times New Roman"/>
          <w:i/>
          <w:sz w:val="28"/>
        </w:rPr>
        <w:t>React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Monaco</w:t>
      </w:r>
      <w:r>
        <w:rPr>
          <w:rFonts w:ascii="Times New Roman" w:hAnsi="Times New Roman"/>
          <w:i w:val="0"/>
          <w:sz w:val="28"/>
        </w:rPr>
        <w:t xml:space="preserve">, канвас рендера) и тестирование с защитой курсовой работы. Каждая крупная работа дополнительно раскрыта на 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 xml:space="preserve"> подзадачи (</w:t>
      </w:r>
      <w:r>
        <w:rPr>
          <w:rFonts w:ascii="Times New Roman" w:hAnsi="Times New Roman"/>
          <w:i/>
          <w:sz w:val="28"/>
        </w:rPr>
        <w:t>24</w:t>
      </w:r>
      <w:r>
        <w:rPr>
          <w:rFonts w:ascii="Times New Roman" w:hAnsi="Times New Roman"/>
          <w:i w:val="0"/>
          <w:sz w:val="28"/>
        </w:rPr>
        <w:t xml:space="preserve"> подзадачи всего) в самом документе концепции — так общий объём декомпозиции укладывается в рекомендованные методичкой </w:t>
      </w:r>
      <w:r>
        <w:rPr>
          <w:rFonts w:ascii="Times New Roman" w:hAnsi="Times New Roman"/>
          <w:i/>
          <w:sz w:val="28"/>
        </w:rPr>
        <w:t>15</w:t>
      </w:r>
      <w:r>
        <w:rPr>
          <w:rFonts w:ascii="Times New Roman" w:hAnsi="Times New Roman"/>
          <w:i w:val="0"/>
          <w:sz w:val="28"/>
        </w:rPr>
        <w:t>–</w:t>
      </w:r>
      <w:r>
        <w:rPr>
          <w:rFonts w:ascii="Times New Roman" w:hAnsi="Times New Roman"/>
          <w:i/>
          <w:sz w:val="28"/>
        </w:rPr>
        <w:t>25</w:t>
      </w:r>
      <w:r>
        <w:rPr>
          <w:rFonts w:ascii="Times New Roman" w:hAnsi="Times New Roman"/>
          <w:i w:val="0"/>
          <w:sz w:val="28"/>
        </w:rPr>
        <w:t xml:space="preserve"> задач. Иерархическая структура работ на уровне этапов представлена на рисунке </w:t>
      </w:r>
      <w:r>
        <w:rPr>
          <w:rFonts w:ascii="Times New Roman" w:hAnsi="Times New Roman"/>
          <w:i/>
          <w:sz w:val="28"/>
        </w:rPr>
        <w:t>2.1.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98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-диаграмма-Diagram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2.1 – Иерархическая структура работ (WBS) проекта DiagramCode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Расчёт критического пути по этой декомпозиции методом 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Critical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Path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</w:t>
      </w:r>
      <w:r>
        <w:rPr>
          <w:rFonts w:ascii="Times New Roman" w:hAnsi="Times New Roman"/>
          <w:i w:val="0"/>
          <w:sz w:val="28"/>
        </w:rPr>
        <w:t>) подробно выполнен в отдельном отчёте по практическому занятию «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 и график Ганта» (см. Приложение Б) и в файле </w:t>
      </w:r>
      <w:r>
        <w:rPr>
          <w:rFonts w:ascii="Times New Roman" w:hAnsi="Times New Roman"/>
          <w:i/>
          <w:sz w:val="28"/>
        </w:rPr>
        <w:t>pz-wbs-gantt/</w:t>
      </w:r>
      <w:r>
        <w:rPr>
          <w:rFonts w:ascii="Times New Roman" w:hAnsi="Times New Roman"/>
          <w:i w:val="0"/>
          <w:sz w:val="28"/>
        </w:rPr>
        <w:t xml:space="preserve">Планировщик проекта - </w:t>
      </w:r>
      <w:r>
        <w:rPr>
          <w:rFonts w:ascii="Times New Roman" w:hAnsi="Times New Roman"/>
          <w:i/>
          <w:sz w:val="28"/>
        </w:rPr>
        <w:t>DiagramCode.xlsx</w:t>
      </w:r>
      <w:r>
        <w:rPr>
          <w:rFonts w:ascii="Times New Roman" w:hAnsi="Times New Roman"/>
          <w:i w:val="0"/>
          <w:sz w:val="28"/>
        </w:rPr>
        <w:t xml:space="preserve">: общая длительность проекта — </w:t>
      </w:r>
      <w:r>
        <w:rPr>
          <w:rFonts w:ascii="Times New Roman" w:hAnsi="Times New Roman"/>
          <w:i/>
          <w:sz w:val="28"/>
        </w:rPr>
        <w:t>38</w:t>
      </w:r>
      <w:r>
        <w:rPr>
          <w:rFonts w:ascii="Times New Roman" w:hAnsi="Times New Roman"/>
          <w:i w:val="0"/>
          <w:sz w:val="28"/>
        </w:rPr>
        <w:t xml:space="preserve"> рабочих дней (сумма длительностей критического пути), критический путь — работы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2.8 Анализ стейкхолдеров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Идентифицированы шесть стейкхолдеров проекта: сама разработчица (владелец продукта), руководитель курсовой работы, конечный пользователь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, внешний </w:t>
      </w:r>
      <w:r>
        <w:rPr>
          <w:rFonts w:ascii="Times New Roman" w:hAnsi="Times New Roman"/>
          <w:i/>
          <w:sz w:val="28"/>
        </w:rPr>
        <w:t>AI-</w:t>
      </w:r>
      <w:r>
        <w:rPr>
          <w:rFonts w:ascii="Times New Roman" w:hAnsi="Times New Roman"/>
          <w:i w:val="0"/>
          <w:sz w:val="28"/>
        </w:rPr>
        <w:t xml:space="preserve">провайдер, хостинг-провайдеры и фоновые ИИ-агенты, выполняющие часть реализации. Распределение по матрице «влияние × заинтересованность» приведено в таблице </w:t>
      </w:r>
      <w:r>
        <w:rPr>
          <w:rFonts w:ascii="Times New Roman" w:hAnsi="Times New Roman"/>
          <w:i/>
          <w:sz w:val="28"/>
        </w:rPr>
        <w:t>2.1.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Квадрант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Стратегия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Стейкхолдеры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A (высокое влияние / высокий интерес)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Активное вовлечение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Разработчица, фоновые ИИ-агенты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B (низкое влияние / высокий интерес)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Консультирование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Конечный пользователь DiagramCode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C (низкое влияние / низкий интерес)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Минимальный контроль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AI-провайдер, хостинг-провайдеры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D (высокое влияние / низкий интерес)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Минимальное информирование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Руководитель курсовой работы</w:t>
            </w:r>
          </w:p>
        </w:tc>
      </w:tr>
    </w:tbl>
    <w:p/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ходе практического занятия разработана концепция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: обоснован бизнес-кейс по модели </w:t>
      </w:r>
      <w:r>
        <w:rPr>
          <w:rFonts w:ascii="Times New Roman" w:hAnsi="Times New Roman"/>
          <w:i/>
          <w:sz w:val="28"/>
        </w:rPr>
        <w:t>5W</w:t>
      </w:r>
      <w:r>
        <w:rPr>
          <w:rFonts w:ascii="Times New Roman" w:hAnsi="Times New Roman"/>
          <w:i w:val="0"/>
          <w:sz w:val="28"/>
        </w:rPr>
        <w:t xml:space="preserve">, сформулирована </w:t>
      </w:r>
      <w:r>
        <w:rPr>
          <w:rFonts w:ascii="Times New Roman" w:hAnsi="Times New Roman"/>
          <w:i/>
          <w:sz w:val="28"/>
        </w:rPr>
        <w:t>SMART-</w:t>
      </w:r>
      <w:r>
        <w:rPr>
          <w:rFonts w:ascii="Times New Roman" w:hAnsi="Times New Roman"/>
          <w:i w:val="0"/>
          <w:sz w:val="28"/>
        </w:rPr>
        <w:t xml:space="preserve">цель курсового среза, требования приоритизированы по </w:t>
      </w:r>
      <w:r>
        <w:rPr>
          <w:rFonts w:ascii="Times New Roman" w:hAnsi="Times New Roman"/>
          <w:i/>
          <w:sz w:val="28"/>
        </w:rPr>
        <w:t>MoSCoW</w:t>
      </w:r>
      <w:r>
        <w:rPr>
          <w:rFonts w:ascii="Times New Roman" w:hAnsi="Times New Roman"/>
          <w:i w:val="0"/>
          <w:sz w:val="28"/>
        </w:rPr>
        <w:t xml:space="preserve"> с долей </w:t>
      </w:r>
      <w:r>
        <w:rPr>
          <w:rFonts w:ascii="Times New Roman" w:hAnsi="Times New Roman"/>
          <w:i/>
          <w:sz w:val="28"/>
        </w:rPr>
        <w:t>Must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have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40</w:t>
      </w:r>
      <w:r>
        <w:rPr>
          <w:rFonts w:ascii="Times New Roman" w:hAnsi="Times New Roman"/>
          <w:i w:val="0"/>
          <w:sz w:val="28"/>
        </w:rPr>
        <w:t xml:space="preserve">% от общего списка, зафиксированы шесть категорий ограничений, цель декомпозирована на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 и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конкретных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>), а шесть стейкхолдеров проекта распределены по матрице влияния и заинтересованности со стратегией работы для каждого квадранта. Полностью заполненный документ концепции по официальному шаблону дисциплины приведён в Приложении А.</w:t>
      </w:r>
    </w:p>
    <w:p>
      <w:r>
        <w:rPr>
          <w:rFonts w:ascii="Times New Roman" w:hAnsi="Times New Roman"/>
          <w:b w:val="0"/>
          <w:i w:val="0"/>
          <w:sz w:val="28"/>
        </w:rPr>
        <w:t>Ссылка на репозиторий: https://github.com/KsushaKhadzhinova/ProjectManagement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