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# ОТЧЁТ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практическому занятию №1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дисциплине «Управление проектами»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на тему «Разработка концепции проекта»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 xml:space="preserve">Проект: </w:t>
      </w:r>
      <w:r>
        <w:rPr>
          <w:rFonts w:ascii="Times New Roman" w:hAnsi="Times New Roman"/>
          <w:b/>
          <w:sz w:val="28"/>
        </w:rPr>
        <w:t>NotaCode</w:t>
      </w:r>
      <w:r>
        <w:rPr>
          <w:rFonts w:ascii="Times New Roman" w:hAnsi="Times New Roman"/>
          <w:sz w:val="28"/>
        </w:rPr>
        <w:t xml:space="preserve"> — веб-IDE «diagram as code» для формальных нотаций моделирования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Слушатель гр. 60121 — `&lt;ФИО&gt;`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Руководитель — И.В. Кашникова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Минск, 2026</w:t>
      </w:r>
    </w:p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1. Обоснование проекта (Business Case)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1.1 Ключевые вопросы (модель 5W)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Элемент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Ключевые вопросы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Ваш ответ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WHAT?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Что делаем? Какую проблему решаем?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Веб-IDE «diagram as code»: собственный DSL для строгих нотаций (UML, BPMN, ERD, IDEF0/1X/3, DFD, сети Петри) с проверкой правил, версионированием и экспортом — решает проблемы P-01…P-06 (см. 1.2)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WHO?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Для кого? Кто заказчик?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Заказчик/Product Owner — автор проекта; целевые сегменты: студенты технических специальностей, бизнес- и системные аналитики, архитекторы ПО, преподаватели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WHY?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Почему это важно? Почему сейчас?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Ручное построение диаграмм строгих нотаций трудоёмко; существующие diagram-as-code инструменты не покрывают структурные нотации; нужно закрыть курсовую и лабораторные ИТиВП ч.2 к 06.12.2026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WHEN?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Когда завершаем? (MVP и релиз)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MVP — конец спринта S10 (06.12.2026); защита курсовой — 18.12.2026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WHERE?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Где используется? (платформы, браузеры)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PWA, современные браузеры (Chrome/Edge/Firefox), десктоп и планшет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1.2 Бизнес-окружение проекта</w:t>
      </w:r>
    </w:p>
    <w:p>
      <w:r>
        <w:rPr>
          <w:rFonts w:ascii="Times New Roman" w:hAnsi="Times New Roman"/>
          <w:sz w:val="28"/>
        </w:rPr>
        <w:t>Проект связан со стратегией автора: закрыть одновременно три учебные задачи (курсовая работа ИТиВП ч.2, лабораторные работы ИТиВП, дисциплина ИИТ с коммерциализацией) на одной кодовой базе. Рыночное условие — существующие diagram-as-code инструменты (PlantUML, Mermaid, D2, Graphviz) не содержат профилей строгих структурных нотаций (IDEF0, IDEF1X, IDEF3, DFD), а специализированные CASE-средства (Ramus, BPwin, Sparx EA) — платные настольные приложения без Git-версионирования. Проект нужен сейчас, поскольку семестр (осень 2026) жёстко ограничивает срок до защиты.</w:t>
      </w:r>
    </w:p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Проблемы → Решения:</w:t>
      </w:r>
      <w:r>
        <w:rPr>
          <w:rFonts w:ascii="Times New Roman" w:hAnsi="Times New Roman"/>
          <w:sz w:val="2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Проблема (как есть сейчас)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Решение (что сделает продукт)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Ручное построение диаграмм строгих нотаций трудоёмко: BPMN, IDEF0, IDEF3, DFD строятся перетаскиванием фигур, при изменении модели связи и раскладка перестраиваются вручную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Диаграмма описывается на DSL, раскладка выполняется автоматически (elkjs)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Diagram-as-code инструменты не покрывают структурные нотации (нет профилей IDEF0, IDEF1X, IDEF3, DFD, сетей Петри)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Единая грамматика DSL с профилями всех нотаций (ключ `нотация.тип.вариант`)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Правила нотации не проверяются графическими редакторами (ICOM-роли IDEF0, баланс DFD, кардинальности ERD)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Автоматическая валидация по правилам выбранной нотации с диагностикой по номеру строки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Специализированные CASE-средства ограничены: платные, без текстового представления модели, без Git-версионирования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Веб-приложение с версионированием (коммиты, diff, откат), бесплатный тариф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Отсутствует связь «текст ↔ изображение»: неизвестно, какая строка описания соответствует элементу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Кросс-подсветка «строка кода ↔ элемент холста»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История изменений диаграммы не ведётся: бинарные/XML-файлы редакторов не дают построчного diff и отката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Неизменяемые коммиты, diff двух версий, undo/redo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1.3 SMART-цель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Ваш ответ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 (Что конкретно делаем?)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Функции Must (см. раздел 2.1) работают целиком от UI до сервиса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M (Как измерим успех?)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100 % историй Must в статусе Done; 0 «кнопок-пустышек» по UI-чек-листу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 (Почему это достижимо?)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Walking skeleton выполнен в подготовительном спринте S0; далее 10 спринтов по 1 неделе; WIP ≤ 2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 (Как решает проблемы бизнеса?)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Закрывает проблемы P-01…P-06 и одновременно курсовую работу, лабораторные ИТиВП и задел для коммерциализации (дисциплина ИИТ)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T (К какому сроку сделаем?)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06.12.2026 (конец спринта S10)</w:t>
            </w:r>
          </w:p>
        </w:tc>
      </w:tr>
    </w:tbl>
    <w:p/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Итоговая SMART-цель проекта (одно предложение):</w:t>
      </w:r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До 06.12.2026 выпустить MVP NotaCode в полном объёме Must (по MoSCoW, раздел 2.1) со 100 % тестовым покрытием, что подтверждается прохождением 100 % историй Must в статусе Done и отсутствием «кнопок-пустышек» в UI-чек-листе.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1.4 Правила приёмки</w:t>
      </w:r>
    </w:p>
    <w:p>
      <w:r>
        <w:rPr>
          <w:rFonts w:ascii="Times New Roman" w:hAnsi="Times New Roman"/>
          <w:sz w:val="28"/>
        </w:rPr>
        <w:t>Критерии, когда заказчик (сам автор в роли Product Owner) примет работу:</w:t>
      </w:r>
    </w:p>
    <w:p>
      <w:r>
        <w:rPr>
          <w:rFonts w:ascii="Times New Roman" w:hAnsi="Times New Roman"/>
          <w:sz w:val="28"/>
        </w:rPr>
        <w:t>1. Код находится в `main` через Pull Request, CI проходит зелёным.</w:t>
      </w:r>
    </w:p>
    <w:p>
      <w:r>
        <w:rPr>
          <w:rFonts w:ascii="Times New Roman" w:hAnsi="Times New Roman"/>
          <w:sz w:val="28"/>
        </w:rPr>
        <w:t>2. Покрытие тестами — 100 % по строкам, ветвям и функциям для изменённого пакета.</w:t>
      </w:r>
    </w:p>
    <w:p>
      <w:r>
        <w:rPr>
          <w:rFonts w:ascii="Times New Roman" w:hAnsi="Times New Roman"/>
          <w:sz w:val="28"/>
        </w:rPr>
        <w:t>3. Ноль комментариев в коде (по линтеру), ruff/mypy/ESLint/Prettier без замечаний.</w:t>
      </w:r>
    </w:p>
    <w:p>
      <w:r>
        <w:rPr>
          <w:rFonts w:ascii="Times New Roman" w:hAnsi="Times New Roman"/>
          <w:sz w:val="28"/>
        </w:rPr>
        <w:t>4. Функция работает целиком от UI до сервиса — нет «кнопок-пустышек».</w:t>
      </w:r>
    </w:p>
    <w:p>
      <w:r>
        <w:rPr>
          <w:rFonts w:ascii="Times New Roman" w:hAnsi="Times New Roman"/>
          <w:sz w:val="28"/>
        </w:rPr>
        <w:t>5. Review Board (`nc-*` агенты) не имеет замечаний уровня High.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1.5 Допущения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Допущение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Влияние на проект (если не сбудется)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Семестр заканчивается ≈20.12.2026, защита курсовой — 18.12.2026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Смещение всех вех и спринтов S0–S12, пересмотр календарного плана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Бесплатные тарифы хостинга/БД (Render, Netlify, Neon, CloudAMQP, Upstash) достаточны для демо-стенда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Потребуется платный тариф либо сокращение нагрузочного тестирования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AI-провайдеры дают достаточно бесплатных ключей/квоты для 4 режимов ассистента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 остаётся в режиме заглушки дольше запланированного (см. риск в реестре рисков)</w:t>
            </w:r>
          </w:p>
        </w:tc>
      </w:tr>
    </w:tbl>
    <w:p/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2. Содержание и границы проекта (Scope)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2.1 MoSCoW-приоритизация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Расшифровка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Требования вашего проекта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**Must have**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Без этого система не имеет смысла. Сделать обязательно.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Редактор DSL с подсветкой и подсказками; 2. Run (рендер по кнопке); 3. Холст с сеткой, zoom/pan; 4. Подсветка элемент↔строки кода; 5. Светлая и тёмная темы; 6. Выбор нотации и типа диаграммы; 7. Валидация и тосты Error/Warning/OK; 8. Terminal и Problems; 9. Шаблоны (просмотр/копирование/вставка); 10. Вкладка документации; 11. AI-ассистент (заглушка, 4 режима); 12. Сохранение на устройство/БД/GitHub/Google Drive; 13. Экспорт SVG/PNG/формат нотации/код/проект; 14. UI по образцу VS Code/draw.io; 15. Activity bar; 16. Нотации волны 1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**Should have**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Важно, но можно отложить на второй релиз.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Вход и регистрация; 2. История версий, diff, откат; 3. Undo/redo; 4. Автоисправление (quick fix); 5. Импорт; 6. Полный статус-бар; 7. RU/EN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**Could have**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Хорошо бы, если останутся ресурсы.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Автообновление при вводе; 2. Автосохранение; 3. Нотации волн 2–3; 4. Kroki и альтернативные движки; 5. «Открыть в draw.io»; 6. PWA-офлайн; 7. Центр уведомлений; 8. Плагины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**Won't have**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Сознательно не делаем в этом проекте.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Изображение → диаграмма; 2. Редактирование на холсте с записью в код; 3. Несколько открытых вкладок; 4. Совместная работа; 5. Kubernetes-прод</w:t>
            </w:r>
          </w:p>
        </w:tc>
      </w:tr>
    </w:tbl>
    <w:p/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Проверка правила «Must ≤ 60 %»:</w:t>
      </w:r>
      <w:r>
        <w:rPr>
          <w:rFonts w:ascii="Times New Roman" w:hAnsi="Times New Roman"/>
          <w:sz w:val="28"/>
        </w:rPr>
        <w:t xml:space="preserve"> Must = 16 пунктов, Should = 7, Could = 8, Won't = 5 → всего 36 пунктов, доля Must = 16/36 ≈ 44 % — правило выполнено, переноса пунктов не требуется.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2.2 Исключения (что НЕ входит в проект)</w:t>
      </w:r>
    </w:p>
    <w:p>
      <w:r>
        <w:rPr>
          <w:rFonts w:ascii="Times New Roman" w:hAnsi="Times New Roman"/>
          <w:sz w:val="28"/>
        </w:rPr>
        <w:t>- НЕ входит: распознавание диаграммы по загруженному изображению (генерация DSL из картинки).</w:t>
      </w:r>
    </w:p>
    <w:p>
      <w:r>
        <w:rPr>
          <w:rFonts w:ascii="Times New Roman" w:hAnsi="Times New Roman"/>
          <w:sz w:val="28"/>
        </w:rPr>
        <w:t>- НЕ входит: прямое редактирование элементов на холсте с автоматической записью изменений в код (только редактирование через DSL).</w:t>
      </w:r>
    </w:p>
    <w:p>
      <w:r>
        <w:rPr>
          <w:rFonts w:ascii="Times New Roman" w:hAnsi="Times New Roman"/>
          <w:sz w:val="28"/>
        </w:rPr>
        <w:t>- НЕ входит: одновременная работа с несколькими открытыми вкладками/файлами в одном окне IDE.</w:t>
      </w:r>
    </w:p>
    <w:p>
      <w:r>
        <w:rPr>
          <w:rFonts w:ascii="Times New Roman" w:hAnsi="Times New Roman"/>
          <w:sz w:val="28"/>
        </w:rPr>
        <w:t>- НЕ входит: совместное (многопользовательское, real-time) редактирование одной диаграммы.</w:t>
      </w:r>
    </w:p>
    <w:p>
      <w:r>
        <w:rPr>
          <w:rFonts w:ascii="Times New Roman" w:hAnsi="Times New Roman"/>
          <w:sz w:val="28"/>
        </w:rPr>
        <w:t>- НЕ входит: развёртывание в production-Kubernetes-кластере (только Docker Compose для локального/демо-окружения).</w:t>
      </w:r>
    </w:p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3. Ограничения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Конкретные ограничения вашего проекта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Технические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React 19 + TypeScript + Vite (PWA), Monaco Editor, elkjs · Node.js + Express (Gateway, Sequelize, Mongoose, Socket.IO) · Python + FastAPI (Workspace, Language, Conversion, AI, Integration) · PostgreSQL, MongoDB, Redis, RabbitMQ, MinIO · Docker, GitHub Actions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Правовые / Законодательные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Закон Республики Беларусь от 07.05.2021 № 99-З «О защите персональных данных» — необходима политика обработки ПД при запуске регистрации пользователей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Организационные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Один разработчик + AI-ассистент; роль Review Board выполняют AI-агенты `nc-*` (архитектор, clean-code-guardian, coverage-guardian, эксперты по нотациям, labs-compliance, security); каждый PR проходит их проверку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Временные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Старт подготовительного спринта S0 — 21.09.2026; MVP — 06.12.2026 (конец S10); защита курсовой — 18.12.2026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Бюджетные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 этапе MVP используются только бесплатные тарифы хостинга/БД/AI-провайдеров (Render, Netlify, Neon, CloudAMQP, Upstash, бесплатные ключи LLM)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Пользовательские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Интерфейс ориентирован на пользователей, знакомых с VS Code и draw.io; собственный UX не изобретается; локализация RU/EN — только в Should have</w:t>
            </w:r>
          </w:p>
        </w:tc>
      </w:tr>
    </w:tbl>
    <w:p/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4. Задачи разработки (декомпозиция цели)</w:t>
      </w:r>
    </w:p>
    <w:p>
      <w:r>
        <w:rPr>
          <w:rFonts w:ascii="Times New Roman" w:hAnsi="Times New Roman"/>
          <w:sz w:val="28"/>
        </w:rPr>
        <w:t>Логика: SMART-цель проекта разбита на 13 крупных этапов (по эпикам E0–E13 продуктового бэклога), каждый — на 2–3 конкретные задачи.</w:t>
      </w:r>
    </w:p>
    <w:p>
      <w:pPr>
        <w:ind w:firstLine="0"/>
      </w:pPr>
      <w:r>
        <w:rPr>
          <w:rFonts w:ascii="Courier New" w:hAnsi="Courier New"/>
          <w:sz w:val="20"/>
        </w:rPr>
        <w:t>1. Формулирование и планирование</w:t>
        <w:br/>
        <w:t xml:space="preserve">   1.1 Написать бизнес-документацию (концепция, стейкхолдеры, SMART, BRD)</w:t>
        <w:br/>
        <w:t xml:space="preserve">   1.2 Спроектировать архитектуру (C4, ADR, модель данных)</w:t>
        <w:br/>
        <w:t xml:space="preserve">   1.3 Составить WBS, реестр рисков, план спринтов</w:t>
        <w:br/>
        <w:t>2. Фундамент (E0)</w:t>
        <w:br/>
        <w:t xml:space="preserve">   2.1 Поднять монорепо и CI</w:t>
        <w:br/>
        <w:t xml:space="preserve">   2.2 Настроить Docker Compose</w:t>
        <w:br/>
        <w:t xml:space="preserve">   2.3 Реализовать walking skeleton web → gateway → language</w:t>
        <w:br/>
        <w:t>3. Gateway и доступ (E1)</w:t>
        <w:br/>
        <w:t xml:space="preserve">   3.1 Express CRUD проектов/файлов</w:t>
        <w:br/>
        <w:t xml:space="preserve">   3.2 Sequelize-схема identity</w:t>
        <w:br/>
        <w:t xml:space="preserve">   3.3 JWT + refresh-токены</w:t>
        <w:br/>
        <w:t>4. Язык DSL (E2)</w:t>
        <w:br/>
        <w:t xml:space="preserve">   4.1 Грамматика и парсер</w:t>
        <w:br/>
        <w:t xml:space="preserve">   4.2 Диагностика и source map</w:t>
        <w:br/>
        <w:t xml:space="preserve">   4.3 Каталог нотаций</w:t>
        <w:br/>
        <w:t>5. Нотации волны 1 (E3)</w:t>
        <w:br/>
        <w:t xml:space="preserve">   5.1 Профиль UML class</w:t>
        <w:br/>
        <w:t xml:space="preserve">   5.2 Профиль ERD</w:t>
        <w:br/>
        <w:t xml:space="preserve">   5.3 Профиль IDEF0</w:t>
        <w:br/>
        <w:t>6. Web IDE (E4)</w:t>
        <w:br/>
        <w:t xml:space="preserve">   6.1 Оболочка VS Code-стиля, Monaco</w:t>
        <w:br/>
        <w:t xml:space="preserve">   6.2 Панели, темы, статус-бар</w:t>
        <w:br/>
        <w:t xml:space="preserve">   6.3 Маршруты и контексты приложения</w:t>
        <w:br/>
        <w:t>7. Холст (E5)</w:t>
        <w:br/>
        <w:t xml:space="preserve">   7.1 SVG-рендер + elkjs</w:t>
        <w:br/>
        <w:t xml:space="preserve">   7.2 Pan/zoom, подсветка код↔элемент</w:t>
        <w:br/>
        <w:t>8. Сохранение и интеграции (E7)</w:t>
        <w:br/>
        <w:t xml:space="preserve">   8.1 Сохранение на устройство и в БД</w:t>
        <w:br/>
        <w:t xml:space="preserve">   8.2 Интеграция с GitHub/Google Drive</w:t>
        <w:br/>
        <w:t>9. Экспорт (E8)</w:t>
        <w:br/>
        <w:t xml:space="preserve">   9.1 SVG/PNG</w:t>
        <w:br/>
        <w:t xml:space="preserve">   9.2 Форматы нотаций (PlantUML, Mermaid, BPMN XML)</w:t>
        <w:br/>
        <w:t>10. AI (E9)</w:t>
        <w:br/>
        <w:t xml:space="preserve">    10.1 AI-заглушка и адаптеры провайдеров</w:t>
        <w:br/>
        <w:t xml:space="preserve">    10.2 Режимы и промпты ассистента</w:t>
        <w:br/>
        <w:t>11. Версии (E6)</w:t>
        <w:br/>
        <w:t xml:space="preserve">    11.1 Коммиты, diff, откат</w:t>
        <w:br/>
        <w:t>12. Качество и наблюдаемость (E12)</w:t>
        <w:br/>
        <w:t xml:space="preserve">    12.1 e2e-тесты, Lighthouse</w:t>
        <w:br/>
        <w:t xml:space="preserve">    12.2 OpenTelemetry/GlitchTip</w:t>
        <w:br/>
        <w:t>13. Документация и РПЗ (E13)</w:t>
        <w:br/>
        <w:t xml:space="preserve">    13.1 Руководство пользователя</w:t>
        <w:br/>
        <w:t xml:space="preserve">    13.2 Пояснительная записка курсовой</w:t>
      </w:r>
    </w:p>
    <w:p>
      <w:r>
        <w:rPr>
          <w:rFonts w:ascii="Times New Roman" w:hAnsi="Times New Roman"/>
          <w:sz w:val="28"/>
        </w:rPr>
        <w:t>Итого 13 этапов × 2–3 подзадачи = 25 конкретных задач, что укладывается в требуемый диапазон 15–25.</w:t>
      </w:r>
    </w:p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5. Анализ стейкхолдеров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5.1 Идентификация стейкхолдеров (топ-5 по влиянию)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Стейкхолдер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Тип (внутренний/внешний)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Почему важен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SH-01 Product Owner (автор проекта)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Внутренний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Приоритеты бэклога, приёмка результата, решения по MVP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SH-05 Руководитель курсовой работы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Внешний, учебный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Утверждает соответствие темы, структуры РПЗ и стека требованиям курса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SH-06 Преподаватели лабораторных ИТиВП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Внешний, учебный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Принимают защиту каждой лабораторной работы по методичке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SH-07 Преподаватель дисциплины ИИТ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Внешний, учебный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Оценивает модель коммерциализации (Pro-тариф)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SH-08 Комиссия защиты курсовой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Внешний, учебный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Принимает итоговое решение по защите проекта</w:t>
            </w:r>
          </w:p>
        </w:tc>
      </w:tr>
    </w:tbl>
    <w:p/>
    <w:p>
      <w:r>
        <w:rPr>
          <w:rFonts w:ascii="Times New Roman" w:hAnsi="Times New Roman"/>
          <w:sz w:val="28"/>
        </w:rPr>
        <w:t>Полный реестр из 17 стейкхолдеров (SH-01…SH-17) со шкалой влияния/интереса 1–5 — см. `docs/business/02-stakeholders.md` проекта NotaCode.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5.2 Матрица стейкхолдеров</w:t>
      </w:r>
    </w:p>
    <w:p>
      <w:r>
        <w:rPr>
          <w:rFonts w:ascii="Times New Roman" w:hAnsi="Times New Roman"/>
          <w:sz w:val="28"/>
        </w:rPr>
        <w:t>Влияние и заинтересованность оценены по шкале от 1 до 5 (см. диаграмму `img/stakeholder_quadrant.png`):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_quadr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— Матрица стейкхолдеров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Влияние \ Заинтересованность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Низкая (интерес 1–2)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Высокая (интерес 3–5)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Высокое (влияние 4–5)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D: Минимальное информирование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A: Активное вовлечение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Низкое (влияние 1–3)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C: Минимальный контроль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B: Консультирование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5.3 Распределение стейкхолдеров по квадрантам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Квадрант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Стратегия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Стейкхолдеры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 (Высокое влияние / Высокий интерес)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Активное вовлечение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SH-01 (PO), SH-02 (Разработчик), SH-05 (Руководитель курсовой), SH-06 (Преподаватели лаб.), SH-07 (Преподаватель ИИТ)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B (Низкое влияние / Высокий интерес)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Консультирование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SH-03 (Scrum Master), SH-04 (Review Board), SH-09 (Студенты), SH-10 (Бизнес-аналитики), SH-11 (Архитекторы ПО)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C (Низкое влияние / Низкий интерес)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Минимальный контроль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SH-12 (Преподаватели-пользователи), SH-15 (Хостинг-провайдеры)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D (Высокое влияние / Низкий интерес)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Минимальное информирование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SH-08 (Комиссия защиты), SH-13 (AI-провайдеры), SH-17 (Регулятор ПД)</w:t>
            </w:r>
          </w:p>
        </w:tc>
      </w:tr>
    </w:tbl>
    <w:p/>
    <w:p>
      <w:r>
        <w:rPr>
          <w:rFonts w:ascii="Times New Roman" w:hAnsi="Times New Roman"/>
          <w:sz w:val="28"/>
        </w:rPr>
        <w:t>Распределение построено по шкале раздела 5.2: SH-07 попадает в квадрант A (влияние 4, интерес 3 — оба значения на границе «высокое/высокий»), SH-08 — в квадрант D (влияние 5, интерес 2 — низкий интерес перевешивает высокое влияние).</w:t>
      </w:r>
    </w:p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Раздел 6. Выводы</w:t>
      </w:r>
    </w:p>
    <w:p>
      <w:r>
        <w:rPr>
          <w:rFonts w:ascii="Times New Roman" w:hAnsi="Times New Roman"/>
          <w:sz w:val="28"/>
        </w:rPr>
        <w:t>Проект NotaCode обоснован, так как решает шесть конкретных проблем ручного построения диаграмм строгих нотаций и отсутствия версионирования (P-01…P-06). Обязательный функционал (Must have, 16 пунктов, 44 % от общего списка) определён, границы проекта установлены через явные исключения. Ключевой стейкхолдер проекта — Product Owner (сам автор), с которым выстроено ежедневное взаимодействие через Scrum-ритуалы; влиятельные внешние стейкхолдеры (руководитель курсовой, преподаватели лабораторных, комиссия защиты) отнесены к квадранту активного вовлечения. Проект реализуем в рамках установленных технических, временных и бюджетных ограничений при условии соблюдения зафиксированных допущений о датах и бесплатных тарифах инфраструктуры.</w:t>
      </w:r>
    </w:p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Дата заполнения:</w:t>
      </w:r>
      <w:r>
        <w:rPr>
          <w:rFonts w:ascii="Times New Roman" w:hAnsi="Times New Roman"/>
          <w:sz w:val="28"/>
        </w:rPr>
        <w:t xml:space="preserve"> `&lt;дд.мм.гггг&gt;`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