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информатики и радиоэлектроники»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Обособленное подразделение «Институт информационных технологий БГУИР»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Факультет повышения квалификации и переподготовки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Кафедра микропроцессорных систем и сетей</w:t>
      </w: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ОТЧЕТ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По практическому занятию №2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по дисциплине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4A2D">
        <w:rPr>
          <w:rFonts w:ascii="Times New Roman" w:hAnsi="Times New Roman" w:cs="Times New Roman"/>
          <w:b/>
          <w:bCs/>
          <w:sz w:val="28"/>
          <w:szCs w:val="28"/>
        </w:rPr>
        <w:t>«Управление проектами»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на тему «Построение WBS и графика Ганта»</w:t>
      </w: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 xml:space="preserve">Слушатель гр.60121    </w:t>
        <w:tab/>
        <w:t xml:space="preserve">        К.А. Хаджинова</w:t>
      </w: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 xml:space="preserve">Руководитель </w:t>
      </w:r>
      <w:r w:rsidRPr="00F84A2D">
        <w:rPr>
          <w:rFonts w:ascii="Times New Roman" w:hAnsi="Times New Roman" w:cs="Times New Roman"/>
          <w:sz w:val="28"/>
          <w:szCs w:val="28"/>
        </w:rPr>
        <w:tab/>
      </w:r>
      <w:r w:rsidRPr="00F84A2D">
        <w:rPr>
          <w:rFonts w:ascii="Times New Roman" w:hAnsi="Times New Roman" w:cs="Times New Roman"/>
          <w:sz w:val="28"/>
          <w:szCs w:val="28"/>
          <w:u w:val="single"/>
        </w:rPr>
        <w:tab/>
      </w:r>
      <w:r w:rsidRPr="00F84A2D">
        <w:rPr>
          <w:rFonts w:ascii="Times New Roman" w:hAnsi="Times New Roman" w:cs="Times New Roman"/>
          <w:sz w:val="28"/>
          <w:szCs w:val="28"/>
          <w:u w:val="single"/>
        </w:rPr>
        <w:tab/>
        <w:t>И.В.Кашникова</w:t>
      </w:r>
    </w:p>
    <w:p w:rsidR="00FE284B" w:rsidRPr="00F84A2D" w:rsidRDefault="00FE284B" w:rsidP="00FE284B">
      <w:pPr>
        <w:tabs>
          <w:tab w:val="right" w:pos="737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ab/>
      </w: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МИНСК</w:t>
      </w:r>
    </w:p>
    <w:p w:rsidR="00FE284B" w:rsidRPr="00F84A2D" w:rsidRDefault="00FE284B" w:rsidP="00FE284B">
      <w:pPr>
        <w:spacing w:line="40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2026</w:t>
      </w:r>
      <w:r w:rsidRPr="00F84A2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br w:type="page"/>
      </w:r>
      <w:r>
        <w:br w:type="page"/>
      </w:r>
    </w:p>
    <w:p>
      <w:pPr>
        <w:keepNext/>
        <w:spacing w:before="0" w:after="280" w:line="240" w:lineRule="auto"/>
        <w:ind w:firstLine="709" w:left="0"/>
        <w:jc w:val="both"/>
      </w:pPr>
      <w:r>
        <w:rPr>
          <w:rFonts w:ascii="Times New Roman" w:hAnsi="Times New Roman"/>
          <w:b/>
          <w:sz w:val="28"/>
        </w:rPr>
        <w:t>1 ЦЕЛЬ РАБОТЫ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Освоение методов календарно-сетевого планирования: построение иерархической структуры работ (WBS), оценка длительностей методом PERT, определение взаимосвязей, расчёт сроков методом критического пути (CPM) и построение диаграммы Ганта в Excel-планировщике на примере программного проекта NotaCode.</w:t>
      </w:r>
    </w:p>
    <w:p>
      <w:pPr>
        <w:keepNext/>
        <w:pageBreakBefore/>
        <w:spacing w:before="0" w:after="280" w:line="240" w:lineRule="auto"/>
        <w:ind w:firstLine="709" w:left="0"/>
        <w:jc w:val="both"/>
      </w:pPr>
      <w:r>
        <w:rPr>
          <w:rFonts w:ascii="Times New Roman" w:hAnsi="Times New Roman"/>
          <w:b/>
          <w:sz w:val="28"/>
        </w:rPr>
        <w:t>2 ХОД РАБОТЫ</w:t>
      </w:r>
    </w:p>
    <w:p>
      <w:pPr>
        <w:keepNext/>
        <w:spacing w:before="280" w:after="280" w:line="240" w:lineRule="auto"/>
        <w:ind w:firstLine="709" w:left="0"/>
        <w:jc w:val="both"/>
      </w:pPr>
      <w:r>
        <w:rPr>
          <w:rFonts w:ascii="Times New Roman" w:hAnsi="Times New Roman"/>
          <w:b/>
          <w:sz w:val="28"/>
        </w:rPr>
        <w:t>2.1 Теоретические сведения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WBS — иерархическая декомпозиция проекта на этапы и пакеты работ; работы вне WBS не являются работами проекта. Длительность по PERT: T = (O + 4M + P) / 6, где O, M, P — оптимистичная, наиболее вероятная и пессимистичная оценки. Прямой проход: ES = max(EF предшественников), EF = ES + D. Обратный проход: LF = min(LS последователей), LS = LF – D. Резерв TS = LS – ES; работы с TS = 0 образуют критический путь.</w:t>
      </w:r>
    </w:p>
    <w:p>
      <w:pPr>
        <w:keepNext/>
        <w:spacing w:before="280" w:after="280" w:line="240" w:lineRule="auto"/>
        <w:ind w:firstLine="709" w:left="0"/>
        <w:jc w:val="both"/>
      </w:pPr>
      <w:r>
        <w:rPr>
          <w:rFonts w:ascii="Times New Roman" w:hAnsi="Times New Roman"/>
          <w:b/>
          <w:sz w:val="28"/>
        </w:rPr>
        <w:t>2.2 Объект планирования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Проект NotaCode — веб-IDE класса «diagram as code» для формальных нотаций (UML, ERD, IDEF0, IDEF1X, IDEF3, DFD). Цель планирования — MVP (концепция ПЗ1, SMART-цель до 13.12.2026). Старт — 21.09.2026, исполнитель — один, процесс Scrumban с недельными спринтами. Единица планировщика — неделя (0,25 мес.).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Состав работ приведён в таблице 1.</w:t>
      </w:r>
    </w:p>
    <w:p>
      <w:pPr>
        <w:keepNext/>
        <w:spacing w:before="280" w:after="0" w:line="240" w:lineRule="auto"/>
        <w:ind w:firstLine="0" w:left="0"/>
        <w:jc w:val="left"/>
      </w:pPr>
      <w:r>
        <w:rPr>
          <w:rFonts w:ascii="Times New Roman" w:hAnsi="Times New Roman"/>
          <w:sz w:val="28"/>
        </w:rPr>
        <w:t>Таблица 1 – Этапы и работы проекта NotaCode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Этап WBS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Код</w:t>
            </w:r>
          </w:p>
        </w:tc>
        <w:tc>
          <w:tcPr>
            <w:tcW w:type="dxa" w:w="612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Работа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1.0 Анализ и проектирование</w:t>
            </w:r>
          </w:p>
        </w:tc>
        <w:tc>
          <w:tcPr>
            <w:tcW w:type="dxa" w:w="79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1.0</w:t>
            </w:r>
          </w:p>
        </w:tc>
        <w:tc>
          <w:tcPr>
            <w:tcW w:type="dxa" w:w="6123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Анализ и формализация требований (SRS: FR, NFR, UC)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1.0 Анализ и проектирование</w:t>
            </w:r>
          </w:p>
        </w:tc>
        <w:tc>
          <w:tcPr>
            <w:tcW w:type="dxa" w:w="79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2.0</w:t>
            </w:r>
          </w:p>
        </w:tc>
        <w:tc>
          <w:tcPr>
            <w:tcW w:type="dxa" w:w="6123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Архитектура (C4, ADR) и каталог нотаций волны 1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1.0 Анализ и проектирование</w:t>
            </w:r>
          </w:p>
        </w:tc>
        <w:tc>
          <w:tcPr>
            <w:tcW w:type="dxa" w:w="79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3.0</w:t>
            </w:r>
          </w:p>
        </w:tc>
        <w:tc>
          <w:tcPr>
            <w:tcW w:type="dxa" w:w="6123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Мудборды и макеты интерфейса IDE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2.0 Фундамент разработки</w:t>
            </w:r>
          </w:p>
        </w:tc>
        <w:tc>
          <w:tcPr>
            <w:tcW w:type="dxa" w:w="79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4.0</w:t>
            </w:r>
          </w:p>
        </w:tc>
        <w:tc>
          <w:tcPr>
            <w:tcW w:type="dxa" w:w="6123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Монорепозиторий, CI, Docker Compose, walking skeleton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3.0 Серверная часть</w:t>
            </w:r>
          </w:p>
        </w:tc>
        <w:tc>
          <w:tcPr>
            <w:tcW w:type="dxa" w:w="79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5.0</w:t>
            </w:r>
          </w:p>
        </w:tc>
        <w:tc>
          <w:tcPr>
            <w:tcW w:type="dxa" w:w="6123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Грамматика DSL и парсер Lark с диагностикой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3.0 Серверная часть</w:t>
            </w:r>
          </w:p>
        </w:tc>
        <w:tc>
          <w:tcPr>
            <w:tcW w:type="dxa" w:w="79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6.0</w:t>
            </w:r>
          </w:p>
        </w:tc>
        <w:tc>
          <w:tcPr>
            <w:tcW w:type="dxa" w:w="6123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Профили и валидация нотаций волны 1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3.0 Серверная часть</w:t>
            </w:r>
          </w:p>
        </w:tc>
        <w:tc>
          <w:tcPr>
            <w:tcW w:type="dxa" w:w="79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7.0</w:t>
            </w:r>
          </w:p>
        </w:tc>
        <w:tc>
          <w:tcPr>
            <w:tcW w:type="dxa" w:w="6123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Gateway: CRUD проектов, аутентификация JWT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3.0 Серверная часть</w:t>
            </w:r>
          </w:p>
        </w:tc>
        <w:tc>
          <w:tcPr>
            <w:tcW w:type="dxa" w:w="79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8.0</w:t>
            </w:r>
          </w:p>
        </w:tc>
        <w:tc>
          <w:tcPr>
            <w:tcW w:type="dxa" w:w="6123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Workspace: коммиты и история версий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4.0 Клиентская часть</w:t>
            </w:r>
          </w:p>
        </w:tc>
        <w:tc>
          <w:tcPr>
            <w:tcW w:type="dxa" w:w="79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9.0</w:t>
            </w:r>
          </w:p>
        </w:tc>
        <w:tc>
          <w:tcPr>
            <w:tcW w:type="dxa" w:w="6123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Оболочка IDE и интеграция Monaco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4.0 Клиентская часть</w:t>
            </w:r>
          </w:p>
        </w:tc>
        <w:tc>
          <w:tcPr>
            <w:tcW w:type="dxa" w:w="79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10.0</w:t>
            </w:r>
          </w:p>
        </w:tc>
        <w:tc>
          <w:tcPr>
            <w:tcW w:type="dxa" w:w="6123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SVG-холст, раскладка elkjs, кросс-подсветка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4.0 Клиентская часть</w:t>
            </w:r>
          </w:p>
        </w:tc>
        <w:tc>
          <w:tcPr>
            <w:tcW w:type="dxa" w:w="79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11.0</w:t>
            </w:r>
          </w:p>
        </w:tc>
        <w:tc>
          <w:tcPr>
            <w:tcW w:type="dxa" w:w="6123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Сохранение и экспорт SVG/PNG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5.0 Интеграции</w:t>
            </w:r>
          </w:p>
        </w:tc>
        <w:tc>
          <w:tcPr>
            <w:tcW w:type="dxa" w:w="79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12.0</w:t>
            </w:r>
          </w:p>
        </w:tc>
        <w:tc>
          <w:tcPr>
            <w:tcW w:type="dxa" w:w="6123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AI-ассистент: заглушка и адаптер LLM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6.0 Тестирование и сдача</w:t>
            </w:r>
          </w:p>
        </w:tc>
        <w:tc>
          <w:tcPr>
            <w:tcW w:type="dxa" w:w="79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13.0</w:t>
            </w:r>
          </w:p>
        </w:tc>
        <w:tc>
          <w:tcPr>
            <w:tcW w:type="dxa" w:w="6123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E2E-тестирование, Lighthouse, аудит безопасности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6.0 Тестирование и сдача</w:t>
            </w:r>
          </w:p>
        </w:tc>
        <w:tc>
          <w:tcPr>
            <w:tcW w:type="dxa" w:w="79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14.0</w:t>
            </w:r>
          </w:p>
        </w:tc>
        <w:tc>
          <w:tcPr>
            <w:tcW w:type="dxa" w:w="6123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Развёртывание демо-стенда, пояснительная записка</w:t>
            </w:r>
          </w:p>
        </w:tc>
      </w:tr>
    </w:tbl>
    <w:p>
      <w:pPr>
        <w:spacing w:before="0" w:after="120" w:line="240" w:lineRule="auto"/>
        <w:ind w:firstLine="0" w:left="0"/>
        <w:jc w:val="both"/>
      </w:pPr>
    </w:p>
    <w:p>
      <w:pPr>
        <w:keepNext/>
        <w:spacing w:before="280" w:after="280" w:line="240" w:lineRule="auto"/>
        <w:ind w:firstLine="709" w:left="0"/>
        <w:jc w:val="both"/>
      </w:pPr>
      <w:r>
        <w:rPr>
          <w:rFonts w:ascii="Times New Roman" w:hAnsi="Times New Roman"/>
          <w:b/>
          <w:sz w:val="28"/>
        </w:rPr>
        <w:t>2.3 Иерархическая структура работ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Уровень 0 — проект, уровень 1 — 6 этапов по жизненному циклу, уровень 2 — 14 работ с кодами 1.0–14.0 (рисунок 1).</w:t>
      </w:r>
    </w:p>
    <w:p>
      <w:pPr>
        <w:keepNext/>
        <w:spacing w:before="280" w:after="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2148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S - NotaCode (14 работ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14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 w:line="240" w:lineRule="auto"/>
        <w:ind w:firstLine="0" w:left="0"/>
        <w:jc w:val="center"/>
      </w:pPr>
      <w:r>
        <w:rPr>
          <w:rFonts w:ascii="Times New Roman" w:hAnsi="Times New Roman"/>
          <w:sz w:val="28"/>
        </w:rPr>
        <w:t>Рисунок 1 – Иерархическая структура работ проекта NotaCode</w:t>
      </w:r>
    </w:p>
    <w:p>
      <w:pPr>
        <w:keepNext/>
        <w:spacing w:before="280" w:after="280" w:line="240" w:lineRule="auto"/>
        <w:ind w:firstLine="709" w:left="0"/>
        <w:jc w:val="both"/>
      </w:pPr>
      <w:r>
        <w:rPr>
          <w:rFonts w:ascii="Times New Roman" w:hAnsi="Times New Roman"/>
          <w:b/>
          <w:sz w:val="28"/>
        </w:rPr>
        <w:t>2.4 Оценка длительностей по PERT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Оценки O, M, P даны экспертно в месяцах; результат переведён в недели (× 4). Расчёт — в таблице 2.</w:t>
      </w:r>
    </w:p>
    <w:p>
      <w:pPr>
        <w:keepNext/>
        <w:spacing w:before="280" w:after="0" w:line="240" w:lineRule="auto"/>
        <w:ind w:firstLine="0" w:left="0"/>
        <w:jc w:val="left"/>
      </w:pPr>
      <w:r>
        <w:rPr>
          <w:rFonts w:ascii="Times New Roman" w:hAnsi="Times New Roman"/>
          <w:sz w:val="28"/>
        </w:rPr>
        <w:t>Таблица 2 – Оценка длительностей методом PERT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Код</w:t>
            </w:r>
          </w:p>
        </w:tc>
        <w:tc>
          <w:tcPr>
            <w:tcW w:type="dxa" w:w="36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Работа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P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T, мес.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D, нед.</w:t>
            </w:r>
          </w:p>
        </w:tc>
      </w:tr>
      <w:tr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1.0</w:t>
            </w:r>
          </w:p>
        </w:tc>
        <w:tc>
          <w:tcPr>
            <w:tcW w:type="dxa" w:w="362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Требования (SRS)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0,15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0,25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0,35</w:t>
            </w:r>
          </w:p>
        </w:tc>
        <w:tc>
          <w:tcPr>
            <w:tcW w:type="dxa" w:w="102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0,25</w:t>
            </w:r>
          </w:p>
        </w:tc>
        <w:tc>
          <w:tcPr>
            <w:tcW w:type="dxa" w:w="90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2.0</w:t>
            </w:r>
          </w:p>
        </w:tc>
        <w:tc>
          <w:tcPr>
            <w:tcW w:type="dxa" w:w="362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Архитектура и каталог нотаций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0,15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0,25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0,35</w:t>
            </w:r>
          </w:p>
        </w:tc>
        <w:tc>
          <w:tcPr>
            <w:tcW w:type="dxa" w:w="102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0,25</w:t>
            </w:r>
          </w:p>
        </w:tc>
        <w:tc>
          <w:tcPr>
            <w:tcW w:type="dxa" w:w="90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3.0</w:t>
            </w:r>
          </w:p>
        </w:tc>
        <w:tc>
          <w:tcPr>
            <w:tcW w:type="dxa" w:w="362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Макеты интерфейса IDE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0,15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0,25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0,35</w:t>
            </w:r>
          </w:p>
        </w:tc>
        <w:tc>
          <w:tcPr>
            <w:tcW w:type="dxa" w:w="102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0,25</w:t>
            </w:r>
          </w:p>
        </w:tc>
        <w:tc>
          <w:tcPr>
            <w:tcW w:type="dxa" w:w="90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4.0</w:t>
            </w:r>
          </w:p>
        </w:tc>
        <w:tc>
          <w:tcPr>
            <w:tcW w:type="dxa" w:w="362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Фундамент: CI, Compose, skeleton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0,15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0,25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0,35</w:t>
            </w:r>
          </w:p>
        </w:tc>
        <w:tc>
          <w:tcPr>
            <w:tcW w:type="dxa" w:w="102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0,25</w:t>
            </w:r>
          </w:p>
        </w:tc>
        <w:tc>
          <w:tcPr>
            <w:tcW w:type="dxa" w:w="90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5.0</w:t>
            </w:r>
          </w:p>
        </w:tc>
        <w:tc>
          <w:tcPr>
            <w:tcW w:type="dxa" w:w="362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Грамматика DSL и парсер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02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type="dxa" w:w="90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</w:tr>
      <w:tr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6.0</w:t>
            </w:r>
          </w:p>
        </w:tc>
        <w:tc>
          <w:tcPr>
            <w:tcW w:type="dxa" w:w="362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Валидация нотаций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0,25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type="dxa" w:w="102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type="dxa" w:w="90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7.0</w:t>
            </w:r>
          </w:p>
        </w:tc>
        <w:tc>
          <w:tcPr>
            <w:tcW w:type="dxa" w:w="362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Gateway: CRUD, JWT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0,25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type="dxa" w:w="102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type="dxa" w:w="90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8.0</w:t>
            </w:r>
          </w:p>
        </w:tc>
        <w:tc>
          <w:tcPr>
            <w:tcW w:type="dxa" w:w="362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Workspace: история версий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0,15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0,25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0,35</w:t>
            </w:r>
          </w:p>
        </w:tc>
        <w:tc>
          <w:tcPr>
            <w:tcW w:type="dxa" w:w="102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0,25</w:t>
            </w:r>
          </w:p>
        </w:tc>
        <w:tc>
          <w:tcPr>
            <w:tcW w:type="dxa" w:w="90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9.0</w:t>
            </w:r>
          </w:p>
        </w:tc>
        <w:tc>
          <w:tcPr>
            <w:tcW w:type="dxa" w:w="362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Оболочка IDE и Monaco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0,25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type="dxa" w:w="102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type="dxa" w:w="90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10.0</w:t>
            </w:r>
          </w:p>
        </w:tc>
        <w:tc>
          <w:tcPr>
            <w:tcW w:type="dxa" w:w="362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SVG-холст и кросс-подсветка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0,25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type="dxa" w:w="102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type="dxa" w:w="90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11.0</w:t>
            </w:r>
          </w:p>
        </w:tc>
        <w:tc>
          <w:tcPr>
            <w:tcW w:type="dxa" w:w="362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Сохранение и экспорт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0,15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0,25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0,35</w:t>
            </w:r>
          </w:p>
        </w:tc>
        <w:tc>
          <w:tcPr>
            <w:tcW w:type="dxa" w:w="102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0,25</w:t>
            </w:r>
          </w:p>
        </w:tc>
        <w:tc>
          <w:tcPr>
            <w:tcW w:type="dxa" w:w="90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12.0</w:t>
            </w:r>
          </w:p>
        </w:tc>
        <w:tc>
          <w:tcPr>
            <w:tcW w:type="dxa" w:w="362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AI-ассистент (заглушка)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0,15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0,25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0,35</w:t>
            </w:r>
          </w:p>
        </w:tc>
        <w:tc>
          <w:tcPr>
            <w:tcW w:type="dxa" w:w="102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0,25</w:t>
            </w:r>
          </w:p>
        </w:tc>
        <w:tc>
          <w:tcPr>
            <w:tcW w:type="dxa" w:w="90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13.0</w:t>
            </w:r>
          </w:p>
        </w:tc>
        <w:tc>
          <w:tcPr>
            <w:tcW w:type="dxa" w:w="362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E2E, Lighthouse, аудит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0,15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0,25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0,35</w:t>
            </w:r>
          </w:p>
        </w:tc>
        <w:tc>
          <w:tcPr>
            <w:tcW w:type="dxa" w:w="102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0,25</w:t>
            </w:r>
          </w:p>
        </w:tc>
        <w:tc>
          <w:tcPr>
            <w:tcW w:type="dxa" w:w="90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14.0</w:t>
            </w:r>
          </w:p>
        </w:tc>
        <w:tc>
          <w:tcPr>
            <w:tcW w:type="dxa" w:w="362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Демо-стенд и записка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0,15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0,25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0,35</w:t>
            </w:r>
          </w:p>
        </w:tc>
        <w:tc>
          <w:tcPr>
            <w:tcW w:type="dxa" w:w="102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0,25</w:t>
            </w:r>
          </w:p>
        </w:tc>
        <w:tc>
          <w:tcPr>
            <w:tcW w:type="dxa" w:w="90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</w:tbl>
    <w:p>
      <w:pPr>
        <w:spacing w:before="0" w:after="120" w:line="240" w:lineRule="auto"/>
        <w:ind w:firstLine="0" w:left="0"/>
        <w:jc w:val="both"/>
      </w:pPr>
    </w:p>
    <w:p>
      <w:pPr>
        <w:keepNext/>
        <w:spacing w:before="280" w:after="280" w:line="240" w:lineRule="auto"/>
        <w:ind w:firstLine="709" w:left="0"/>
        <w:jc w:val="both"/>
      </w:pPr>
      <w:r>
        <w:rPr>
          <w:rFonts w:ascii="Times New Roman" w:hAnsi="Times New Roman"/>
          <w:b/>
          <w:sz w:val="28"/>
        </w:rPr>
        <w:t>2.5 Взаимосвязи работ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Все зависимости — «финиш – старт». Предшественники и последователи — в таблице 3.</w:t>
      </w:r>
    </w:p>
    <w:p>
      <w:pPr>
        <w:keepNext/>
        <w:spacing w:before="280" w:after="0" w:line="240" w:lineRule="auto"/>
        <w:ind w:firstLine="0" w:left="0"/>
        <w:jc w:val="left"/>
      </w:pPr>
      <w:r>
        <w:rPr>
          <w:rFonts w:ascii="Times New Roman" w:hAnsi="Times New Roman"/>
          <w:sz w:val="28"/>
        </w:rPr>
        <w:t>Таблица 3 – Взаимосвязи работ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Код</w:t>
            </w:r>
          </w:p>
        </w:tc>
        <w:tc>
          <w:tcPr>
            <w:tcW w:type="dxa" w:w="272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Работа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Непосредственные предшественники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Последователи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Обоснование</w:t>
            </w:r>
          </w:p>
        </w:tc>
      </w:tr>
      <w:tr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1.0</w:t>
            </w:r>
          </w:p>
        </w:tc>
        <w:tc>
          <w:tcPr>
            <w:tcW w:type="dxa" w:w="272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Требования (SRS)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6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2.0, 3.0</w:t>
            </w:r>
          </w:p>
        </w:tc>
        <w:tc>
          <w:tcPr>
            <w:tcW w:type="dxa" w:w="3175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Формализация FR, NFR, UC; эксперт + PERT</w:t>
            </w:r>
          </w:p>
        </w:tc>
      </w:tr>
      <w:tr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2.0</w:t>
            </w:r>
          </w:p>
        </w:tc>
        <w:tc>
          <w:tcPr>
            <w:tcW w:type="dxa" w:w="272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Архитектура и каталог нотаций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1.0</w:t>
            </w:r>
          </w:p>
        </w:tc>
        <w:tc>
          <w:tcPr>
            <w:tcW w:type="dxa" w:w="136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4.0</w:t>
            </w:r>
          </w:p>
        </w:tc>
        <w:tc>
          <w:tcPr>
            <w:tcW w:type="dxa" w:w="3175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C4, ADR, каталог нотаций волны 1</w:t>
            </w:r>
          </w:p>
        </w:tc>
      </w:tr>
      <w:tr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3.0</w:t>
            </w:r>
          </w:p>
        </w:tc>
        <w:tc>
          <w:tcPr>
            <w:tcW w:type="dxa" w:w="272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Макеты интерфейса IDE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1.0</w:t>
            </w:r>
          </w:p>
        </w:tc>
        <w:tc>
          <w:tcPr>
            <w:tcW w:type="dxa" w:w="136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9.0</w:t>
            </w:r>
          </w:p>
        </w:tc>
        <w:tc>
          <w:tcPr>
            <w:tcW w:type="dxa" w:w="3175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Мудборды VS Code / draw.io, макеты</w:t>
            </w:r>
          </w:p>
        </w:tc>
      </w:tr>
      <w:tr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4.0</w:t>
            </w:r>
          </w:p>
        </w:tc>
        <w:tc>
          <w:tcPr>
            <w:tcW w:type="dxa" w:w="272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Фундамент: CI, Compose, skeleton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2.0</w:t>
            </w:r>
          </w:p>
        </w:tc>
        <w:tc>
          <w:tcPr>
            <w:tcW w:type="dxa" w:w="136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5.0, 7.0, 9.0</w:t>
            </w:r>
          </w:p>
        </w:tc>
        <w:tc>
          <w:tcPr>
            <w:tcW w:type="dxa" w:w="3175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Монорепо, линтеры, покрытие, walking skeleton</w:t>
            </w:r>
          </w:p>
        </w:tc>
      </w:tr>
      <w:tr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5.0</w:t>
            </w:r>
          </w:p>
        </w:tc>
        <w:tc>
          <w:tcPr>
            <w:tcW w:type="dxa" w:w="272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Грамматика DSL и парсер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4.0</w:t>
            </w:r>
          </w:p>
        </w:tc>
        <w:tc>
          <w:tcPr>
            <w:tcW w:type="dxa" w:w="136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6.0, 10.0</w:t>
            </w:r>
          </w:p>
        </w:tc>
        <w:tc>
          <w:tcPr>
            <w:tcW w:type="dxa" w:w="3175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Lark, диагностика с номером строки</w:t>
            </w:r>
          </w:p>
        </w:tc>
      </w:tr>
      <w:tr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6.0</w:t>
            </w:r>
          </w:p>
        </w:tc>
        <w:tc>
          <w:tcPr>
            <w:tcW w:type="dxa" w:w="272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Валидация нотаций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5.0</w:t>
            </w:r>
          </w:p>
        </w:tc>
        <w:tc>
          <w:tcPr>
            <w:tcW w:type="dxa" w:w="136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13.0</w:t>
            </w:r>
          </w:p>
        </w:tc>
        <w:tc>
          <w:tcPr>
            <w:tcW w:type="dxa" w:w="3175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Профили UML, ERD, IDEF0/1X/3, DFD</w:t>
            </w:r>
          </w:p>
        </w:tc>
      </w:tr>
      <w:tr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7.0</w:t>
            </w:r>
          </w:p>
        </w:tc>
        <w:tc>
          <w:tcPr>
            <w:tcW w:type="dxa" w:w="272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Gateway: CRUD, JWT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4.0</w:t>
            </w:r>
          </w:p>
        </w:tc>
        <w:tc>
          <w:tcPr>
            <w:tcW w:type="dxa" w:w="136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8.0, 12.0</w:t>
            </w:r>
          </w:p>
        </w:tc>
        <w:tc>
          <w:tcPr>
            <w:tcW w:type="dxa" w:w="3175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Express, Sequelize, refresh-токены</w:t>
            </w:r>
          </w:p>
        </w:tc>
      </w:tr>
      <w:tr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8.0</w:t>
            </w:r>
          </w:p>
        </w:tc>
        <w:tc>
          <w:tcPr>
            <w:tcW w:type="dxa" w:w="272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Workspace: история версий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7.0</w:t>
            </w:r>
          </w:p>
        </w:tc>
        <w:tc>
          <w:tcPr>
            <w:tcW w:type="dxa" w:w="136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11.0</w:t>
            </w:r>
          </w:p>
        </w:tc>
        <w:tc>
          <w:tcPr>
            <w:tcW w:type="dxa" w:w="3175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Коммиты, SHA-256-блобы, diff</w:t>
            </w:r>
          </w:p>
        </w:tc>
      </w:tr>
      <w:tr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9.0</w:t>
            </w:r>
          </w:p>
        </w:tc>
        <w:tc>
          <w:tcPr>
            <w:tcW w:type="dxa" w:w="272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Оболочка IDE и Monaco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3.0, 4.0</w:t>
            </w:r>
          </w:p>
        </w:tc>
        <w:tc>
          <w:tcPr>
            <w:tcW w:type="dxa" w:w="136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10.0</w:t>
            </w:r>
          </w:p>
        </w:tc>
        <w:tc>
          <w:tcPr>
            <w:tcW w:type="dxa" w:w="3175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Панели, темы, подсветка, маркеры</w:t>
            </w:r>
          </w:p>
        </w:tc>
      </w:tr>
      <w:tr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10.0</w:t>
            </w:r>
          </w:p>
        </w:tc>
        <w:tc>
          <w:tcPr>
            <w:tcW w:type="dxa" w:w="272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SVG-холст и кросс-подсветка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5.0, 9.0</w:t>
            </w:r>
          </w:p>
        </w:tc>
        <w:tc>
          <w:tcPr>
            <w:tcW w:type="dxa" w:w="136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11.0</w:t>
            </w:r>
          </w:p>
        </w:tc>
        <w:tc>
          <w:tcPr>
            <w:tcW w:type="dxa" w:w="3175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elkjs, pan/zoom, элемент ↔ строки</w:t>
            </w:r>
          </w:p>
        </w:tc>
      </w:tr>
      <w:tr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11.0</w:t>
            </w:r>
          </w:p>
        </w:tc>
        <w:tc>
          <w:tcPr>
            <w:tcW w:type="dxa" w:w="272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Сохранение и экспорт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8.0, 10.0</w:t>
            </w:r>
          </w:p>
        </w:tc>
        <w:tc>
          <w:tcPr>
            <w:tcW w:type="dxa" w:w="136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13.0</w:t>
            </w:r>
          </w:p>
        </w:tc>
        <w:tc>
          <w:tcPr>
            <w:tcW w:type="dxa" w:w="3175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Устройство, БД, SVG/PNG</w:t>
            </w:r>
          </w:p>
        </w:tc>
      </w:tr>
      <w:tr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12.0</w:t>
            </w:r>
          </w:p>
        </w:tc>
        <w:tc>
          <w:tcPr>
            <w:tcW w:type="dxa" w:w="272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AI-ассистент (заглушка)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7.0</w:t>
            </w:r>
          </w:p>
        </w:tc>
        <w:tc>
          <w:tcPr>
            <w:tcW w:type="dxa" w:w="136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13.0</w:t>
            </w:r>
          </w:p>
        </w:tc>
        <w:tc>
          <w:tcPr>
            <w:tcW w:type="dxa" w:w="3175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Адаптер LLM, 4 режима</w:t>
            </w:r>
          </w:p>
        </w:tc>
      </w:tr>
      <w:tr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13.0</w:t>
            </w:r>
          </w:p>
        </w:tc>
        <w:tc>
          <w:tcPr>
            <w:tcW w:type="dxa" w:w="272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E2E, Lighthouse, аудит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6.0, 11.0, 12.0</w:t>
            </w:r>
          </w:p>
        </w:tc>
        <w:tc>
          <w:tcPr>
            <w:tcW w:type="dxa" w:w="136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14.0</w:t>
            </w:r>
          </w:p>
        </w:tc>
        <w:tc>
          <w:tcPr>
            <w:tcW w:type="dxa" w:w="3175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Сквозные сценарии, ≥ 90, OWASP</w:t>
            </w:r>
          </w:p>
        </w:tc>
      </w:tr>
      <w:tr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14.0</w:t>
            </w:r>
          </w:p>
        </w:tc>
        <w:tc>
          <w:tcPr>
            <w:tcW w:type="dxa" w:w="272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Демо-стенд и записка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13.0</w:t>
            </w:r>
          </w:p>
        </w:tc>
        <w:tc>
          <w:tcPr>
            <w:tcW w:type="dxa" w:w="136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3175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Развёртывание, пояснительная записка</w:t>
            </w:r>
          </w:p>
        </w:tc>
      </w:tr>
    </w:tbl>
    <w:p>
      <w:pPr>
        <w:spacing w:before="0" w:after="120" w:line="240" w:lineRule="auto"/>
        <w:ind w:firstLine="0" w:left="0"/>
        <w:jc w:val="both"/>
      </w:pP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Операции слияния: 9.0 (3.0, 4.0), 10.0 (5.0, 9.0), 11.0 (8.0, 10.0), 13.0 (6.0, 11.0, 12.0). Дробящиеся операции: 1.0, 4.0, 5.0, 7.0. Параллельные ветви: сервер (5.0–8.0) и клиент (9.0–11.0).</w:t>
      </w:r>
    </w:p>
    <w:p>
      <w:pPr>
        <w:keepNext/>
        <w:spacing w:before="280" w:after="280" w:line="240" w:lineRule="auto"/>
        <w:ind w:firstLine="709" w:left="0"/>
        <w:jc w:val="both"/>
      </w:pPr>
      <w:r>
        <w:rPr>
          <w:rFonts w:ascii="Times New Roman" w:hAnsi="Times New Roman"/>
          <w:b/>
          <w:sz w:val="28"/>
        </w:rPr>
        <w:t>2.6 Расчёт методом критического пути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Результаты прямого и обратного проходов (в неделях, отсчёт с ES = 1) — в таблице 4.</w:t>
      </w:r>
    </w:p>
    <w:p>
      <w:pPr>
        <w:keepNext/>
        <w:spacing w:before="280" w:after="0" w:line="240" w:lineRule="auto"/>
        <w:ind w:firstLine="0" w:left="0"/>
        <w:jc w:val="left"/>
      </w:pPr>
      <w:r>
        <w:rPr>
          <w:rFonts w:ascii="Times New Roman" w:hAnsi="Times New Roman"/>
          <w:sz w:val="28"/>
        </w:rPr>
        <w:t>Таблица 4 – Параметры сетевого графика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Код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Работа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ES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EF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LS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LF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TS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Крит.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Даты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1.0</w:t>
            </w:r>
          </w:p>
        </w:tc>
        <w:tc>
          <w:tcPr>
            <w:tcW w:type="dxa" w:w="260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Требования (SRS)</w:t>
            </w:r>
          </w:p>
        </w:tc>
        <w:tc>
          <w:tcPr>
            <w:tcW w:type="dxa" w:w="51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21.09–27.09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2.0</w:t>
            </w:r>
          </w:p>
        </w:tc>
        <w:tc>
          <w:tcPr>
            <w:tcW w:type="dxa" w:w="260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Архитектура и каталог нотаций</w:t>
            </w:r>
          </w:p>
        </w:tc>
        <w:tc>
          <w:tcPr>
            <w:tcW w:type="dxa" w:w="51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28.09–04.10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3.0</w:t>
            </w:r>
          </w:p>
        </w:tc>
        <w:tc>
          <w:tcPr>
            <w:tcW w:type="dxa" w:w="260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Макеты интерфейса IDE</w:t>
            </w:r>
          </w:p>
        </w:tc>
        <w:tc>
          <w:tcPr>
            <w:tcW w:type="dxa" w:w="51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28.09–04.10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4.0</w:t>
            </w:r>
          </w:p>
        </w:tc>
        <w:tc>
          <w:tcPr>
            <w:tcW w:type="dxa" w:w="260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Фундамент: CI, Compose, skeleton</w:t>
            </w:r>
          </w:p>
        </w:tc>
        <w:tc>
          <w:tcPr>
            <w:tcW w:type="dxa" w:w="51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05.10–11.10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5.0</w:t>
            </w:r>
          </w:p>
        </w:tc>
        <w:tc>
          <w:tcPr>
            <w:tcW w:type="dxa" w:w="260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Грамматика DSL и парсер</w:t>
            </w:r>
          </w:p>
        </w:tc>
        <w:tc>
          <w:tcPr>
            <w:tcW w:type="dxa" w:w="51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12.10–01.11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6.0</w:t>
            </w:r>
          </w:p>
        </w:tc>
        <w:tc>
          <w:tcPr>
            <w:tcW w:type="dxa" w:w="260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Валидация нотаций</w:t>
            </w:r>
          </w:p>
        </w:tc>
        <w:tc>
          <w:tcPr>
            <w:tcW w:type="dxa" w:w="51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02.11–15.11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7.0</w:t>
            </w:r>
          </w:p>
        </w:tc>
        <w:tc>
          <w:tcPr>
            <w:tcW w:type="dxa" w:w="260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Gateway: CRUD, JWT</w:t>
            </w:r>
          </w:p>
        </w:tc>
        <w:tc>
          <w:tcPr>
            <w:tcW w:type="dxa" w:w="51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12.10–25.10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8.0</w:t>
            </w:r>
          </w:p>
        </w:tc>
        <w:tc>
          <w:tcPr>
            <w:tcW w:type="dxa" w:w="260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Workspace: история версий</w:t>
            </w:r>
          </w:p>
        </w:tc>
        <w:tc>
          <w:tcPr>
            <w:tcW w:type="dxa" w:w="51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26.10–01.11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9.0</w:t>
            </w:r>
          </w:p>
        </w:tc>
        <w:tc>
          <w:tcPr>
            <w:tcW w:type="dxa" w:w="260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Оболочка IDE и Monaco</w:t>
            </w:r>
          </w:p>
        </w:tc>
        <w:tc>
          <w:tcPr>
            <w:tcW w:type="dxa" w:w="51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12.10–25.10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10.0</w:t>
            </w:r>
          </w:p>
        </w:tc>
        <w:tc>
          <w:tcPr>
            <w:tcW w:type="dxa" w:w="260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SVG-холст и кросс-подсветка</w:t>
            </w:r>
          </w:p>
        </w:tc>
        <w:tc>
          <w:tcPr>
            <w:tcW w:type="dxa" w:w="51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02.11–15.11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11.0</w:t>
            </w:r>
          </w:p>
        </w:tc>
        <w:tc>
          <w:tcPr>
            <w:tcW w:type="dxa" w:w="260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Сохранение и экспорт</w:t>
            </w:r>
          </w:p>
        </w:tc>
        <w:tc>
          <w:tcPr>
            <w:tcW w:type="dxa" w:w="51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16.11–22.11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12.0</w:t>
            </w:r>
          </w:p>
        </w:tc>
        <w:tc>
          <w:tcPr>
            <w:tcW w:type="dxa" w:w="260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AI-ассистент (заглушка)</w:t>
            </w:r>
          </w:p>
        </w:tc>
        <w:tc>
          <w:tcPr>
            <w:tcW w:type="dxa" w:w="51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26.10–01.11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13.0</w:t>
            </w:r>
          </w:p>
        </w:tc>
        <w:tc>
          <w:tcPr>
            <w:tcW w:type="dxa" w:w="260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E2E, Lighthouse, аудит</w:t>
            </w:r>
          </w:p>
        </w:tc>
        <w:tc>
          <w:tcPr>
            <w:tcW w:type="dxa" w:w="51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23.11–29.11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14.0</w:t>
            </w:r>
          </w:p>
        </w:tc>
        <w:tc>
          <w:tcPr>
            <w:tcW w:type="dxa" w:w="2608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Демо-стенд и записка</w:t>
            </w:r>
          </w:p>
        </w:tc>
        <w:tc>
          <w:tcPr>
            <w:tcW w:type="dxa" w:w="51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56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737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30.11–06.12</w:t>
            </w:r>
          </w:p>
        </w:tc>
      </w:tr>
    </w:tbl>
    <w:p>
      <w:pPr>
        <w:spacing w:before="0" w:after="120" w:line="240" w:lineRule="auto"/>
        <w:ind w:firstLine="0" w:left="0"/>
        <w:jc w:val="both"/>
      </w:pP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Критический путь: 1.0 → 2.0 → 4.0 → 5.0 → 10.0 → 11.0 → 13.0 → 14.0. Длительность проекта: 11 недель = 2,75 мес. (21.09.2026–06.12.2026). Резерв до SMART-срока MVP 13.12.2026 — 1 неделя, до защиты 18.12.2026 — спринт S12. Наибольший резерв у работы 12.0 (AI-ассистент) — 3 нед.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Сетевой график (метод предшествования) приведён на рисунке 2.</w:t>
      </w:r>
    </w:p>
    <w:p>
      <w:pPr>
        <w:keepNext/>
        <w:spacing w:before="280" w:after="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9188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етевой график - NotaCode (недели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18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 w:line="240" w:lineRule="auto"/>
        <w:ind w:firstLine="0" w:left="0"/>
        <w:jc w:val="center"/>
      </w:pPr>
      <w:r>
        <w:rPr>
          <w:rFonts w:ascii="Times New Roman" w:hAnsi="Times New Roman"/>
          <w:sz w:val="28"/>
        </w:rPr>
        <w:t>Рисунок 2 – Сетевой график NotaCode (сверху ES, №, EF; снизу LS, D и резерв, LF); критический путь — красным</w:t>
      </w:r>
    </w:p>
    <w:p>
      <w:pPr>
        <w:keepNext/>
        <w:spacing w:before="280" w:after="280" w:line="240" w:lineRule="auto"/>
        <w:ind w:firstLine="709" w:left="0"/>
        <w:jc w:val="both"/>
      </w:pPr>
      <w:r>
        <w:rPr>
          <w:rFonts w:ascii="Times New Roman" w:hAnsi="Times New Roman"/>
          <w:b/>
          <w:sz w:val="28"/>
        </w:rPr>
        <w:t>2.7 Excel-планировщик и диаграмма Ганта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Работы внесены в строки 8–21 листа «ТАБЛИЦА ДАННЫХ»: F (ES) = MAX(H предшественников), H (EF) = F + G, J (LF) = MIN(I последователей), I (LS) = J – G, K (TS) = I – F, L = IF(K=0;"ДА";"НЕТ "). Лист «Планировщик проекта» строит полосы условным форматированием; рассматриваемый период — 12 недель (рисунок 3).</w:t>
      </w:r>
    </w:p>
    <w:p>
      <w:pPr>
        <w:keepNext/>
        <w:spacing w:before="280" w:after="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ланировщик проекта - диаграмма Ганта - Nota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 w:line="240" w:lineRule="auto"/>
        <w:ind w:firstLine="0" w:left="0"/>
        <w:jc w:val="center"/>
      </w:pPr>
      <w:r>
        <w:rPr>
          <w:rFonts w:ascii="Times New Roman" w:hAnsi="Times New Roman"/>
          <w:sz w:val="28"/>
        </w:rPr>
        <w:t>Рисунок 3 – Диаграмма Ганта NotaCode на листе «Планировщик проекта»; критический путь выделен цветом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Полная диаграмма с резервами и календарными датами приведена на рисунке 4.</w:t>
      </w:r>
    </w:p>
    <w:p>
      <w:pPr>
        <w:keepNext/>
        <w:spacing w:before="280" w:after="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821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 Ганта - Nota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 w:line="240" w:lineRule="auto"/>
        <w:ind w:firstLine="0" w:left="0"/>
        <w:jc w:val="center"/>
      </w:pPr>
      <w:r>
        <w:rPr>
          <w:rFonts w:ascii="Times New Roman" w:hAnsi="Times New Roman"/>
          <w:sz w:val="28"/>
        </w:rPr>
        <w:t>Рисунок 4 – Диаграмма Ганта NotaCode с резервами времени</w:t>
      </w:r>
    </w:p>
    <w:p>
      <w:pPr>
        <w:keepNext/>
        <w:pageBreakBefore/>
        <w:spacing w:before="0" w:after="280" w:line="240" w:lineRule="auto"/>
        <w:ind w:firstLine="709" w:left="0"/>
        <w:jc w:val="both"/>
      </w:pPr>
      <w:r>
        <w:rPr>
          <w:rFonts w:ascii="Times New Roman" w:hAnsi="Times New Roman"/>
          <w:b/>
          <w:sz w:val="28"/>
        </w:rPr>
        <w:t>ВЫВОДЫ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Для проекта NotaCode построена WBS из 6 этапов и 14 работ, длительности оценены методом PERT, определены зависимости «финиш – старт». Критический путь 1.0 → 2.0 → 4.0 → 5.0 → 10.0 → 11.0 → 13.0 → 14.0 задаёт длительность 11 недель (2,75 мес.): работы завершаются 06.12.2026, что укладывается в SMART-срок MVP 13.12.2026. Некритические работы 3.0, 6.0–9.0 и 12.0 имеют резервы 1–3 недели. Excel-планировщик заполнен формулами CPM, диаграмма Ганта выделяет критический путь.</w:t>
      </w:r>
    </w:p>
    <w:sectPr w:rsidR="008809EA" w:rsidRPr="00FE28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BD5C14"/>
    <w:multiLevelType w:val="multilevel"/>
    <w:tmpl w:val="7D3CE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1243AE"/>
    <w:multiLevelType w:val="multilevel"/>
    <w:tmpl w:val="6400D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8822EE"/>
    <w:multiLevelType w:val="multilevel"/>
    <w:tmpl w:val="6ED08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9D2541"/>
    <w:multiLevelType w:val="multilevel"/>
    <w:tmpl w:val="D916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DF2C66"/>
    <w:multiLevelType w:val="multilevel"/>
    <w:tmpl w:val="078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E3223"/>
    <w:multiLevelType w:val="multilevel"/>
    <w:tmpl w:val="3DA0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952F8"/>
    <w:multiLevelType w:val="multilevel"/>
    <w:tmpl w:val="5FEE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84B"/>
    <w:rsid w:val="001A101F"/>
    <w:rsid w:val="003314F5"/>
    <w:rsid w:val="004E7155"/>
    <w:rsid w:val="008809EA"/>
    <w:rsid w:val="00B5503E"/>
    <w:rsid w:val="00BC41FC"/>
    <w:rsid w:val="00BD017F"/>
    <w:rsid w:val="00D44EC6"/>
    <w:rsid w:val="00DE7571"/>
    <w:rsid w:val="00FE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EAEA8"/>
  <w15:chartTrackingRefBased/>
  <w15:docId w15:val="{148E13BF-A8F3-4011-AFEC-647471E96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E28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/>
      <w14:ligatures w14:val="none"/>
    </w:rPr>
  </w:style>
  <w:style w:type="paragraph" w:styleId="3">
    <w:name w:val="heading 3"/>
    <w:basedOn w:val="a"/>
    <w:link w:val="30"/>
    <w:uiPriority w:val="9"/>
    <w:qFormat/>
    <w:rsid w:val="00FE28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0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E284B"/>
    <w:rPr>
      <w:rFonts w:ascii="Times New Roman" w:eastAsia="Times New Roman" w:hAnsi="Times New Roman" w:cs="Times New Roman"/>
      <w:b/>
      <w:bCs/>
      <w:kern w:val="0"/>
      <w:sz w:val="36"/>
      <w:szCs w:val="36"/>
      <w:lang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284B"/>
    <w:rPr>
      <w:rFonts w:ascii="Times New Roman" w:eastAsia="Times New Roman" w:hAnsi="Times New Roman" w:cs="Times New Roman"/>
      <w:b/>
      <w:bCs/>
      <w:kern w:val="0"/>
      <w:sz w:val="27"/>
      <w:szCs w:val="27"/>
      <w:lang/>
      <w14:ligatures w14:val="none"/>
    </w:rPr>
  </w:style>
  <w:style w:type="character" w:styleId="HTML">
    <w:name w:val="HTML Code"/>
    <w:basedOn w:val="a0"/>
    <w:uiPriority w:val="99"/>
    <w:semiHidden/>
    <w:unhideWhenUsed/>
    <w:rsid w:val="00FE284B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E2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  <w:style w:type="character" w:styleId="a3">
    <w:name w:val="Strong"/>
    <w:basedOn w:val="a0"/>
    <w:uiPriority w:val="22"/>
    <w:qFormat/>
    <w:rsid w:val="00FE284B"/>
    <w:rPr>
      <w:b/>
      <w:bCs/>
    </w:rPr>
  </w:style>
  <w:style w:type="character" w:styleId="a4">
    <w:name w:val="Emphasis"/>
    <w:basedOn w:val="a0"/>
    <w:uiPriority w:val="20"/>
    <w:qFormat/>
    <w:rsid w:val="00FE284B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1A101F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ru-RU"/>
      <w14:ligatures w14:val="none"/>
    </w:rPr>
  </w:style>
  <w:style w:type="paragraph" w:styleId="a5">
    <w:name w:val="List Paragraph"/>
    <w:basedOn w:val="a"/>
    <w:uiPriority w:val="34"/>
    <w:qFormat/>
    <w:rsid w:val="001A10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4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512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522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100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0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1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inna</cp:lastModifiedBy>
  <cp:revision>3</cp:revision>
  <dcterms:created xsi:type="dcterms:W3CDTF">2026-07-20T04:50:00Z</dcterms:created>
  <dcterms:modified xsi:type="dcterms:W3CDTF">2026-07-20T05:26:00Z</dcterms:modified>
</cp:coreProperties>
</file>