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практическому занятию №2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«Построение WBS и графика Ганта»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Слушатель гр.60121    </w:t>
        <w:tab/>
        <w:t xml:space="preserve">        К.А. Хаджинова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  <w:r>
        <w:br w:type="page"/>
      </w:r>
    </w:p>
    <w:p>
      <w:pPr>
        <w:keepNext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Освоение методов календарно-сетевого планирования: построение иерархической структуры работ (WBS), определение длительностей и взаимосвязей работ, расчёт ранних и поздних сроков методом критического пути (CPM) и построение диаграммы Ганта в Excel-планировщике на данных примера 1 методических указаний (проект «Обучение сотрудников кибербезопасности»).</w:t>
      </w:r>
    </w:p>
    <w:p>
      <w:pPr>
        <w:keepNext/>
        <w:pageBreakBefore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 ХОД РАБОТЫ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2.1 Теоретические сведения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Иерархическая структура работ (Work Breakdown Structure, WBS) — иерархическая декомпозиция проекта на подпроекты, пакеты работ и отдельные работы. Работы, не включённые в WBS, не являются работами проекта.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Сетевой график строится методом предшествования (Precedence Diagramming Method, PDM): работы изображаются узлами, зависимости «финиш – старт» — стрелками. Прямой проход определяет ранний старт ES = max(EF предшественников) и ранний финиш EF = ES + D; обратный проход — поздний финиш LF = min(LS последователей) и поздний старт LS = LF – D. Полный резерв TF = LS – ES. Работы с нулевым резервом образуют критический путь, длительность которого равна длительности проекта.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Диаграмма Ганта состоит из горизонтальных полос вдоль оси времени: каждая полоса соответствует работе, её концы — моментам начала и завершения, протяжённость — длительности.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2.2 Исходные данные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Исходные данные взяты с листа «Пример 1» файла «Планировщик проекта на основе диаграммы Ганта – 60121.xlsx»: проект «Обучение сотрудников кибербезопасности», 4 этапа, 12 работ. Состав этапов приведён в таблице 1.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1 – Этапы и работы проекта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Содержание работы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 Подготовка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Разработка и утверждение устава проекта, проведение стартового совещания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 Подготовка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существующих регламентов информационной безопасности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 Подготовка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Проведение скрытой фишинг-атаки (замер «нулевого» уровня) и формирование отчёта об уязвимостях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 Настройка платформы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рынка, выбор вендора и заключение договора с оплатой лицензии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 Настройка платформы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Создание учётных записей для 200 сотрудников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 Настройка платформы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Настройка интеграции с почтовым сервером (white-list IP-адресов)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 Разработка контента и обучение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Подготовка курса по Закону РБ № 99-З «О защите персональных данных»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 Разработка контента и обучение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Разработка интерактивных модулей по фишингу и социальной инженерии, видеолекций и базы тестов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 Разработка контента и обучение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Информирование сотрудников о старте программы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 Разработка контента и обучение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Проведение активной фазы микрообучения (4 недели) и семинаров для отстающих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 Контроль и внедрение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Проведение итоговой контрольной фишинг-атаки и финального тестирования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 Контроль и внедрение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623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достижения KPI, подготовка отчёта для директора, утверждение регламента регулярного обучения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2.3 Иерархическая структура работ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WBS построена по подходу жизненного цикла (декомпозиция по этапам создания результата). Уровень 0 — проект, уровень 1 — четыре этапа с кодами 1.0–4.0, уровень 2 — двенадцать работ (рисунок 1).</w:t>
      </w:r>
    </w:p>
    <w:p>
      <w:pPr>
        <w:keepNext/>
        <w:spacing w:before="28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50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 - Пример 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0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 w:line="240" w:lineRule="auto"/>
        <w:ind w:firstLine="0" w:left="0"/>
        <w:jc w:val="center"/>
      </w:pPr>
      <w:r>
        <w:rPr>
          <w:rFonts w:ascii="Times New Roman" w:hAnsi="Times New Roman"/>
          <w:sz w:val="28"/>
        </w:rPr>
        <w:t>Рисунок 1 – Иерархическая структура работ проекта «Обучение сотрудников кибербезопасности»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2.4 Длительности и взаимосвязи работ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Длительности заданы в рабочих днях по данным примера 1; все зависимости имеют тип «финиш – старт». Непосредственные предшественники и последователи приведены в таблице 2.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2 – Длительности и взаимосвязи работ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Предше-ственники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Последо-ватели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D, дн.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 длительности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Устав и стартовое совещание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2, 4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Утверждение устава, совещание с руководителями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регламентов ИБ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Изучение внутренних документов по защите ПДн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Фишинг-замер + отчёт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Скрытая рассылка, обработка результатов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Выбор вендора + договор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5, 6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рынка, переговоры, подписание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Учётные записи (200 чел.)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Импорт сотрудников в платформу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Настройка white-list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3, 4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7, 8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Внесение IP-адресов в безопасный список почты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Курс по ПДн (№ 99-З)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Разработка юридического модуля обучения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Модули, видео, тесты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Создание интерактивного контента по фишингу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Информирование сотрудников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7, 8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Письмо директора, инструкции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Микрообучение (4 недели)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Основная фаза обучения (4 недели × 5 дней)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Итоговый фишинг + тест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Контрольный замер, проверка знаний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KPI + отчёт + регламент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124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Дашборд KPI, утверждение регламента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Работа 6 является операцией слияния (два предшественника — 3 и 4), работа 9 — также операцией слияния (7 и 8). Работы 1, 4 и 6 являются дробящимися операциями. Работы 7 и 8 выполняются параллельно.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2.5 Расчёт методом критического пути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Результаты прямого и обратного проходов приведены в таблице 3. Отсчёт ведётся с ES = 1, поэтому EF обозначает первый день после завершения работы.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3 – Расчёт параметров сетевого графика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EF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LF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TF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Крит.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Устав и стартовое совещание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регламентов ИБ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Фишинг-замер + отчёт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Выбор вендора + договор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Учётные записи (200 чел.)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44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Настройка white-list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Курс по ПДн (№ 99-З)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Модули, видео, тесты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Информирование сотрудников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Микрообучение (4 недели)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Итоговый фишинг + тест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328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KPI + отчёт + регламент</w:t>
            </w:r>
          </w:p>
        </w:tc>
        <w:tc>
          <w:tcPr>
            <w:tcW w:type="dxa" w:w="62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Критический путь: 1 → 2 → 3 → 6 → 8 → 9 → 10 → 11 → 12. Длительность проекта: EF(12) – ES(1) = 57 – 1 = 56 рабочих дней; контроль по сумме длительностей работ критического пути: 3 + 5 + 4 + 3 + 10 + 2 + 20 + 4 + 5 = 56. Работы с резервом: 4 (3 дн.), 5 (44 дн.), 7 (2 дн.). Работа 5 не имеет последователей, поэтому её поздний финиш равен сроку завершения проекта, а резерв максимален.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Сетевой график с параметрами работ приведён на рисунке 2.</w:t>
      </w:r>
    </w:p>
    <w:p>
      <w:pPr>
        <w:keepNext/>
        <w:spacing w:before="28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75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етевой график - Пример 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7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 w:line="240" w:lineRule="auto"/>
        <w:ind w:firstLine="0" w:left="0"/>
        <w:jc w:val="center"/>
      </w:pPr>
      <w:r>
        <w:rPr>
          <w:rFonts w:ascii="Times New Roman" w:hAnsi="Times New Roman"/>
          <w:sz w:val="28"/>
        </w:rPr>
        <w:t>Рисунок 2 – Сетевой график проекта (сверху: ES, №, EF; снизу: LS, длительность и резерв, LF); критический путь выделен красным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2.6 Заполнение листа «ТАБЛИЦА ДАННЫХ»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Работы внесены в строки 8–19 структурированной таблицы «Таблица1». Содержимое столбцов: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B — номер работы; C — наименование; D, E — предшественники и последователи (справочно);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F (ES): 1 для работы без предшественников, =H{R} для одного предшественника, =MAX(H{R1},H{R2}) для нескольких;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G (D) — длительность; H (EF): =F+G;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J (LF): =MAX($H$8:$H$19) для завершающих работ (5 и 12), =I{R} для одного последователя, =MIN(I{R1},I{R2}) для нескольких;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I (LS): =J–G; K (TF): =I–F; L: =IF(K=0,"ДА","НЕТ ").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Строки 20–22 шаблона очищены; листы «Пример 1» и «Пример 2» не изменены.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2.7 Проверка листа «Планировщик проекта»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Лист «Планировщик проекта» получает данные формулами со смещением на 3 строки: столбец C — наименование (C!C8), F — резерв (K8), G — раннее начало (F8), H — длительность (G8), I — признак критического пути (100 % при L8 = «ДА»). Правила условного форматирования диапазона J5:BQ30 закрашивают ячейку периода J$4, если J$4 ∈ [G; G + H – 1]; для работ критического пути применяется отдельный цвет. Рассматриваемый период J2 = 60 дней вмещает весь проект (56 дней).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Диаграмма, формируемая этими правилами по рассчитанным значениям, приведена на рисунке 3: 12 полос, положение и длина каждой полосы совпадают со значениями ES и D таблицы 3, полосы критического пути выделены цветом.</w:t>
      </w:r>
    </w:p>
    <w:p>
      <w:pPr>
        <w:keepNext/>
        <w:spacing w:before="28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0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ланировщик проекта - диаграмма Гант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 w:line="240" w:lineRule="auto"/>
        <w:ind w:firstLine="0" w:left="0"/>
        <w:jc w:val="center"/>
      </w:pPr>
      <w:r>
        <w:rPr>
          <w:rFonts w:ascii="Times New Roman" w:hAnsi="Times New Roman"/>
          <w:sz w:val="28"/>
        </w:rPr>
        <w:t>Рисунок 3 – Диаграмма Ганта листа «Планировщик проекта» (правила условного форматирования J5:BQ30)</w:t>
      </w:r>
    </w:p>
    <w:p>
      <w:pPr>
        <w:keepNext/>
        <w:pageBreakBefore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ВЫВОДЫ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проекта «Обучение сотрудников кибербезопасности» построена иерархическая структура работ из 4 этапов и 12 работ, определены длительности и зависимости «финиш – старт», методом критического пути рассчитаны ранние и поздние сроки и резервы. Критический путь 1 → 2 → 3 → 6 → 8 → 9 → 10 → 11 → 12 определяет длительность проекта 56 рабочих дней; работы 4, 5 и 7 имеют резерв. Лист «ТАБЛИЦА ДАННЫХ» Excel-планировщика заполнен формулами CPM, на листе «Планировщик проекта» сформирована диаграмма Ганта с выделением критического пути.</w:t>
      </w: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