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B35F" w14:textId="22D22E72" w:rsidR="00277C3B" w:rsidRPr="00277C3B" w:rsidRDefault="00277C3B" w:rsidP="00277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both"/>
        <w:rPr>
          <w:color w:val="000000"/>
          <w:sz w:val="24"/>
          <w:szCs w:val="24"/>
        </w:rPr>
      </w:pPr>
      <w:bookmarkStart w:id="0" w:name="_Hlk191215674"/>
      <w:r w:rsidRPr="00277C3B">
        <w:rPr>
          <w:color w:val="000000"/>
          <w:sz w:val="24"/>
          <w:szCs w:val="24"/>
        </w:rPr>
        <w:t xml:space="preserve">УДК </w:t>
      </w:r>
      <w:bookmarkStart w:id="1" w:name="_Hlk191215688"/>
      <w:r w:rsidRPr="00277C3B">
        <w:rPr>
          <w:color w:val="000000"/>
          <w:sz w:val="24"/>
          <w:szCs w:val="24"/>
        </w:rPr>
        <w:t>621.039.76:629.735.45</w:t>
      </w:r>
      <w:bookmarkEnd w:id="0"/>
      <w:bookmarkEnd w:id="1"/>
    </w:p>
    <w:p w14:paraId="68D0D787" w14:textId="20AFE98F" w:rsidR="00277C3B" w:rsidRPr="00277C3B" w:rsidRDefault="002958BE" w:rsidP="001C31BE">
      <w:pPr>
        <w:pStyle w:val="1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 xml:space="preserve">ИСПОЛЬЗОВАНИЕ </w:t>
      </w:r>
      <w:r w:rsidR="00277C3B" w:rsidRPr="00277C3B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>ПРОГРАММНО</w:t>
      </w: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>ГО</w:t>
      </w:r>
      <w:r w:rsidR="00277C3B" w:rsidRPr="00277C3B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 xml:space="preserve"> ОБЕСПЕЧЕНИ</w:t>
      </w: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>Я</w:t>
      </w:r>
      <w:r w:rsidR="00277C3B" w:rsidRPr="00277C3B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 xml:space="preserve"> ДЛЯ МОНИТОРИНГА КОСМИЧЕСКОГО ИЗЛУЧЕНИЯ И ОЦЕНКИ ДОЗЫ ОБЛУЧЕНИЯ ЭКИПАЖЕЙ КОММЕРЧЕСКИХ АВИАПЕРЕЛЕТОВ</w:t>
      </w:r>
    </w:p>
    <w:p w14:paraId="1560B2AD" w14:textId="30079A43" w:rsidR="006A0434" w:rsidRDefault="001C31BE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  <w:highlight w:val="white"/>
        </w:rPr>
        <w:t>Хаджинова</w:t>
      </w:r>
      <w:r w:rsidR="00000000">
        <w:rPr>
          <w:i/>
          <w:color w:val="000000"/>
          <w:sz w:val="22"/>
          <w:szCs w:val="22"/>
          <w:highlight w:val="white"/>
        </w:rPr>
        <w:t xml:space="preserve"> </w:t>
      </w:r>
      <w:r>
        <w:rPr>
          <w:i/>
          <w:color w:val="000000"/>
          <w:sz w:val="22"/>
          <w:szCs w:val="22"/>
          <w:highlight w:val="white"/>
        </w:rPr>
        <w:t>К</w:t>
      </w:r>
      <w:r w:rsidR="00000000">
        <w:rPr>
          <w:i/>
          <w:color w:val="000000"/>
          <w:sz w:val="22"/>
          <w:szCs w:val="22"/>
          <w:highlight w:val="white"/>
        </w:rPr>
        <w:t>.А.</w:t>
      </w:r>
    </w:p>
    <w:p w14:paraId="39B3544A" w14:textId="77777777" w:rsidR="006A043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Белорусский государственный университет информатики и радиоэлектроники,</w:t>
      </w:r>
    </w:p>
    <w:p w14:paraId="2FB572A0" w14:textId="77777777" w:rsidR="006A043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г. Минск, Республика Беларусь</w:t>
      </w:r>
    </w:p>
    <w:p w14:paraId="5EFB3280" w14:textId="003BBD53" w:rsidR="006A043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firstLine="0"/>
        <w:jc w:val="center"/>
        <w:rPr>
          <w:i/>
          <w:color w:val="000000"/>
          <w:sz w:val="20"/>
          <w:szCs w:val="20"/>
        </w:rPr>
      </w:pPr>
      <w:bookmarkStart w:id="2" w:name="_heading=h.gjdgxs" w:colFirst="0" w:colLast="0"/>
      <w:bookmarkEnd w:id="2"/>
      <w:r>
        <w:rPr>
          <w:i/>
          <w:color w:val="000000"/>
          <w:sz w:val="20"/>
          <w:szCs w:val="20"/>
        </w:rPr>
        <w:t xml:space="preserve">Научный руководитель: </w:t>
      </w:r>
      <w:proofErr w:type="spellStart"/>
      <w:r w:rsidR="001C31BE">
        <w:rPr>
          <w:i/>
          <w:color w:val="000000"/>
          <w:sz w:val="20"/>
          <w:szCs w:val="20"/>
        </w:rPr>
        <w:t>Цявловская</w:t>
      </w:r>
      <w:proofErr w:type="spellEnd"/>
      <w:r>
        <w:rPr>
          <w:i/>
          <w:color w:val="000000"/>
          <w:sz w:val="20"/>
          <w:szCs w:val="20"/>
        </w:rPr>
        <w:t xml:space="preserve"> </w:t>
      </w:r>
      <w:r w:rsidR="001C31BE">
        <w:rPr>
          <w:i/>
          <w:color w:val="000000"/>
          <w:sz w:val="20"/>
          <w:szCs w:val="20"/>
        </w:rPr>
        <w:t>Н</w:t>
      </w:r>
      <w:r>
        <w:rPr>
          <w:i/>
          <w:color w:val="000000"/>
          <w:sz w:val="20"/>
          <w:szCs w:val="20"/>
        </w:rPr>
        <w:t>.</w:t>
      </w:r>
      <w:r w:rsidR="001C31BE">
        <w:rPr>
          <w:i/>
          <w:color w:val="000000"/>
          <w:sz w:val="20"/>
          <w:szCs w:val="20"/>
        </w:rPr>
        <w:t>В</w:t>
      </w:r>
      <w:r>
        <w:rPr>
          <w:i/>
          <w:color w:val="000000"/>
          <w:sz w:val="20"/>
          <w:szCs w:val="20"/>
        </w:rPr>
        <w:t xml:space="preserve">. – </w:t>
      </w:r>
      <w:r w:rsidR="00294B86">
        <w:rPr>
          <w:i/>
          <w:color w:val="000000"/>
          <w:sz w:val="20"/>
          <w:szCs w:val="20"/>
        </w:rPr>
        <w:t>магистр техн. наук, старший преподаватель</w:t>
      </w:r>
    </w:p>
    <w:p w14:paraId="65CD3230" w14:textId="7F8C4412" w:rsidR="006A04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851" w:right="851" w:firstLine="0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Аннотация.</w:t>
      </w:r>
      <w:r>
        <w:rPr>
          <w:color w:val="000000"/>
          <w:sz w:val="20"/>
          <w:szCs w:val="20"/>
        </w:rPr>
        <w:t xml:space="preserve"> </w:t>
      </w:r>
      <w:proofErr w:type="spellStart"/>
      <w:r w:rsidR="00294B86" w:rsidRPr="00294B86">
        <w:rPr>
          <w:color w:val="000000"/>
          <w:sz w:val="20"/>
          <w:szCs w:val="20"/>
        </w:rPr>
        <w:t>Рассматрено</w:t>
      </w:r>
      <w:proofErr w:type="spellEnd"/>
      <w:r w:rsidR="00294B86" w:rsidRPr="00294B86">
        <w:rPr>
          <w:color w:val="000000"/>
          <w:sz w:val="20"/>
          <w:szCs w:val="20"/>
        </w:rPr>
        <w:t xml:space="preserve"> влияние космического излучения на экипажи коммерческих авиаперелетов и важность его мониторинга. Приведены рекомендации </w:t>
      </w:r>
      <w:r w:rsidR="00294B86" w:rsidRPr="00B64F69">
        <w:rPr>
          <w:i/>
          <w:iCs/>
          <w:color w:val="000000"/>
          <w:sz w:val="20"/>
          <w:szCs w:val="20"/>
        </w:rPr>
        <w:t>ICRP</w:t>
      </w:r>
      <w:r w:rsidR="00294B86" w:rsidRPr="00294B86">
        <w:rPr>
          <w:color w:val="000000"/>
          <w:sz w:val="20"/>
          <w:szCs w:val="20"/>
        </w:rPr>
        <w:t xml:space="preserve"> и </w:t>
      </w:r>
      <w:r w:rsidR="00294B86" w:rsidRPr="00B64F69">
        <w:rPr>
          <w:i/>
          <w:iCs/>
          <w:color w:val="000000"/>
          <w:sz w:val="20"/>
          <w:szCs w:val="20"/>
        </w:rPr>
        <w:t>МКРЗ</w:t>
      </w:r>
      <w:r w:rsidR="00294B86" w:rsidRPr="00294B86">
        <w:rPr>
          <w:color w:val="000000"/>
          <w:sz w:val="20"/>
          <w:szCs w:val="20"/>
        </w:rPr>
        <w:t xml:space="preserve"> по учету этого излучения. Представлены результаты расчетов дозы облучения, используя ПО </w:t>
      </w:r>
      <w:r w:rsidR="00294B86" w:rsidRPr="00B64F69">
        <w:rPr>
          <w:i/>
          <w:iCs/>
          <w:color w:val="000000"/>
          <w:sz w:val="20"/>
          <w:szCs w:val="20"/>
        </w:rPr>
        <w:t>CARI-7</w:t>
      </w:r>
      <w:r w:rsidR="00294B86" w:rsidRPr="00294B86">
        <w:rPr>
          <w:color w:val="000000"/>
          <w:sz w:val="20"/>
          <w:szCs w:val="20"/>
        </w:rPr>
        <w:t>, подчеркивающие значимость точных оценок для безопасности полетов.</w:t>
      </w:r>
    </w:p>
    <w:p w14:paraId="0C0B458A" w14:textId="5F57ED43" w:rsidR="006A04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851" w:right="851" w:firstLine="0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Ключевые слова:</w:t>
      </w:r>
      <w:r>
        <w:rPr>
          <w:color w:val="000000"/>
          <w:sz w:val="20"/>
          <w:szCs w:val="20"/>
        </w:rPr>
        <w:t xml:space="preserve"> </w:t>
      </w:r>
      <w:r w:rsidR="001D62B4">
        <w:rPr>
          <w:color w:val="000000"/>
          <w:sz w:val="20"/>
          <w:szCs w:val="20"/>
        </w:rPr>
        <w:t>к</w:t>
      </w:r>
      <w:r w:rsidR="00294B86" w:rsidRPr="001D62B4">
        <w:rPr>
          <w:color w:val="000000"/>
          <w:sz w:val="20"/>
          <w:szCs w:val="20"/>
        </w:rPr>
        <w:t xml:space="preserve">осмическое излучение, экипажи коммерческих самолетов, дозиметрический мониторинг, </w:t>
      </w:r>
      <w:r w:rsidR="00294B86" w:rsidRPr="00B64F69">
        <w:rPr>
          <w:i/>
          <w:iCs/>
          <w:color w:val="000000"/>
          <w:sz w:val="20"/>
          <w:szCs w:val="20"/>
        </w:rPr>
        <w:t>ICRP</w:t>
      </w:r>
      <w:r w:rsidR="00294B86" w:rsidRPr="001D62B4">
        <w:rPr>
          <w:color w:val="000000"/>
          <w:sz w:val="20"/>
          <w:szCs w:val="20"/>
        </w:rPr>
        <w:t xml:space="preserve">, </w:t>
      </w:r>
      <w:r w:rsidR="00294B86" w:rsidRPr="00B64F69">
        <w:rPr>
          <w:i/>
          <w:iCs/>
          <w:color w:val="000000"/>
          <w:sz w:val="20"/>
          <w:szCs w:val="20"/>
        </w:rPr>
        <w:t>МКРЗ</w:t>
      </w:r>
      <w:r w:rsidR="00294B86" w:rsidRPr="001D62B4">
        <w:rPr>
          <w:color w:val="000000"/>
          <w:sz w:val="20"/>
          <w:szCs w:val="20"/>
        </w:rPr>
        <w:t xml:space="preserve">, программное обеспечение, </w:t>
      </w:r>
      <w:r w:rsidR="00294B86" w:rsidRPr="00B64F69">
        <w:rPr>
          <w:i/>
          <w:iCs/>
          <w:color w:val="000000"/>
          <w:sz w:val="20"/>
          <w:szCs w:val="20"/>
        </w:rPr>
        <w:t>CARI-7</w:t>
      </w:r>
      <w:r w:rsidR="00294B86" w:rsidRPr="001D62B4">
        <w:rPr>
          <w:color w:val="000000"/>
          <w:sz w:val="20"/>
          <w:szCs w:val="20"/>
        </w:rPr>
        <w:t xml:space="preserve">, по, эффективная доза, </w:t>
      </w:r>
      <w:proofErr w:type="spellStart"/>
      <w:r w:rsidR="00294B86" w:rsidRPr="001D62B4">
        <w:rPr>
          <w:color w:val="000000"/>
          <w:sz w:val="20"/>
          <w:szCs w:val="20"/>
        </w:rPr>
        <w:t>амбиентный</w:t>
      </w:r>
      <w:proofErr w:type="spellEnd"/>
      <w:r w:rsidR="00294B86" w:rsidRPr="001D62B4">
        <w:rPr>
          <w:color w:val="000000"/>
          <w:sz w:val="20"/>
          <w:szCs w:val="20"/>
        </w:rPr>
        <w:t xml:space="preserve"> эквивалент, солнечная активность, геомагнитные условия, галактические космические лучи, солнечно-протонные штормы, безопасность полетов.</w:t>
      </w:r>
    </w:p>
    <w:p w14:paraId="118C097B" w14:textId="77777777" w:rsidR="001F1D7D" w:rsidRPr="001F1D7D" w:rsidRDefault="00000000" w:rsidP="001F1D7D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</w:rPr>
      </w:pPr>
      <w:r>
        <w:rPr>
          <w:b/>
          <w:i/>
          <w:color w:val="000000"/>
          <w:sz w:val="24"/>
          <w:szCs w:val="24"/>
        </w:rPr>
        <w:t>Введение.</w:t>
      </w:r>
      <w:r>
        <w:rPr>
          <w:color w:val="000000"/>
          <w:sz w:val="24"/>
          <w:szCs w:val="24"/>
        </w:rPr>
        <w:t xml:space="preserve"> </w:t>
      </w:r>
      <w:r w:rsidR="001F1D7D" w:rsidRPr="001F1D7D">
        <w:rPr>
          <w:color w:val="000000"/>
          <w:sz w:val="24"/>
          <w:szCs w:val="24"/>
        </w:rPr>
        <w:t xml:space="preserve">Экипажи коммерческих самолётов подвергаются атмосферному излучению от галактических космических лучей (ГКЛ) и солнечных протонных штормов [1]. В 60-й публикации </w:t>
      </w:r>
      <w:r w:rsidR="001F1D7D" w:rsidRPr="001F1D7D">
        <w:rPr>
          <w:i/>
          <w:iCs/>
          <w:color w:val="000000"/>
          <w:sz w:val="24"/>
          <w:szCs w:val="24"/>
        </w:rPr>
        <w:t>ICRP</w:t>
      </w:r>
      <w:r w:rsidR="001F1D7D" w:rsidRPr="001F1D7D">
        <w:rPr>
          <w:color w:val="000000"/>
          <w:sz w:val="24"/>
          <w:szCs w:val="24"/>
        </w:rPr>
        <w:t xml:space="preserve"> подчёркивается необходимость учёта космического излучения в профессиональном облучении, а в 132-й публикации </w:t>
      </w:r>
      <w:r w:rsidR="001F1D7D" w:rsidRPr="001F1D7D">
        <w:rPr>
          <w:i/>
          <w:iCs/>
          <w:color w:val="000000"/>
          <w:sz w:val="24"/>
          <w:szCs w:val="24"/>
        </w:rPr>
        <w:t>МКРЗ</w:t>
      </w:r>
      <w:r w:rsidR="001F1D7D" w:rsidRPr="001F1D7D">
        <w:rPr>
          <w:color w:val="000000"/>
          <w:sz w:val="24"/>
          <w:szCs w:val="24"/>
        </w:rPr>
        <w:t xml:space="preserve"> рекомендовано использовать проверенные программы для мониторинга доз.</w:t>
      </w:r>
    </w:p>
    <w:p w14:paraId="44545F5E" w14:textId="77777777" w:rsidR="001F1D7D" w:rsidRPr="001F1D7D" w:rsidRDefault="001F1D7D" w:rsidP="001F1D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color w:val="000000"/>
          <w:sz w:val="24"/>
          <w:szCs w:val="24"/>
        </w:rPr>
      </w:pPr>
      <w:r w:rsidRPr="001F1D7D">
        <w:rPr>
          <w:color w:val="000000"/>
          <w:sz w:val="24"/>
          <w:szCs w:val="24"/>
        </w:rPr>
        <w:t>Космические лучи — это поток высокоэнергетических частиц, возникающих вне солнечной системы или во время солнечных вспышек [2-4]. Около 98% частиц ГКЛ составляют ядра атомов и электроны, из которых 85–90% — протоны, а 9–14% — ядра гелия. Магнитосфера Земли снижает количество низкоэнергетических частиц, а жёсткость геомагнитной отсечки меняется со временем. Интенсивность космического излучения на Земле обратно коррелирует с солнечной активностью.</w:t>
      </w:r>
    </w:p>
    <w:p w14:paraId="73DB6F03" w14:textId="77777777" w:rsidR="001F1D7D" w:rsidRPr="001F1D7D" w:rsidRDefault="001F1D7D" w:rsidP="001F1D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color w:val="000000"/>
          <w:sz w:val="24"/>
          <w:szCs w:val="24"/>
        </w:rPr>
      </w:pPr>
      <w:r w:rsidRPr="001F1D7D">
        <w:rPr>
          <w:color w:val="000000"/>
          <w:sz w:val="24"/>
          <w:szCs w:val="24"/>
        </w:rPr>
        <w:t>Взаимодействуя с атмосферой, космические лучи создают вторичное излучение, включающее протоны, нейтроны, фотоны и мюоны. На высотах коммерческих перелётов основной вклад в дозу экипажа вносят ГКЛ. Спектр вторичного излучения зависит от глубины атмосферы, жёсткости геомагнитной отсечки и солнечной активности.</w:t>
      </w:r>
    </w:p>
    <w:p w14:paraId="34A4A5E6" w14:textId="443ECC70" w:rsidR="00A56DD2" w:rsidRPr="001B37BB" w:rsidRDefault="00000000" w:rsidP="001F1D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Основная часть.</w:t>
      </w:r>
      <w:r>
        <w:rPr>
          <w:color w:val="000000"/>
          <w:sz w:val="24"/>
          <w:szCs w:val="24"/>
        </w:rPr>
        <w:t xml:space="preserve"> </w:t>
      </w:r>
      <w:r w:rsidR="00A56DD2" w:rsidRPr="001B37BB">
        <w:rPr>
          <w:color w:val="000000"/>
          <w:sz w:val="24"/>
          <w:szCs w:val="24"/>
        </w:rPr>
        <w:t xml:space="preserve">Существуют различные программы для расчёта дозы космического излучения, получаемой экипажем во время полёта. Некоторые из них используют симуляцию атмосферного излучения методом Монте-Карло, в то время как другие основаны на аналитических моделях или измеренных данных. Программы, использующие Монте-Карло симуляцию, включают </w:t>
      </w:r>
      <w:r w:rsidR="00A56DD2" w:rsidRPr="00AB1601">
        <w:rPr>
          <w:i/>
          <w:iCs/>
          <w:color w:val="000000"/>
          <w:sz w:val="24"/>
          <w:szCs w:val="24"/>
        </w:rPr>
        <w:t>AVIDOS</w:t>
      </w:r>
      <w:r w:rsidR="00A56DD2" w:rsidRPr="001B37BB">
        <w:rPr>
          <w:color w:val="000000"/>
          <w:sz w:val="24"/>
          <w:szCs w:val="24"/>
        </w:rPr>
        <w:t xml:space="preserve">, </w:t>
      </w:r>
      <w:r w:rsidR="00A56DD2" w:rsidRPr="00AB1601">
        <w:rPr>
          <w:i/>
          <w:iCs/>
          <w:color w:val="000000"/>
          <w:sz w:val="24"/>
          <w:szCs w:val="24"/>
        </w:rPr>
        <w:t>CARI-7</w:t>
      </w:r>
      <w:r w:rsidR="00A56DD2" w:rsidRPr="001B37BB">
        <w:rPr>
          <w:color w:val="000000"/>
          <w:sz w:val="24"/>
          <w:szCs w:val="24"/>
        </w:rPr>
        <w:t xml:space="preserve"> и </w:t>
      </w:r>
      <w:r w:rsidR="00A56DD2" w:rsidRPr="00AB1601">
        <w:rPr>
          <w:i/>
          <w:iCs/>
          <w:color w:val="000000"/>
          <w:sz w:val="24"/>
          <w:szCs w:val="24"/>
        </w:rPr>
        <w:t>EPCARD</w:t>
      </w:r>
      <w:r w:rsidR="00A56DD2" w:rsidRPr="001B37BB">
        <w:rPr>
          <w:color w:val="000000"/>
          <w:sz w:val="24"/>
          <w:szCs w:val="24"/>
        </w:rPr>
        <w:t xml:space="preserve"> [5-7]. </w:t>
      </w:r>
      <w:r w:rsidR="00A56DD2" w:rsidRPr="00AB1601">
        <w:rPr>
          <w:i/>
          <w:iCs/>
          <w:color w:val="000000"/>
          <w:sz w:val="24"/>
          <w:szCs w:val="24"/>
        </w:rPr>
        <w:t>CARI-6</w:t>
      </w:r>
      <w:r w:rsidR="00A56DD2" w:rsidRPr="001B37BB">
        <w:rPr>
          <w:color w:val="000000"/>
          <w:sz w:val="24"/>
          <w:szCs w:val="24"/>
        </w:rPr>
        <w:t xml:space="preserve"> и </w:t>
      </w:r>
      <w:r w:rsidR="00A56DD2" w:rsidRPr="00AB1601">
        <w:rPr>
          <w:i/>
          <w:iCs/>
          <w:color w:val="000000"/>
          <w:sz w:val="24"/>
          <w:szCs w:val="24"/>
        </w:rPr>
        <w:t>FREE</w:t>
      </w:r>
      <w:r w:rsidR="00A56DD2" w:rsidRPr="001B37BB">
        <w:rPr>
          <w:color w:val="000000"/>
          <w:sz w:val="24"/>
          <w:szCs w:val="24"/>
        </w:rPr>
        <w:t xml:space="preserve"> применяют аналитические методы, а </w:t>
      </w:r>
      <w:proofErr w:type="spellStart"/>
      <w:r w:rsidR="00A56DD2" w:rsidRPr="00AB1601">
        <w:rPr>
          <w:i/>
          <w:iCs/>
          <w:color w:val="000000"/>
          <w:sz w:val="24"/>
          <w:szCs w:val="24"/>
        </w:rPr>
        <w:t>FDOScalc</w:t>
      </w:r>
      <w:proofErr w:type="spellEnd"/>
      <w:r w:rsidR="00A56DD2" w:rsidRPr="001B37BB">
        <w:rPr>
          <w:color w:val="000000"/>
          <w:sz w:val="24"/>
          <w:szCs w:val="24"/>
        </w:rPr>
        <w:t xml:space="preserve"> и </w:t>
      </w:r>
      <w:r w:rsidR="00A56DD2" w:rsidRPr="00AB1601">
        <w:rPr>
          <w:i/>
          <w:iCs/>
          <w:color w:val="000000"/>
          <w:sz w:val="24"/>
          <w:szCs w:val="24"/>
        </w:rPr>
        <w:t>PCAIRE</w:t>
      </w:r>
      <w:r w:rsidR="00A56DD2" w:rsidRPr="001B37BB">
        <w:rPr>
          <w:color w:val="000000"/>
          <w:sz w:val="24"/>
          <w:szCs w:val="24"/>
        </w:rPr>
        <w:t xml:space="preserve"> основываются на измеренных данных. Из-за доступности и простоты использования программы </w:t>
      </w:r>
      <w:r w:rsidR="00A56DD2" w:rsidRPr="00AB1601">
        <w:rPr>
          <w:i/>
          <w:iCs/>
          <w:color w:val="000000"/>
          <w:sz w:val="24"/>
          <w:szCs w:val="24"/>
        </w:rPr>
        <w:t>CARI-7</w:t>
      </w:r>
      <w:r w:rsidR="00A56DD2" w:rsidRPr="001B37BB">
        <w:rPr>
          <w:color w:val="000000"/>
          <w:sz w:val="24"/>
          <w:szCs w:val="24"/>
        </w:rPr>
        <w:t xml:space="preserve"> будет рассмотрен один из способов расчёта дозы.</w:t>
      </w:r>
    </w:p>
    <w:p w14:paraId="2B7D35CF" w14:textId="77777777" w:rsidR="00A56DD2" w:rsidRPr="001B37BB" w:rsidRDefault="00A56DD2" w:rsidP="004E105D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  <w:r w:rsidRPr="00AB1601">
        <w:rPr>
          <w:i/>
          <w:iCs/>
          <w:color w:val="000000"/>
          <w:sz w:val="24"/>
          <w:szCs w:val="24"/>
        </w:rPr>
        <w:t>CARI (</w:t>
      </w:r>
      <w:proofErr w:type="spellStart"/>
      <w:r w:rsidRPr="00AB1601">
        <w:rPr>
          <w:i/>
          <w:iCs/>
          <w:color w:val="000000"/>
          <w:sz w:val="24"/>
          <w:szCs w:val="24"/>
        </w:rPr>
        <w:t>Civil</w:t>
      </w:r>
      <w:proofErr w:type="spellEnd"/>
      <w:r w:rsidRPr="00AB1601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AB1601">
        <w:rPr>
          <w:i/>
          <w:iCs/>
          <w:color w:val="000000"/>
          <w:sz w:val="24"/>
          <w:szCs w:val="24"/>
        </w:rPr>
        <w:t>Aeromedical</w:t>
      </w:r>
      <w:proofErr w:type="spellEnd"/>
      <w:r w:rsidRPr="00AB1601">
        <w:rPr>
          <w:i/>
          <w:iCs/>
          <w:color w:val="000000"/>
          <w:sz w:val="24"/>
          <w:szCs w:val="24"/>
        </w:rPr>
        <w:t xml:space="preserve"> Research Institute)</w:t>
      </w:r>
      <w:r w:rsidRPr="001B37BB">
        <w:rPr>
          <w:color w:val="000000"/>
          <w:sz w:val="24"/>
          <w:szCs w:val="24"/>
        </w:rPr>
        <w:t xml:space="preserve"> — это программы, разработанные Институтом медицины в гражданской авиации США. Существует две версии: </w:t>
      </w:r>
      <w:r w:rsidRPr="00AB1601">
        <w:rPr>
          <w:i/>
          <w:iCs/>
          <w:color w:val="000000"/>
          <w:sz w:val="24"/>
          <w:szCs w:val="24"/>
        </w:rPr>
        <w:t>CARI-7</w:t>
      </w:r>
      <w:r w:rsidRPr="001B37BB">
        <w:rPr>
          <w:color w:val="000000"/>
          <w:sz w:val="24"/>
          <w:szCs w:val="24"/>
        </w:rPr>
        <w:t xml:space="preserve"> и </w:t>
      </w:r>
      <w:r w:rsidRPr="00AB1601">
        <w:rPr>
          <w:i/>
          <w:iCs/>
          <w:color w:val="000000"/>
          <w:sz w:val="24"/>
          <w:szCs w:val="24"/>
        </w:rPr>
        <w:t>CARI-7A</w:t>
      </w:r>
      <w:r w:rsidRPr="001B37BB">
        <w:rPr>
          <w:color w:val="000000"/>
          <w:sz w:val="24"/>
          <w:szCs w:val="24"/>
        </w:rPr>
        <w:t xml:space="preserve">. Первая версия, выпущенная в 2014 году, разделила программу на две ветви из-за отзывов пользователей: </w:t>
      </w:r>
      <w:r w:rsidRPr="00AB1601">
        <w:rPr>
          <w:i/>
          <w:iCs/>
          <w:color w:val="000000"/>
          <w:sz w:val="24"/>
          <w:szCs w:val="24"/>
        </w:rPr>
        <w:t>CARI-7A</w:t>
      </w:r>
      <w:r w:rsidRPr="001B37BB">
        <w:rPr>
          <w:color w:val="000000"/>
          <w:sz w:val="24"/>
          <w:szCs w:val="24"/>
        </w:rPr>
        <w:t xml:space="preserve"> сохранила большинство опций, а </w:t>
      </w:r>
      <w:r w:rsidRPr="00AB1601">
        <w:rPr>
          <w:i/>
          <w:iCs/>
          <w:color w:val="000000"/>
          <w:sz w:val="24"/>
          <w:szCs w:val="24"/>
        </w:rPr>
        <w:t>CARI-7</w:t>
      </w:r>
      <w:r w:rsidRPr="001B37BB">
        <w:rPr>
          <w:color w:val="000000"/>
          <w:sz w:val="24"/>
          <w:szCs w:val="24"/>
        </w:rPr>
        <w:t xml:space="preserve"> сократила набор настроек. </w:t>
      </w:r>
      <w:r w:rsidRPr="00AB1601">
        <w:rPr>
          <w:i/>
          <w:iCs/>
          <w:color w:val="000000"/>
          <w:sz w:val="24"/>
          <w:szCs w:val="24"/>
        </w:rPr>
        <w:t>CARI-7</w:t>
      </w:r>
      <w:r w:rsidRPr="001B37BB">
        <w:rPr>
          <w:color w:val="000000"/>
          <w:sz w:val="24"/>
          <w:szCs w:val="24"/>
        </w:rPr>
        <w:t xml:space="preserve"> позволяет оценить эффективную дозу и </w:t>
      </w:r>
      <w:proofErr w:type="spellStart"/>
      <w:r w:rsidRPr="001B37BB">
        <w:rPr>
          <w:color w:val="000000"/>
          <w:sz w:val="24"/>
          <w:szCs w:val="24"/>
        </w:rPr>
        <w:t>амбиентный</w:t>
      </w:r>
      <w:proofErr w:type="spellEnd"/>
      <w:r w:rsidRPr="001B37BB">
        <w:rPr>
          <w:color w:val="000000"/>
          <w:sz w:val="24"/>
          <w:szCs w:val="24"/>
        </w:rPr>
        <w:t xml:space="preserve"> эквивалент дозы </w:t>
      </w:r>
      <w:r w:rsidRPr="00AB1601">
        <w:rPr>
          <w:i/>
          <w:iCs/>
          <w:color w:val="000000"/>
          <w:sz w:val="24"/>
          <w:szCs w:val="24"/>
        </w:rPr>
        <w:t>H*(10)</w:t>
      </w:r>
      <w:r w:rsidRPr="001B37BB">
        <w:rPr>
          <w:color w:val="000000"/>
          <w:sz w:val="24"/>
          <w:szCs w:val="24"/>
        </w:rPr>
        <w:t xml:space="preserve"> за перелёт на высотах до 100 км, используя данные атмосферного излучения, полученные с помощью метода </w:t>
      </w:r>
      <w:r w:rsidRPr="004C0E61">
        <w:rPr>
          <w:i/>
          <w:iCs/>
          <w:color w:val="000000"/>
          <w:sz w:val="24"/>
          <w:szCs w:val="24"/>
        </w:rPr>
        <w:t>MCNPX</w:t>
      </w:r>
      <w:r w:rsidRPr="001B37BB">
        <w:rPr>
          <w:color w:val="000000"/>
          <w:sz w:val="24"/>
          <w:szCs w:val="24"/>
        </w:rPr>
        <w:t xml:space="preserve"> версии 2.7.0. Модель Земли представлена в виде шара радиусом 6371 км с атмосферой высотой 100 км, разделённой на 100 оболочек глубиной 1 км.</w:t>
      </w:r>
    </w:p>
    <w:p w14:paraId="7D860416" w14:textId="77777777" w:rsidR="00A56DD2" w:rsidRPr="001B37BB" w:rsidRDefault="00A56DD2" w:rsidP="004E105D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  <w:r w:rsidRPr="001B37BB">
        <w:rPr>
          <w:color w:val="000000"/>
          <w:sz w:val="24"/>
          <w:szCs w:val="24"/>
        </w:rPr>
        <w:lastRenderedPageBreak/>
        <w:t xml:space="preserve">Моделирование прохождения излучения через атмосферу проводилось для частиц космического излучения с энергиями от 1 МэВ до 1 ТэВ. В </w:t>
      </w:r>
      <w:r w:rsidRPr="004C0E61">
        <w:rPr>
          <w:i/>
          <w:iCs/>
          <w:color w:val="000000"/>
          <w:sz w:val="24"/>
          <w:szCs w:val="24"/>
        </w:rPr>
        <w:t>MCNPX</w:t>
      </w:r>
      <w:r w:rsidRPr="001B37BB">
        <w:rPr>
          <w:color w:val="000000"/>
          <w:sz w:val="24"/>
          <w:szCs w:val="24"/>
        </w:rPr>
        <w:t xml:space="preserve"> отслеживались мюоны, фотоны, электроны и протоны, с сохранением показателей </w:t>
      </w:r>
      <w:proofErr w:type="spellStart"/>
      <w:r w:rsidRPr="001B37BB">
        <w:rPr>
          <w:color w:val="000000"/>
          <w:sz w:val="24"/>
          <w:szCs w:val="24"/>
        </w:rPr>
        <w:t>флюенса</w:t>
      </w:r>
      <w:proofErr w:type="spellEnd"/>
      <w:r w:rsidRPr="001B37BB">
        <w:rPr>
          <w:color w:val="000000"/>
          <w:sz w:val="24"/>
          <w:szCs w:val="24"/>
        </w:rPr>
        <w:t xml:space="preserve"> атмосферного излучения для всех частиц, кроме каонов и нейтрино. Спектры частиц преобразовывались в дозы с использованием коэффициентов преобразования </w:t>
      </w:r>
      <w:proofErr w:type="spellStart"/>
      <w:r w:rsidRPr="001B37BB">
        <w:rPr>
          <w:color w:val="000000"/>
          <w:sz w:val="24"/>
          <w:szCs w:val="24"/>
        </w:rPr>
        <w:t>флюенса</w:t>
      </w:r>
      <w:proofErr w:type="spellEnd"/>
      <w:r w:rsidRPr="001B37BB">
        <w:rPr>
          <w:color w:val="000000"/>
          <w:sz w:val="24"/>
          <w:szCs w:val="24"/>
        </w:rPr>
        <w:t xml:space="preserve">, что позволило создать базу данных для моделей ГКЛ. В </w:t>
      </w:r>
      <w:r w:rsidRPr="004C0E61">
        <w:rPr>
          <w:i/>
          <w:iCs/>
          <w:color w:val="000000"/>
          <w:sz w:val="24"/>
          <w:szCs w:val="24"/>
        </w:rPr>
        <w:t>CARI-7A</w:t>
      </w:r>
      <w:r w:rsidRPr="001B37BB">
        <w:rPr>
          <w:color w:val="000000"/>
          <w:sz w:val="24"/>
          <w:szCs w:val="24"/>
        </w:rPr>
        <w:t xml:space="preserve"> версий 4.1.3 и 4.2.0 доступны модели модуляции ГКЛ: </w:t>
      </w:r>
      <w:r w:rsidRPr="004C0E61">
        <w:rPr>
          <w:i/>
          <w:iCs/>
          <w:color w:val="000000"/>
          <w:sz w:val="24"/>
          <w:szCs w:val="24"/>
        </w:rPr>
        <w:t>ISO 15390:2004</w:t>
      </w:r>
      <w:r w:rsidRPr="001B37BB">
        <w:rPr>
          <w:color w:val="000000"/>
          <w:sz w:val="24"/>
          <w:szCs w:val="24"/>
        </w:rPr>
        <w:t xml:space="preserve"> с солнечной модуляцией на основе числа Вольфа, модель с гелиоцентрическим потенциалом, а также модели </w:t>
      </w:r>
      <w:proofErr w:type="spellStart"/>
      <w:r w:rsidRPr="004C0E61">
        <w:rPr>
          <w:i/>
          <w:iCs/>
          <w:color w:val="000000"/>
          <w:sz w:val="24"/>
          <w:szCs w:val="24"/>
        </w:rPr>
        <w:t>Badhwar-O'Neill</w:t>
      </w:r>
      <w:proofErr w:type="spellEnd"/>
      <w:r w:rsidRPr="001B37BB">
        <w:rPr>
          <w:color w:val="000000"/>
          <w:sz w:val="24"/>
          <w:szCs w:val="24"/>
        </w:rPr>
        <w:t xml:space="preserve"> 2011 и 2014 годов [8].</w:t>
      </w:r>
    </w:p>
    <w:p w14:paraId="1957C18C" w14:textId="77777777" w:rsidR="00A56DD2" w:rsidRPr="001B37BB" w:rsidRDefault="00A56DD2" w:rsidP="004E105D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  <w:r w:rsidRPr="001B37BB">
        <w:rPr>
          <w:color w:val="000000"/>
          <w:sz w:val="24"/>
          <w:szCs w:val="24"/>
        </w:rPr>
        <w:t xml:space="preserve">Программа учитывает влияние солнечной активности и геомагнитного поля на уровни галактического космического излучения для выбранной даты. Облучение от солнечно-протонных штормов не учитывается напрямую, но влияние геомагнитных бурь корректируется на основе данных </w:t>
      </w:r>
      <w:proofErr w:type="spellStart"/>
      <w:r w:rsidRPr="004C0E61">
        <w:rPr>
          <w:i/>
          <w:iCs/>
          <w:color w:val="000000"/>
          <w:sz w:val="24"/>
          <w:szCs w:val="24"/>
        </w:rPr>
        <w:t>Kp</w:t>
      </w:r>
      <w:proofErr w:type="spellEnd"/>
      <w:r w:rsidRPr="001B37BB">
        <w:rPr>
          <w:color w:val="000000"/>
          <w:sz w:val="24"/>
          <w:szCs w:val="24"/>
        </w:rPr>
        <w:t xml:space="preserve"> индексов [6-9]. </w:t>
      </w:r>
      <w:r w:rsidRPr="004C0E61">
        <w:rPr>
          <w:i/>
          <w:iCs/>
          <w:color w:val="000000"/>
          <w:sz w:val="24"/>
          <w:szCs w:val="24"/>
        </w:rPr>
        <w:t>CARI-7</w:t>
      </w:r>
      <w:r w:rsidRPr="001B37BB">
        <w:rPr>
          <w:color w:val="000000"/>
          <w:sz w:val="24"/>
          <w:szCs w:val="24"/>
        </w:rPr>
        <w:t xml:space="preserve"> соответствует требованиям регулирующих органов ряда стран, включая Великобританию, Швейцарию и Финляндию [10,11]. В руководстве </w:t>
      </w:r>
      <w:r w:rsidRPr="004C0E61">
        <w:rPr>
          <w:i/>
          <w:iCs/>
          <w:color w:val="000000"/>
          <w:sz w:val="24"/>
          <w:szCs w:val="24"/>
        </w:rPr>
        <w:t>ICAO CARI</w:t>
      </w:r>
      <w:r w:rsidRPr="001B37BB">
        <w:rPr>
          <w:color w:val="000000"/>
          <w:sz w:val="24"/>
          <w:szCs w:val="24"/>
        </w:rPr>
        <w:t xml:space="preserve"> описывается как «проверенная на практике» [12]. Существует упоминание об использовании </w:t>
      </w:r>
      <w:r w:rsidRPr="004C0E61">
        <w:rPr>
          <w:i/>
          <w:iCs/>
          <w:color w:val="000000"/>
          <w:sz w:val="24"/>
          <w:szCs w:val="24"/>
        </w:rPr>
        <w:t>CARI-6</w:t>
      </w:r>
      <w:r w:rsidRPr="001B37BB">
        <w:rPr>
          <w:color w:val="000000"/>
          <w:sz w:val="24"/>
          <w:szCs w:val="24"/>
        </w:rPr>
        <w:t xml:space="preserve"> для оценки дозы облучения в странах ЕС, таких как Бельгия, Чехия, Дания, Ирландия, Италия, Литва, Словения, Швеция и Нидерланды [13]. Один из способов проверки программы </w:t>
      </w:r>
      <w:r w:rsidRPr="003B3555">
        <w:rPr>
          <w:i/>
          <w:iCs/>
          <w:color w:val="000000"/>
          <w:sz w:val="24"/>
          <w:szCs w:val="24"/>
        </w:rPr>
        <w:t>CARI</w:t>
      </w:r>
      <w:r w:rsidRPr="001B37BB">
        <w:rPr>
          <w:color w:val="000000"/>
          <w:sz w:val="24"/>
          <w:szCs w:val="24"/>
        </w:rPr>
        <w:t xml:space="preserve"> — сравнение её оценки дозы с результатами измерений. В статье </w:t>
      </w:r>
      <w:r w:rsidRPr="003B3555">
        <w:rPr>
          <w:i/>
          <w:iCs/>
          <w:color w:val="000000"/>
          <w:sz w:val="24"/>
          <w:szCs w:val="24"/>
        </w:rPr>
        <w:t xml:space="preserve">«CARI-7A: </w:t>
      </w:r>
      <w:proofErr w:type="spellStart"/>
      <w:r w:rsidRPr="003B3555">
        <w:rPr>
          <w:i/>
          <w:iCs/>
          <w:color w:val="000000"/>
          <w:sz w:val="24"/>
          <w:szCs w:val="24"/>
        </w:rPr>
        <w:t>development</w:t>
      </w:r>
      <w:proofErr w:type="spellEnd"/>
      <w:r w:rsidRPr="003B3555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B3555">
        <w:rPr>
          <w:i/>
          <w:iCs/>
          <w:color w:val="000000"/>
          <w:sz w:val="24"/>
          <w:szCs w:val="24"/>
        </w:rPr>
        <w:t>and</w:t>
      </w:r>
      <w:proofErr w:type="spellEnd"/>
      <w:r w:rsidRPr="003B3555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B3555">
        <w:rPr>
          <w:i/>
          <w:iCs/>
          <w:color w:val="000000"/>
          <w:sz w:val="24"/>
          <w:szCs w:val="24"/>
        </w:rPr>
        <w:t>validation</w:t>
      </w:r>
      <w:proofErr w:type="spellEnd"/>
      <w:r w:rsidRPr="003B3555">
        <w:rPr>
          <w:i/>
          <w:iCs/>
          <w:color w:val="000000"/>
          <w:sz w:val="24"/>
          <w:szCs w:val="24"/>
        </w:rPr>
        <w:t>»</w:t>
      </w:r>
      <w:r w:rsidRPr="001B37BB">
        <w:rPr>
          <w:color w:val="000000"/>
          <w:sz w:val="24"/>
          <w:szCs w:val="24"/>
        </w:rPr>
        <w:t xml:space="preserve"> приводится сравнение с </w:t>
      </w:r>
      <w:proofErr w:type="spellStart"/>
      <w:r w:rsidRPr="001B37BB">
        <w:rPr>
          <w:color w:val="000000"/>
          <w:sz w:val="24"/>
          <w:szCs w:val="24"/>
        </w:rPr>
        <w:t>тканеэквивалентным</w:t>
      </w:r>
      <w:proofErr w:type="spellEnd"/>
      <w:r w:rsidRPr="001B37BB">
        <w:rPr>
          <w:color w:val="000000"/>
          <w:sz w:val="24"/>
          <w:szCs w:val="24"/>
        </w:rPr>
        <w:t xml:space="preserve"> пропорциональным счётчиком </w:t>
      </w:r>
      <w:r w:rsidRPr="003B3555">
        <w:rPr>
          <w:i/>
          <w:iCs/>
          <w:color w:val="000000"/>
          <w:sz w:val="24"/>
          <w:szCs w:val="24"/>
        </w:rPr>
        <w:t>«HAWK»</w:t>
      </w:r>
      <w:r w:rsidRPr="001B37BB">
        <w:rPr>
          <w:color w:val="000000"/>
          <w:sz w:val="24"/>
          <w:szCs w:val="24"/>
        </w:rPr>
        <w:t xml:space="preserve">, где отклонение </w:t>
      </w:r>
      <w:r w:rsidRPr="003B3555">
        <w:rPr>
          <w:i/>
          <w:iCs/>
          <w:color w:val="000000"/>
          <w:sz w:val="24"/>
          <w:szCs w:val="24"/>
        </w:rPr>
        <w:t>CARI-7A</w:t>
      </w:r>
      <w:r w:rsidRPr="001B37BB">
        <w:rPr>
          <w:color w:val="000000"/>
          <w:sz w:val="24"/>
          <w:szCs w:val="24"/>
        </w:rPr>
        <w:t xml:space="preserve"> составило от -14% до +34%, со средним значением +5% [14-16].</w:t>
      </w:r>
    </w:p>
    <w:p w14:paraId="56A8CD95" w14:textId="77777777" w:rsidR="00A56DD2" w:rsidRPr="001B37BB" w:rsidRDefault="00A56DD2" w:rsidP="004E105D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  <w:r w:rsidRPr="001B37BB">
        <w:rPr>
          <w:color w:val="000000"/>
          <w:sz w:val="24"/>
          <w:szCs w:val="24"/>
        </w:rPr>
        <w:t xml:space="preserve">Прибор </w:t>
      </w:r>
      <w:r w:rsidRPr="003B3555">
        <w:rPr>
          <w:i/>
          <w:iCs/>
          <w:color w:val="000000"/>
          <w:sz w:val="24"/>
          <w:szCs w:val="24"/>
        </w:rPr>
        <w:t>«HAWK»</w:t>
      </w:r>
      <w:r w:rsidRPr="001B37BB">
        <w:rPr>
          <w:color w:val="000000"/>
          <w:sz w:val="24"/>
          <w:szCs w:val="24"/>
        </w:rPr>
        <w:t xml:space="preserve"> предназначен для измерения общей дозы смешанного излучения в космосе и во время коммерческих авиаперелётов, включая поглощённую и эквивалентную дозу. Отклонение мощности </w:t>
      </w:r>
      <w:proofErr w:type="spellStart"/>
      <w:r w:rsidRPr="001B37BB">
        <w:rPr>
          <w:color w:val="000000"/>
          <w:sz w:val="24"/>
          <w:szCs w:val="24"/>
        </w:rPr>
        <w:t>амбиентного</w:t>
      </w:r>
      <w:proofErr w:type="spellEnd"/>
      <w:r w:rsidRPr="001B37BB">
        <w:rPr>
          <w:color w:val="000000"/>
          <w:sz w:val="24"/>
          <w:szCs w:val="24"/>
        </w:rPr>
        <w:t xml:space="preserve"> эквивалента дозы от значений </w:t>
      </w:r>
      <w:r w:rsidRPr="003B3555">
        <w:rPr>
          <w:i/>
          <w:iCs/>
          <w:color w:val="000000"/>
          <w:sz w:val="24"/>
          <w:szCs w:val="24"/>
        </w:rPr>
        <w:t>ICRU</w:t>
      </w:r>
      <w:r w:rsidRPr="001B37BB">
        <w:rPr>
          <w:color w:val="000000"/>
          <w:sz w:val="24"/>
          <w:szCs w:val="24"/>
        </w:rPr>
        <w:t xml:space="preserve"> в среднем составило +5% (от -5% до +14%). Для сравнений использовалась модель </w:t>
      </w:r>
      <w:proofErr w:type="spellStart"/>
      <w:r w:rsidRPr="003B3555">
        <w:rPr>
          <w:i/>
          <w:iCs/>
          <w:color w:val="000000"/>
          <w:sz w:val="24"/>
          <w:szCs w:val="24"/>
        </w:rPr>
        <w:t>Badhwar-O'Neill</w:t>
      </w:r>
      <w:proofErr w:type="spellEnd"/>
      <w:r w:rsidRPr="001B37BB">
        <w:rPr>
          <w:color w:val="000000"/>
          <w:sz w:val="24"/>
          <w:szCs w:val="24"/>
        </w:rPr>
        <w:t xml:space="preserve"> 2011 года. Программа </w:t>
      </w:r>
      <w:r w:rsidRPr="003B3555">
        <w:rPr>
          <w:i/>
          <w:iCs/>
          <w:color w:val="000000"/>
          <w:sz w:val="24"/>
          <w:szCs w:val="24"/>
        </w:rPr>
        <w:t>CARI-7</w:t>
      </w:r>
      <w:r w:rsidRPr="001B37BB">
        <w:rPr>
          <w:color w:val="000000"/>
          <w:sz w:val="24"/>
          <w:szCs w:val="24"/>
        </w:rPr>
        <w:t xml:space="preserve">, соответствующая требованиям дозиметрического контроля, использует данные атмосферного излучения, полученные с помощью </w:t>
      </w:r>
      <w:r w:rsidRPr="003B3555">
        <w:rPr>
          <w:i/>
          <w:iCs/>
          <w:color w:val="000000"/>
          <w:sz w:val="24"/>
          <w:szCs w:val="24"/>
        </w:rPr>
        <w:t xml:space="preserve">MCNPX </w:t>
      </w:r>
      <w:r w:rsidRPr="001B37BB">
        <w:rPr>
          <w:color w:val="000000"/>
          <w:sz w:val="24"/>
          <w:szCs w:val="24"/>
        </w:rPr>
        <w:t xml:space="preserve">версии 2.7.0, и требует информации о времени вылета, траектории полёта и солнечной активности. Расчёты проводились с использованием </w:t>
      </w:r>
      <w:r w:rsidRPr="003B3555">
        <w:rPr>
          <w:i/>
          <w:iCs/>
          <w:color w:val="000000"/>
          <w:sz w:val="24"/>
          <w:szCs w:val="24"/>
        </w:rPr>
        <w:t>CARI-7</w:t>
      </w:r>
      <w:r w:rsidRPr="001B37BB">
        <w:rPr>
          <w:color w:val="000000"/>
          <w:sz w:val="24"/>
          <w:szCs w:val="24"/>
        </w:rPr>
        <w:t xml:space="preserve"> версии 4.1.3, но из-за недостатка данных результаты являются приблизительными. Профили перелётов представлены в таблицах (1-4), а значения не учитывают влияние корпуса самолёта, что может снизить мощность </w:t>
      </w:r>
      <w:proofErr w:type="spellStart"/>
      <w:r w:rsidRPr="001B37BB">
        <w:rPr>
          <w:color w:val="000000"/>
          <w:sz w:val="24"/>
          <w:szCs w:val="24"/>
        </w:rPr>
        <w:t>амбиентного</w:t>
      </w:r>
      <w:proofErr w:type="spellEnd"/>
      <w:r w:rsidRPr="001B37BB">
        <w:rPr>
          <w:color w:val="000000"/>
          <w:sz w:val="24"/>
          <w:szCs w:val="24"/>
        </w:rPr>
        <w:t xml:space="preserve"> эквивалента дозы до 24%. </w:t>
      </w:r>
    </w:p>
    <w:p w14:paraId="4481C199" w14:textId="5C2EC774" w:rsidR="00F12F7C" w:rsidRPr="00F12F7C" w:rsidRDefault="00F12F7C" w:rsidP="00F12F7C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  <w:r w:rsidRPr="00F12F7C">
        <w:rPr>
          <w:color w:val="000000"/>
          <w:sz w:val="24"/>
          <w:szCs w:val="24"/>
        </w:rPr>
        <w:t xml:space="preserve">Сравнение показаний дозиметра </w:t>
      </w:r>
      <w:r w:rsidRPr="00F12F7C">
        <w:rPr>
          <w:i/>
          <w:iCs/>
          <w:color w:val="000000"/>
          <w:sz w:val="24"/>
          <w:szCs w:val="24"/>
        </w:rPr>
        <w:t>МКС-АТ6130</w:t>
      </w:r>
      <w:r w:rsidRPr="00F12F7C">
        <w:rPr>
          <w:color w:val="000000"/>
          <w:sz w:val="24"/>
          <w:szCs w:val="24"/>
        </w:rPr>
        <w:t xml:space="preserve"> с результатами </w:t>
      </w:r>
      <w:r w:rsidRPr="00F12F7C">
        <w:rPr>
          <w:i/>
          <w:iCs/>
          <w:color w:val="000000"/>
          <w:sz w:val="24"/>
          <w:szCs w:val="24"/>
        </w:rPr>
        <w:t>CARI-7</w:t>
      </w:r>
      <w:r w:rsidRPr="00F12F7C">
        <w:rPr>
          <w:color w:val="000000"/>
          <w:sz w:val="24"/>
          <w:szCs w:val="24"/>
        </w:rPr>
        <w:t xml:space="preserve"> для фотонного излучения выявило отклонения от 1449% до 2192%. Это может быть связано с измерениями вне рабочего диапазона прибора (50–3000 кэВ), влиянием конструкции самолёта и воздействием не фотонного излучения. </w:t>
      </w:r>
    </w:p>
    <w:p w14:paraId="657C5F56" w14:textId="39FEAD80" w:rsidR="008579ED" w:rsidRPr="004B3783" w:rsidRDefault="00F12F7C" w:rsidP="008579ED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  <w:r w:rsidRPr="00F12F7C">
        <w:rPr>
          <w:color w:val="000000"/>
          <w:sz w:val="24"/>
          <w:szCs w:val="24"/>
        </w:rPr>
        <w:t xml:space="preserve">Расчёты </w:t>
      </w:r>
      <w:r w:rsidRPr="00F12F7C">
        <w:rPr>
          <w:i/>
          <w:iCs/>
          <w:color w:val="000000"/>
          <w:sz w:val="24"/>
          <w:szCs w:val="24"/>
        </w:rPr>
        <w:t>CARI-7</w:t>
      </w:r>
      <w:r w:rsidRPr="00F12F7C">
        <w:rPr>
          <w:color w:val="000000"/>
          <w:sz w:val="24"/>
          <w:szCs w:val="24"/>
        </w:rPr>
        <w:t xml:space="preserve"> были приблизительными из-за отсутствия точных данных о времени вылета и траектории полёта. Программа остаётся надёжным инструментом для оценки радиационного воздействия, но достоверность показаний </w:t>
      </w:r>
      <w:r w:rsidRPr="00F12F7C">
        <w:rPr>
          <w:i/>
          <w:iCs/>
          <w:color w:val="000000"/>
          <w:sz w:val="24"/>
          <w:szCs w:val="24"/>
        </w:rPr>
        <w:t>МКС-АТ6130</w:t>
      </w:r>
      <w:r w:rsidRPr="00F12F7C">
        <w:rPr>
          <w:color w:val="000000"/>
          <w:sz w:val="24"/>
          <w:szCs w:val="24"/>
        </w:rPr>
        <w:t xml:space="preserve"> вызывает сомнения, что подчёркивает важность использования проверенных методов и оборудования.</w:t>
      </w:r>
    </w:p>
    <w:p w14:paraId="3EAC0071" w14:textId="0608EA41" w:rsidR="006A043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134" w:hanging="113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Таблица 1 – </w:t>
      </w:r>
      <w:r w:rsidR="002E4B0D">
        <w:rPr>
          <w:color w:val="000000"/>
          <w:sz w:val="18"/>
          <w:szCs w:val="18"/>
        </w:rPr>
        <w:t>Используемые профили перелета</w:t>
      </w:r>
    </w:p>
    <w:tbl>
      <w:tblPr>
        <w:tblStyle w:val="ad"/>
        <w:tblW w:w="9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149"/>
        <w:gridCol w:w="1373"/>
        <w:gridCol w:w="1364"/>
        <w:gridCol w:w="1366"/>
        <w:gridCol w:w="1694"/>
        <w:gridCol w:w="1095"/>
      </w:tblGrid>
      <w:tr w:rsidR="00E03591" w:rsidRPr="00B664C8" w14:paraId="64D43E15" w14:textId="77777777" w:rsidTr="008A185C">
        <w:tc>
          <w:tcPr>
            <w:tcW w:w="1701" w:type="dxa"/>
          </w:tcPr>
          <w:p w14:paraId="0BB08FC4" w14:textId="77777777" w:rsidR="00E03591" w:rsidRPr="00F03854" w:rsidRDefault="00E03591" w:rsidP="00E0359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Перелёт</w:t>
            </w:r>
          </w:p>
        </w:tc>
        <w:tc>
          <w:tcPr>
            <w:tcW w:w="1149" w:type="dxa"/>
          </w:tcPr>
          <w:p w14:paraId="0F87F9C5" w14:textId="77777777" w:rsidR="00E03591" w:rsidRPr="00F03854" w:rsidRDefault="00E03591" w:rsidP="00E0359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Аэропорт вылета</w:t>
            </w:r>
          </w:p>
        </w:tc>
        <w:tc>
          <w:tcPr>
            <w:tcW w:w="1373" w:type="dxa"/>
          </w:tcPr>
          <w:p w14:paraId="6E85AA71" w14:textId="77777777" w:rsidR="00E03591" w:rsidRPr="00F03854" w:rsidRDefault="00E03591" w:rsidP="00E0359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Аэропорт назначения</w:t>
            </w:r>
          </w:p>
        </w:tc>
        <w:tc>
          <w:tcPr>
            <w:tcW w:w="1364" w:type="dxa"/>
          </w:tcPr>
          <w:p w14:paraId="18E8B3E1" w14:textId="77777777" w:rsidR="00E03591" w:rsidRPr="00F03854" w:rsidRDefault="00E03591" w:rsidP="00E0359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Время полёта (мин)</w:t>
            </w:r>
          </w:p>
        </w:tc>
        <w:tc>
          <w:tcPr>
            <w:tcW w:w="1366" w:type="dxa"/>
          </w:tcPr>
          <w:p w14:paraId="324977E9" w14:textId="77777777" w:rsidR="00E03591" w:rsidRPr="00F03854" w:rsidRDefault="00E03591" w:rsidP="00E0359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Время набора высоты (мин)</w:t>
            </w:r>
          </w:p>
        </w:tc>
        <w:tc>
          <w:tcPr>
            <w:tcW w:w="1694" w:type="dxa"/>
          </w:tcPr>
          <w:p w14:paraId="4789EFD3" w14:textId="77777777" w:rsidR="00E03591" w:rsidRPr="00F03854" w:rsidRDefault="00E03591" w:rsidP="00E0359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Время снижения (мин)</w:t>
            </w:r>
          </w:p>
        </w:tc>
        <w:tc>
          <w:tcPr>
            <w:tcW w:w="1095" w:type="dxa"/>
          </w:tcPr>
          <w:p w14:paraId="11C244C0" w14:textId="77777777" w:rsidR="00E03591" w:rsidRPr="00F03854" w:rsidRDefault="00E03591" w:rsidP="00E03591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Маршрутная высота (фут)</w:t>
            </w:r>
          </w:p>
        </w:tc>
      </w:tr>
      <w:tr w:rsidR="00E03591" w:rsidRPr="00B664C8" w14:paraId="106145FD" w14:textId="77777777" w:rsidTr="008A185C">
        <w:tc>
          <w:tcPr>
            <w:tcW w:w="1701" w:type="dxa"/>
          </w:tcPr>
          <w:p w14:paraId="3D5E9EA5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Вена – Минск</w:t>
            </w:r>
          </w:p>
        </w:tc>
        <w:tc>
          <w:tcPr>
            <w:tcW w:w="1149" w:type="dxa"/>
          </w:tcPr>
          <w:p w14:paraId="71F8F2CF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LOWW</w:t>
            </w:r>
          </w:p>
        </w:tc>
        <w:tc>
          <w:tcPr>
            <w:tcW w:w="1373" w:type="dxa"/>
          </w:tcPr>
          <w:p w14:paraId="7687EB5A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UMMS</w:t>
            </w:r>
          </w:p>
        </w:tc>
        <w:tc>
          <w:tcPr>
            <w:tcW w:w="1364" w:type="dxa"/>
          </w:tcPr>
          <w:p w14:paraId="575CDB26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91</w:t>
            </w:r>
          </w:p>
        </w:tc>
        <w:tc>
          <w:tcPr>
            <w:tcW w:w="1366" w:type="dxa"/>
          </w:tcPr>
          <w:p w14:paraId="20501999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15</w:t>
            </w:r>
          </w:p>
        </w:tc>
        <w:tc>
          <w:tcPr>
            <w:tcW w:w="1694" w:type="dxa"/>
          </w:tcPr>
          <w:p w14:paraId="3BF2BF6D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29</w:t>
            </w:r>
          </w:p>
        </w:tc>
        <w:tc>
          <w:tcPr>
            <w:tcW w:w="1095" w:type="dxa"/>
          </w:tcPr>
          <w:p w14:paraId="6AA67EF4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36000</w:t>
            </w:r>
          </w:p>
        </w:tc>
      </w:tr>
      <w:tr w:rsidR="00E03591" w:rsidRPr="00B664C8" w14:paraId="0A6BA658" w14:textId="77777777" w:rsidTr="008A185C">
        <w:tc>
          <w:tcPr>
            <w:tcW w:w="1701" w:type="dxa"/>
          </w:tcPr>
          <w:p w14:paraId="7EC6AB3C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Минск – Вена</w:t>
            </w:r>
          </w:p>
        </w:tc>
        <w:tc>
          <w:tcPr>
            <w:tcW w:w="1149" w:type="dxa"/>
          </w:tcPr>
          <w:p w14:paraId="26A42312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UMMS</w:t>
            </w:r>
          </w:p>
        </w:tc>
        <w:tc>
          <w:tcPr>
            <w:tcW w:w="1373" w:type="dxa"/>
          </w:tcPr>
          <w:p w14:paraId="01E23033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LOWW</w:t>
            </w:r>
          </w:p>
        </w:tc>
        <w:tc>
          <w:tcPr>
            <w:tcW w:w="1364" w:type="dxa"/>
          </w:tcPr>
          <w:p w14:paraId="5D5FD304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91</w:t>
            </w:r>
          </w:p>
        </w:tc>
        <w:tc>
          <w:tcPr>
            <w:tcW w:w="1366" w:type="dxa"/>
          </w:tcPr>
          <w:p w14:paraId="402F2D07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15</w:t>
            </w:r>
          </w:p>
        </w:tc>
        <w:tc>
          <w:tcPr>
            <w:tcW w:w="1694" w:type="dxa"/>
          </w:tcPr>
          <w:p w14:paraId="6CDF3796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29</w:t>
            </w:r>
          </w:p>
        </w:tc>
        <w:tc>
          <w:tcPr>
            <w:tcW w:w="1095" w:type="dxa"/>
          </w:tcPr>
          <w:p w14:paraId="4A6471B9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36000</w:t>
            </w:r>
          </w:p>
        </w:tc>
      </w:tr>
      <w:tr w:rsidR="00E03591" w:rsidRPr="00B664C8" w14:paraId="616BF2FD" w14:textId="77777777" w:rsidTr="008A185C">
        <w:tc>
          <w:tcPr>
            <w:tcW w:w="1701" w:type="dxa"/>
          </w:tcPr>
          <w:p w14:paraId="5ED9332B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Минск – Санкт-Петербург</w:t>
            </w:r>
          </w:p>
        </w:tc>
        <w:tc>
          <w:tcPr>
            <w:tcW w:w="1149" w:type="dxa"/>
          </w:tcPr>
          <w:p w14:paraId="4D8CD11C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UMMS</w:t>
            </w:r>
          </w:p>
        </w:tc>
        <w:tc>
          <w:tcPr>
            <w:tcW w:w="1373" w:type="dxa"/>
          </w:tcPr>
          <w:p w14:paraId="2E3F0CDE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ULLI</w:t>
            </w:r>
          </w:p>
        </w:tc>
        <w:tc>
          <w:tcPr>
            <w:tcW w:w="1364" w:type="dxa"/>
          </w:tcPr>
          <w:p w14:paraId="43DD777E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64</w:t>
            </w:r>
          </w:p>
        </w:tc>
        <w:tc>
          <w:tcPr>
            <w:tcW w:w="1366" w:type="dxa"/>
          </w:tcPr>
          <w:p w14:paraId="223DE442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17</w:t>
            </w:r>
          </w:p>
        </w:tc>
        <w:tc>
          <w:tcPr>
            <w:tcW w:w="1694" w:type="dxa"/>
          </w:tcPr>
          <w:p w14:paraId="3B6A7664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20</w:t>
            </w:r>
          </w:p>
        </w:tc>
        <w:tc>
          <w:tcPr>
            <w:tcW w:w="1095" w:type="dxa"/>
          </w:tcPr>
          <w:p w14:paraId="7E4CBFED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32000</w:t>
            </w:r>
          </w:p>
        </w:tc>
      </w:tr>
      <w:tr w:rsidR="00E03591" w:rsidRPr="00B664C8" w14:paraId="1E80E93D" w14:textId="77777777" w:rsidTr="008A185C">
        <w:tc>
          <w:tcPr>
            <w:tcW w:w="1701" w:type="dxa"/>
          </w:tcPr>
          <w:p w14:paraId="0555B28C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Санкт-Петербург – Минск</w:t>
            </w:r>
          </w:p>
        </w:tc>
        <w:tc>
          <w:tcPr>
            <w:tcW w:w="1149" w:type="dxa"/>
          </w:tcPr>
          <w:p w14:paraId="43AF6825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ULLI</w:t>
            </w:r>
          </w:p>
        </w:tc>
        <w:tc>
          <w:tcPr>
            <w:tcW w:w="1373" w:type="dxa"/>
          </w:tcPr>
          <w:p w14:paraId="3B3B31A0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UMMS</w:t>
            </w:r>
          </w:p>
        </w:tc>
        <w:tc>
          <w:tcPr>
            <w:tcW w:w="1364" w:type="dxa"/>
          </w:tcPr>
          <w:p w14:paraId="68EBAD53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64</w:t>
            </w:r>
          </w:p>
        </w:tc>
        <w:tc>
          <w:tcPr>
            <w:tcW w:w="1366" w:type="dxa"/>
          </w:tcPr>
          <w:p w14:paraId="34654011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17</w:t>
            </w:r>
          </w:p>
        </w:tc>
        <w:tc>
          <w:tcPr>
            <w:tcW w:w="1694" w:type="dxa"/>
          </w:tcPr>
          <w:p w14:paraId="2B5789C5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20</w:t>
            </w:r>
          </w:p>
        </w:tc>
        <w:tc>
          <w:tcPr>
            <w:tcW w:w="1095" w:type="dxa"/>
          </w:tcPr>
          <w:p w14:paraId="584D09E1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32000</w:t>
            </w:r>
          </w:p>
        </w:tc>
      </w:tr>
      <w:tr w:rsidR="00E03591" w:rsidRPr="00B664C8" w14:paraId="09EE1B3E" w14:textId="77777777" w:rsidTr="008A185C">
        <w:tc>
          <w:tcPr>
            <w:tcW w:w="1701" w:type="dxa"/>
          </w:tcPr>
          <w:p w14:paraId="52807D3C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Мурманск – Санкт-Петербург</w:t>
            </w:r>
          </w:p>
        </w:tc>
        <w:tc>
          <w:tcPr>
            <w:tcW w:w="1149" w:type="dxa"/>
          </w:tcPr>
          <w:p w14:paraId="265149DB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ULLI</w:t>
            </w:r>
          </w:p>
        </w:tc>
        <w:tc>
          <w:tcPr>
            <w:tcW w:w="1373" w:type="dxa"/>
          </w:tcPr>
          <w:p w14:paraId="178B0EFB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ULMM</w:t>
            </w:r>
          </w:p>
        </w:tc>
        <w:tc>
          <w:tcPr>
            <w:tcW w:w="1364" w:type="dxa"/>
          </w:tcPr>
          <w:p w14:paraId="4CCA8468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86</w:t>
            </w:r>
          </w:p>
        </w:tc>
        <w:tc>
          <w:tcPr>
            <w:tcW w:w="1366" w:type="dxa"/>
          </w:tcPr>
          <w:p w14:paraId="10465FBA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15</w:t>
            </w:r>
          </w:p>
        </w:tc>
        <w:tc>
          <w:tcPr>
            <w:tcW w:w="1694" w:type="dxa"/>
          </w:tcPr>
          <w:p w14:paraId="76D32328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23</w:t>
            </w:r>
          </w:p>
        </w:tc>
        <w:tc>
          <w:tcPr>
            <w:tcW w:w="1095" w:type="dxa"/>
          </w:tcPr>
          <w:p w14:paraId="1CF8A567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36000</w:t>
            </w:r>
          </w:p>
        </w:tc>
      </w:tr>
      <w:tr w:rsidR="00E03591" w:rsidRPr="00B664C8" w14:paraId="058FE077" w14:textId="77777777" w:rsidTr="008A185C">
        <w:tc>
          <w:tcPr>
            <w:tcW w:w="1701" w:type="dxa"/>
          </w:tcPr>
          <w:p w14:paraId="0E97BD31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Санкт-Петербург – Мурманск</w:t>
            </w:r>
          </w:p>
        </w:tc>
        <w:tc>
          <w:tcPr>
            <w:tcW w:w="1149" w:type="dxa"/>
          </w:tcPr>
          <w:p w14:paraId="6E41C5F5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ULMM</w:t>
            </w:r>
          </w:p>
        </w:tc>
        <w:tc>
          <w:tcPr>
            <w:tcW w:w="1373" w:type="dxa"/>
          </w:tcPr>
          <w:p w14:paraId="6C543AF1" w14:textId="77777777" w:rsidR="00E03591" w:rsidRPr="003B3555" w:rsidRDefault="00E03591" w:rsidP="00E03591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3B3555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ULLI</w:t>
            </w:r>
          </w:p>
        </w:tc>
        <w:tc>
          <w:tcPr>
            <w:tcW w:w="1364" w:type="dxa"/>
          </w:tcPr>
          <w:p w14:paraId="766621F7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86</w:t>
            </w:r>
          </w:p>
        </w:tc>
        <w:tc>
          <w:tcPr>
            <w:tcW w:w="1366" w:type="dxa"/>
          </w:tcPr>
          <w:p w14:paraId="4731E8A8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15</w:t>
            </w:r>
          </w:p>
        </w:tc>
        <w:tc>
          <w:tcPr>
            <w:tcW w:w="1694" w:type="dxa"/>
          </w:tcPr>
          <w:p w14:paraId="60B74C79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23</w:t>
            </w:r>
          </w:p>
        </w:tc>
        <w:tc>
          <w:tcPr>
            <w:tcW w:w="1095" w:type="dxa"/>
          </w:tcPr>
          <w:p w14:paraId="72FD96D2" w14:textId="77777777" w:rsidR="00E03591" w:rsidRPr="00E03591" w:rsidRDefault="00E03591" w:rsidP="00E03591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E0359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36000</w:t>
            </w:r>
          </w:p>
        </w:tc>
      </w:tr>
    </w:tbl>
    <w:p w14:paraId="1F3F8F41" w14:textId="77777777" w:rsidR="008A185C" w:rsidRDefault="008A185C" w:rsidP="00E87708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</w:p>
    <w:p w14:paraId="41477513" w14:textId="3C25D378" w:rsidR="00592E78" w:rsidRPr="00E87708" w:rsidRDefault="00592E78" w:rsidP="00E87708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  <w:r w:rsidRPr="00592E78">
        <w:rPr>
          <w:color w:val="000000"/>
          <w:sz w:val="24"/>
          <w:szCs w:val="24"/>
        </w:rPr>
        <w:t xml:space="preserve">Оценки средних месячных доз, рассчитанных программой </w:t>
      </w:r>
      <w:r w:rsidRPr="006B2151">
        <w:rPr>
          <w:i/>
          <w:iCs/>
          <w:color w:val="000000"/>
          <w:sz w:val="24"/>
          <w:szCs w:val="24"/>
        </w:rPr>
        <w:t>CARI-7</w:t>
      </w:r>
      <w:r w:rsidRPr="00592E78">
        <w:rPr>
          <w:color w:val="000000"/>
          <w:sz w:val="24"/>
          <w:szCs w:val="24"/>
        </w:rPr>
        <w:t xml:space="preserve">, представлены в таблицах 2 и 3. Эти значения не учитывают влияние корпуса самолёта, которое может снизить мощность </w:t>
      </w:r>
      <w:proofErr w:type="spellStart"/>
      <w:r w:rsidRPr="00592E78">
        <w:rPr>
          <w:color w:val="000000"/>
          <w:sz w:val="24"/>
          <w:szCs w:val="24"/>
        </w:rPr>
        <w:t>амбиентного</w:t>
      </w:r>
      <w:proofErr w:type="spellEnd"/>
      <w:r w:rsidRPr="00592E78">
        <w:rPr>
          <w:color w:val="000000"/>
          <w:sz w:val="24"/>
          <w:szCs w:val="24"/>
        </w:rPr>
        <w:t xml:space="preserve"> эквивалента дозы до 24% на высоте 10.7 км.</w:t>
      </w:r>
    </w:p>
    <w:p w14:paraId="2AF4C82F" w14:textId="1F33231C" w:rsidR="00E03591" w:rsidRPr="00F03854" w:rsidRDefault="00F03854" w:rsidP="00F03854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134" w:hanging="113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Таблица </w:t>
      </w:r>
      <w:r>
        <w:rPr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 xml:space="preserve"> – </w:t>
      </w:r>
      <w:r>
        <w:rPr>
          <w:color w:val="000000"/>
          <w:sz w:val="18"/>
          <w:szCs w:val="18"/>
        </w:rPr>
        <w:t>Общая доза за перелет</w:t>
      </w:r>
    </w:p>
    <w:tbl>
      <w:tblPr>
        <w:tblStyle w:val="ad"/>
        <w:tblW w:w="9706" w:type="dxa"/>
        <w:tblLook w:val="04A0" w:firstRow="1" w:lastRow="0" w:firstColumn="1" w:lastColumn="0" w:noHBand="0" w:noVBand="1"/>
      </w:tblPr>
      <w:tblGrid>
        <w:gridCol w:w="2972"/>
        <w:gridCol w:w="1134"/>
        <w:gridCol w:w="1276"/>
        <w:gridCol w:w="1276"/>
        <w:gridCol w:w="3048"/>
      </w:tblGrid>
      <w:tr w:rsidR="00C72B72" w:rsidRPr="00B664C8" w14:paraId="1D5682C1" w14:textId="77777777" w:rsidTr="003C66CA">
        <w:trPr>
          <w:trHeight w:val="407"/>
        </w:trPr>
        <w:tc>
          <w:tcPr>
            <w:tcW w:w="2972" w:type="dxa"/>
          </w:tcPr>
          <w:p w14:paraId="0093A909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Перелёт</w:t>
            </w:r>
          </w:p>
        </w:tc>
        <w:tc>
          <w:tcPr>
            <w:tcW w:w="1134" w:type="dxa"/>
          </w:tcPr>
          <w:p w14:paraId="3BC8721F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Месяц перелета</w:t>
            </w:r>
          </w:p>
        </w:tc>
        <w:tc>
          <w:tcPr>
            <w:tcW w:w="1276" w:type="dxa"/>
          </w:tcPr>
          <w:p w14:paraId="13CEDD6B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Аэропорт вылета</w:t>
            </w:r>
          </w:p>
        </w:tc>
        <w:tc>
          <w:tcPr>
            <w:tcW w:w="1276" w:type="dxa"/>
          </w:tcPr>
          <w:p w14:paraId="0210FBC3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Аэропорт назначения</w:t>
            </w:r>
          </w:p>
        </w:tc>
        <w:tc>
          <w:tcPr>
            <w:tcW w:w="3048" w:type="dxa"/>
          </w:tcPr>
          <w:p w14:paraId="6097098E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Средняя за месяц перелёта доза за перелёт, </w:t>
            </w:r>
            <w:r w:rsidRPr="00D17C6A">
              <w:rPr>
                <w:rFonts w:ascii="Times New Roman" w:hAnsi="Times New Roman" w:cs="Times New Roman"/>
                <w:b/>
                <w:i/>
                <w:iCs/>
                <w:color w:val="000000"/>
                <w:sz w:val="20"/>
                <w:szCs w:val="20"/>
                <w:highlight w:val="white"/>
              </w:rPr>
              <w:t xml:space="preserve">H*(10) </w:t>
            </w:r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мкЗв</w:t>
            </w:r>
            <w:proofErr w:type="spellEnd"/>
            <w:r w:rsidRPr="00F0385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)</w:t>
            </w:r>
          </w:p>
        </w:tc>
      </w:tr>
      <w:tr w:rsidR="00C72B72" w:rsidRPr="00B664C8" w14:paraId="5E628F8D" w14:textId="77777777" w:rsidTr="00C72B72">
        <w:trPr>
          <w:trHeight w:val="272"/>
        </w:trPr>
        <w:tc>
          <w:tcPr>
            <w:tcW w:w="2972" w:type="dxa"/>
          </w:tcPr>
          <w:p w14:paraId="1AE2DB64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Вена – Минск</w:t>
            </w:r>
          </w:p>
        </w:tc>
        <w:tc>
          <w:tcPr>
            <w:tcW w:w="1134" w:type="dxa"/>
          </w:tcPr>
          <w:p w14:paraId="0C07446D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10/2019</w:t>
            </w:r>
          </w:p>
        </w:tc>
        <w:tc>
          <w:tcPr>
            <w:tcW w:w="1276" w:type="dxa"/>
          </w:tcPr>
          <w:p w14:paraId="0DD8CCD0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LOWW</w:t>
            </w:r>
          </w:p>
        </w:tc>
        <w:tc>
          <w:tcPr>
            <w:tcW w:w="1276" w:type="dxa"/>
          </w:tcPr>
          <w:p w14:paraId="5135F86A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UMMS</w:t>
            </w:r>
          </w:p>
        </w:tc>
        <w:tc>
          <w:tcPr>
            <w:tcW w:w="3048" w:type="dxa"/>
          </w:tcPr>
          <w:p w14:paraId="1E87E4D5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5.8418</w:t>
            </w:r>
          </w:p>
        </w:tc>
      </w:tr>
      <w:tr w:rsidR="00C72B72" w:rsidRPr="00B664C8" w14:paraId="349A6A88" w14:textId="77777777" w:rsidTr="00C72B72">
        <w:trPr>
          <w:trHeight w:val="275"/>
        </w:trPr>
        <w:tc>
          <w:tcPr>
            <w:tcW w:w="2972" w:type="dxa"/>
          </w:tcPr>
          <w:p w14:paraId="0629FBB4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Минск – Вена</w:t>
            </w:r>
          </w:p>
        </w:tc>
        <w:tc>
          <w:tcPr>
            <w:tcW w:w="1134" w:type="dxa"/>
          </w:tcPr>
          <w:p w14:paraId="13A9D5F3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10/2019</w:t>
            </w:r>
          </w:p>
        </w:tc>
        <w:tc>
          <w:tcPr>
            <w:tcW w:w="1276" w:type="dxa"/>
          </w:tcPr>
          <w:p w14:paraId="75818F89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UMMS</w:t>
            </w:r>
          </w:p>
        </w:tc>
        <w:tc>
          <w:tcPr>
            <w:tcW w:w="1276" w:type="dxa"/>
          </w:tcPr>
          <w:p w14:paraId="066C66D2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LOWW</w:t>
            </w:r>
          </w:p>
        </w:tc>
        <w:tc>
          <w:tcPr>
            <w:tcW w:w="3048" w:type="dxa"/>
          </w:tcPr>
          <w:p w14:paraId="07B13712" w14:textId="77777777" w:rsidR="00F03854" w:rsidRPr="00F03854" w:rsidRDefault="00F03854" w:rsidP="00C72B72">
            <w:pPr>
              <w:ind w:right="102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5.8814</w:t>
            </w:r>
          </w:p>
        </w:tc>
      </w:tr>
      <w:tr w:rsidR="00C72B72" w:rsidRPr="00B664C8" w14:paraId="64191553" w14:textId="77777777" w:rsidTr="003C66CA">
        <w:trPr>
          <w:trHeight w:val="267"/>
        </w:trPr>
        <w:tc>
          <w:tcPr>
            <w:tcW w:w="2972" w:type="dxa"/>
          </w:tcPr>
          <w:p w14:paraId="22F5B7B4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Минск – Санкт-Петербург</w:t>
            </w:r>
          </w:p>
        </w:tc>
        <w:tc>
          <w:tcPr>
            <w:tcW w:w="1134" w:type="dxa"/>
          </w:tcPr>
          <w:p w14:paraId="47953521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10/2018</w:t>
            </w:r>
          </w:p>
        </w:tc>
        <w:tc>
          <w:tcPr>
            <w:tcW w:w="1276" w:type="dxa"/>
          </w:tcPr>
          <w:p w14:paraId="42240A6E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UMMS</w:t>
            </w:r>
          </w:p>
        </w:tc>
        <w:tc>
          <w:tcPr>
            <w:tcW w:w="1276" w:type="dxa"/>
          </w:tcPr>
          <w:p w14:paraId="7BB0F6D3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ULLI</w:t>
            </w:r>
          </w:p>
        </w:tc>
        <w:tc>
          <w:tcPr>
            <w:tcW w:w="3048" w:type="dxa"/>
          </w:tcPr>
          <w:p w14:paraId="4EF9E6D3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3.2392</w:t>
            </w:r>
          </w:p>
        </w:tc>
      </w:tr>
      <w:tr w:rsidR="00C72B72" w:rsidRPr="00B664C8" w14:paraId="1D9A7CEB" w14:textId="77777777" w:rsidTr="003C66CA">
        <w:trPr>
          <w:trHeight w:val="271"/>
        </w:trPr>
        <w:tc>
          <w:tcPr>
            <w:tcW w:w="2972" w:type="dxa"/>
          </w:tcPr>
          <w:p w14:paraId="315407D7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Санкт-Петербург – Минск</w:t>
            </w:r>
          </w:p>
        </w:tc>
        <w:tc>
          <w:tcPr>
            <w:tcW w:w="1134" w:type="dxa"/>
          </w:tcPr>
          <w:p w14:paraId="7FBD9227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10/2018</w:t>
            </w:r>
          </w:p>
        </w:tc>
        <w:tc>
          <w:tcPr>
            <w:tcW w:w="1276" w:type="dxa"/>
          </w:tcPr>
          <w:p w14:paraId="269CD436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ULLI</w:t>
            </w:r>
          </w:p>
        </w:tc>
        <w:tc>
          <w:tcPr>
            <w:tcW w:w="1276" w:type="dxa"/>
          </w:tcPr>
          <w:p w14:paraId="6985E0C6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UMMS</w:t>
            </w:r>
          </w:p>
        </w:tc>
        <w:tc>
          <w:tcPr>
            <w:tcW w:w="3048" w:type="dxa"/>
          </w:tcPr>
          <w:p w14:paraId="500CFEDE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3.2349</w:t>
            </w:r>
          </w:p>
        </w:tc>
      </w:tr>
      <w:tr w:rsidR="00C72B72" w:rsidRPr="00B664C8" w14:paraId="0EECFAAE" w14:textId="77777777" w:rsidTr="003C66CA">
        <w:trPr>
          <w:trHeight w:val="281"/>
        </w:trPr>
        <w:tc>
          <w:tcPr>
            <w:tcW w:w="2972" w:type="dxa"/>
          </w:tcPr>
          <w:p w14:paraId="4AB6F6EC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Мурманск – Санкт-Петербург</w:t>
            </w:r>
          </w:p>
        </w:tc>
        <w:tc>
          <w:tcPr>
            <w:tcW w:w="1134" w:type="dxa"/>
          </w:tcPr>
          <w:p w14:paraId="682B945F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10/2018</w:t>
            </w:r>
          </w:p>
        </w:tc>
        <w:tc>
          <w:tcPr>
            <w:tcW w:w="1276" w:type="dxa"/>
          </w:tcPr>
          <w:p w14:paraId="6AE7FC24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ULLI</w:t>
            </w:r>
          </w:p>
        </w:tc>
        <w:tc>
          <w:tcPr>
            <w:tcW w:w="1276" w:type="dxa"/>
          </w:tcPr>
          <w:p w14:paraId="60C0E60A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ULMM</w:t>
            </w:r>
          </w:p>
        </w:tc>
        <w:tc>
          <w:tcPr>
            <w:tcW w:w="3048" w:type="dxa"/>
          </w:tcPr>
          <w:p w14:paraId="6345FC4D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7.4165</w:t>
            </w:r>
          </w:p>
        </w:tc>
      </w:tr>
      <w:tr w:rsidR="00C72B72" w:rsidRPr="00B664C8" w14:paraId="1FE6CADA" w14:textId="77777777" w:rsidTr="003C66CA">
        <w:trPr>
          <w:trHeight w:val="271"/>
        </w:trPr>
        <w:tc>
          <w:tcPr>
            <w:tcW w:w="2972" w:type="dxa"/>
          </w:tcPr>
          <w:p w14:paraId="34599D7C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Санкт-Петербург – Мурманск</w:t>
            </w:r>
          </w:p>
        </w:tc>
        <w:tc>
          <w:tcPr>
            <w:tcW w:w="1134" w:type="dxa"/>
          </w:tcPr>
          <w:p w14:paraId="6CFB6154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10/2018</w:t>
            </w:r>
          </w:p>
        </w:tc>
        <w:tc>
          <w:tcPr>
            <w:tcW w:w="1276" w:type="dxa"/>
          </w:tcPr>
          <w:p w14:paraId="02D1D811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ULMM</w:t>
            </w:r>
          </w:p>
        </w:tc>
        <w:tc>
          <w:tcPr>
            <w:tcW w:w="1276" w:type="dxa"/>
          </w:tcPr>
          <w:p w14:paraId="475AC417" w14:textId="77777777" w:rsidR="00F03854" w:rsidRPr="00D17C6A" w:rsidRDefault="00F03854" w:rsidP="00F03854">
            <w:pPr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</w:pPr>
            <w:r w:rsidRPr="00D17C6A">
              <w:rPr>
                <w:rFonts w:ascii="Times New Roman" w:hAnsi="Times New Roman" w:cs="Times New Roman"/>
                <w:bCs/>
                <w:i/>
                <w:iCs/>
                <w:color w:val="000000"/>
                <w:sz w:val="20"/>
                <w:szCs w:val="20"/>
                <w:highlight w:val="white"/>
              </w:rPr>
              <w:t>ULLI</w:t>
            </w:r>
          </w:p>
        </w:tc>
        <w:tc>
          <w:tcPr>
            <w:tcW w:w="3048" w:type="dxa"/>
          </w:tcPr>
          <w:p w14:paraId="00217DE1" w14:textId="77777777" w:rsidR="00F03854" w:rsidRPr="00F03854" w:rsidRDefault="00F03854" w:rsidP="00F038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F0385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7.4169</w:t>
            </w:r>
          </w:p>
        </w:tc>
      </w:tr>
    </w:tbl>
    <w:p w14:paraId="309FE151" w14:textId="77777777" w:rsidR="00F03854" w:rsidRDefault="00F038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sz w:val="24"/>
          <w:szCs w:val="24"/>
        </w:rPr>
      </w:pPr>
    </w:p>
    <w:p w14:paraId="48476E38" w14:textId="77777777" w:rsidR="009A46D7" w:rsidRPr="00B664C8" w:rsidRDefault="009A46D7" w:rsidP="009A46D7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134" w:hanging="1134"/>
        <w:rPr>
          <w:rFonts w:ascii="Arial" w:hAnsi="Arial" w:cs="Arial"/>
          <w:sz w:val="20"/>
          <w:szCs w:val="20"/>
          <w:shd w:val="clear" w:color="auto" w:fill="FFFFFF"/>
        </w:rPr>
      </w:pPr>
      <w:r w:rsidRPr="009A46D7">
        <w:rPr>
          <w:color w:val="000000"/>
          <w:sz w:val="18"/>
          <w:szCs w:val="18"/>
        </w:rPr>
        <w:t>Таблица 3 – Относительный вклад различных излучений в общую дозу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0"/>
        <w:gridCol w:w="1305"/>
        <w:gridCol w:w="1201"/>
        <w:gridCol w:w="1397"/>
        <w:gridCol w:w="1121"/>
        <w:gridCol w:w="1287"/>
        <w:gridCol w:w="1396"/>
      </w:tblGrid>
      <w:tr w:rsidR="005A3EEA" w:rsidRPr="00B664C8" w14:paraId="1EC32377" w14:textId="77777777" w:rsidTr="003C66CA">
        <w:trPr>
          <w:trHeight w:val="177"/>
        </w:trPr>
        <w:tc>
          <w:tcPr>
            <w:tcW w:w="2122" w:type="dxa"/>
          </w:tcPr>
          <w:p w14:paraId="775C3C92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Перелёт</w:t>
            </w:r>
          </w:p>
        </w:tc>
        <w:tc>
          <w:tcPr>
            <w:tcW w:w="1046" w:type="dxa"/>
          </w:tcPr>
          <w:p w14:paraId="288CB243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Нейтронное</w:t>
            </w:r>
          </w:p>
        </w:tc>
        <w:tc>
          <w:tcPr>
            <w:tcW w:w="1201" w:type="dxa"/>
          </w:tcPr>
          <w:p w14:paraId="389F8CAE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Протонное</w:t>
            </w:r>
          </w:p>
        </w:tc>
        <w:tc>
          <w:tcPr>
            <w:tcW w:w="1397" w:type="dxa"/>
          </w:tcPr>
          <w:p w14:paraId="5BE4CEF8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Электронное</w:t>
            </w:r>
          </w:p>
        </w:tc>
        <w:tc>
          <w:tcPr>
            <w:tcW w:w="1125" w:type="dxa"/>
          </w:tcPr>
          <w:p w14:paraId="73E4DF2D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Фотонное</w:t>
            </w:r>
          </w:p>
        </w:tc>
        <w:tc>
          <w:tcPr>
            <w:tcW w:w="1340" w:type="dxa"/>
          </w:tcPr>
          <w:p w14:paraId="2E52AE72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Мюонное</w:t>
            </w:r>
          </w:p>
        </w:tc>
        <w:tc>
          <w:tcPr>
            <w:tcW w:w="1396" w:type="dxa"/>
          </w:tcPr>
          <w:p w14:paraId="34FB10E0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Позитронное</w:t>
            </w:r>
          </w:p>
        </w:tc>
      </w:tr>
      <w:tr w:rsidR="005A3EEA" w:rsidRPr="00B664C8" w14:paraId="14DFDC2E" w14:textId="77777777" w:rsidTr="005A3EEA">
        <w:trPr>
          <w:trHeight w:val="208"/>
        </w:trPr>
        <w:tc>
          <w:tcPr>
            <w:tcW w:w="2122" w:type="dxa"/>
          </w:tcPr>
          <w:p w14:paraId="3F3447A6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Вена – Минск</w:t>
            </w:r>
          </w:p>
        </w:tc>
        <w:tc>
          <w:tcPr>
            <w:tcW w:w="1046" w:type="dxa"/>
          </w:tcPr>
          <w:p w14:paraId="53AD86B7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58.07%</w:t>
            </w:r>
          </w:p>
        </w:tc>
        <w:tc>
          <w:tcPr>
            <w:tcW w:w="1201" w:type="dxa"/>
          </w:tcPr>
          <w:p w14:paraId="43160B66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14.33%</w:t>
            </w:r>
          </w:p>
        </w:tc>
        <w:tc>
          <w:tcPr>
            <w:tcW w:w="1397" w:type="dxa"/>
          </w:tcPr>
          <w:p w14:paraId="3FC017A1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14.56%</w:t>
            </w:r>
          </w:p>
        </w:tc>
        <w:tc>
          <w:tcPr>
            <w:tcW w:w="1125" w:type="dxa"/>
          </w:tcPr>
          <w:p w14:paraId="47575195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4.75%</w:t>
            </w:r>
          </w:p>
        </w:tc>
        <w:tc>
          <w:tcPr>
            <w:tcW w:w="1340" w:type="dxa"/>
          </w:tcPr>
          <w:p w14:paraId="7BE18FA7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3.38%</w:t>
            </w:r>
          </w:p>
        </w:tc>
        <w:tc>
          <w:tcPr>
            <w:tcW w:w="1396" w:type="dxa"/>
          </w:tcPr>
          <w:p w14:paraId="1750E14C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3.24%</w:t>
            </w:r>
          </w:p>
        </w:tc>
      </w:tr>
      <w:tr w:rsidR="005A3EEA" w:rsidRPr="00B664C8" w14:paraId="5EFEEB55" w14:textId="77777777" w:rsidTr="005A3EEA">
        <w:trPr>
          <w:trHeight w:val="254"/>
        </w:trPr>
        <w:tc>
          <w:tcPr>
            <w:tcW w:w="2122" w:type="dxa"/>
          </w:tcPr>
          <w:p w14:paraId="6B0E93B2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Минск – Вена</w:t>
            </w:r>
          </w:p>
        </w:tc>
        <w:tc>
          <w:tcPr>
            <w:tcW w:w="1046" w:type="dxa"/>
          </w:tcPr>
          <w:p w14:paraId="2944FC57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58.14%</w:t>
            </w:r>
          </w:p>
        </w:tc>
        <w:tc>
          <w:tcPr>
            <w:tcW w:w="1201" w:type="dxa"/>
          </w:tcPr>
          <w:p w14:paraId="56916601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14.36%</w:t>
            </w:r>
          </w:p>
        </w:tc>
        <w:tc>
          <w:tcPr>
            <w:tcW w:w="1397" w:type="dxa"/>
          </w:tcPr>
          <w:p w14:paraId="23030A62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14.49%</w:t>
            </w:r>
          </w:p>
        </w:tc>
        <w:tc>
          <w:tcPr>
            <w:tcW w:w="1125" w:type="dxa"/>
          </w:tcPr>
          <w:p w14:paraId="46B21928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4.73%</w:t>
            </w:r>
          </w:p>
        </w:tc>
        <w:tc>
          <w:tcPr>
            <w:tcW w:w="1340" w:type="dxa"/>
          </w:tcPr>
          <w:p w14:paraId="397BFF47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3.36%</w:t>
            </w:r>
          </w:p>
        </w:tc>
        <w:tc>
          <w:tcPr>
            <w:tcW w:w="1396" w:type="dxa"/>
          </w:tcPr>
          <w:p w14:paraId="64FD2846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3.22%</w:t>
            </w:r>
          </w:p>
        </w:tc>
      </w:tr>
      <w:tr w:rsidR="005A3EEA" w:rsidRPr="00B664C8" w14:paraId="15ED7229" w14:textId="77777777" w:rsidTr="003C66CA">
        <w:trPr>
          <w:trHeight w:val="361"/>
        </w:trPr>
        <w:tc>
          <w:tcPr>
            <w:tcW w:w="2122" w:type="dxa"/>
          </w:tcPr>
          <w:p w14:paraId="7496F6EA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Минск – Санкт-Петербург</w:t>
            </w:r>
          </w:p>
        </w:tc>
        <w:tc>
          <w:tcPr>
            <w:tcW w:w="1046" w:type="dxa"/>
          </w:tcPr>
          <w:p w14:paraId="5E8B6372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62.91%</w:t>
            </w:r>
          </w:p>
        </w:tc>
        <w:tc>
          <w:tcPr>
            <w:tcW w:w="1201" w:type="dxa"/>
          </w:tcPr>
          <w:p w14:paraId="2472F0BF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13.32%</w:t>
            </w:r>
          </w:p>
        </w:tc>
        <w:tc>
          <w:tcPr>
            <w:tcW w:w="1397" w:type="dxa"/>
          </w:tcPr>
          <w:p w14:paraId="688A8B2D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12.12%</w:t>
            </w:r>
          </w:p>
        </w:tc>
        <w:tc>
          <w:tcPr>
            <w:tcW w:w="1125" w:type="dxa"/>
          </w:tcPr>
          <w:p w14:paraId="260A3B9B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4.19%</w:t>
            </w:r>
          </w:p>
        </w:tc>
        <w:tc>
          <w:tcPr>
            <w:tcW w:w="1340" w:type="dxa"/>
          </w:tcPr>
          <w:p w14:paraId="719D5F41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3.39%</w:t>
            </w:r>
          </w:p>
        </w:tc>
        <w:tc>
          <w:tcPr>
            <w:tcW w:w="1396" w:type="dxa"/>
          </w:tcPr>
          <w:p w14:paraId="3D5C386D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2.60%</w:t>
            </w:r>
          </w:p>
        </w:tc>
      </w:tr>
      <w:tr w:rsidR="005A3EEA" w:rsidRPr="00B664C8" w14:paraId="41948347" w14:textId="77777777" w:rsidTr="003C66CA">
        <w:trPr>
          <w:trHeight w:val="311"/>
        </w:trPr>
        <w:tc>
          <w:tcPr>
            <w:tcW w:w="2122" w:type="dxa"/>
          </w:tcPr>
          <w:p w14:paraId="51414A16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Санкт-Петербург – Минск</w:t>
            </w:r>
          </w:p>
        </w:tc>
        <w:tc>
          <w:tcPr>
            <w:tcW w:w="1046" w:type="dxa"/>
          </w:tcPr>
          <w:p w14:paraId="50C41ADD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62.88%</w:t>
            </w:r>
          </w:p>
        </w:tc>
        <w:tc>
          <w:tcPr>
            <w:tcW w:w="1201" w:type="dxa"/>
          </w:tcPr>
          <w:p w14:paraId="0E476735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13.32%</w:t>
            </w:r>
          </w:p>
        </w:tc>
        <w:tc>
          <w:tcPr>
            <w:tcW w:w="1397" w:type="dxa"/>
          </w:tcPr>
          <w:p w14:paraId="644F0457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12.14%</w:t>
            </w:r>
          </w:p>
        </w:tc>
        <w:tc>
          <w:tcPr>
            <w:tcW w:w="1125" w:type="dxa"/>
          </w:tcPr>
          <w:p w14:paraId="46665E43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4.19%</w:t>
            </w:r>
          </w:p>
        </w:tc>
        <w:tc>
          <w:tcPr>
            <w:tcW w:w="1340" w:type="dxa"/>
          </w:tcPr>
          <w:p w14:paraId="603B1651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3.40%</w:t>
            </w:r>
          </w:p>
        </w:tc>
        <w:tc>
          <w:tcPr>
            <w:tcW w:w="1396" w:type="dxa"/>
          </w:tcPr>
          <w:p w14:paraId="55D4036E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2.61%</w:t>
            </w:r>
          </w:p>
        </w:tc>
      </w:tr>
      <w:tr w:rsidR="005A3EEA" w:rsidRPr="00B664C8" w14:paraId="63B8B79A" w14:textId="77777777" w:rsidTr="003C66CA">
        <w:trPr>
          <w:trHeight w:val="416"/>
        </w:trPr>
        <w:tc>
          <w:tcPr>
            <w:tcW w:w="2122" w:type="dxa"/>
          </w:tcPr>
          <w:p w14:paraId="797D1F58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Мурманск – Санкт-Петербург</w:t>
            </w:r>
          </w:p>
        </w:tc>
        <w:tc>
          <w:tcPr>
            <w:tcW w:w="1046" w:type="dxa"/>
          </w:tcPr>
          <w:p w14:paraId="50286A07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62.41%</w:t>
            </w:r>
          </w:p>
        </w:tc>
        <w:tc>
          <w:tcPr>
            <w:tcW w:w="1201" w:type="dxa"/>
          </w:tcPr>
          <w:p w14:paraId="39788082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14.56%</w:t>
            </w:r>
          </w:p>
        </w:tc>
        <w:tc>
          <w:tcPr>
            <w:tcW w:w="1397" w:type="dxa"/>
          </w:tcPr>
          <w:p w14:paraId="5EE6DFA1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11.81%</w:t>
            </w:r>
          </w:p>
        </w:tc>
        <w:tc>
          <w:tcPr>
            <w:tcW w:w="1125" w:type="dxa"/>
          </w:tcPr>
          <w:p w14:paraId="5A1E0C9D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3.96%</w:t>
            </w:r>
          </w:p>
        </w:tc>
        <w:tc>
          <w:tcPr>
            <w:tcW w:w="1340" w:type="dxa"/>
          </w:tcPr>
          <w:p w14:paraId="4DD6B6CE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2.68%</w:t>
            </w:r>
          </w:p>
        </w:tc>
        <w:tc>
          <w:tcPr>
            <w:tcW w:w="1396" w:type="dxa"/>
          </w:tcPr>
          <w:p w14:paraId="412FD986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2.61%</w:t>
            </w:r>
          </w:p>
        </w:tc>
      </w:tr>
      <w:tr w:rsidR="005A3EEA" w:rsidRPr="00B664C8" w14:paraId="6B06A31A" w14:textId="77777777" w:rsidTr="003C66CA">
        <w:trPr>
          <w:trHeight w:val="225"/>
        </w:trPr>
        <w:tc>
          <w:tcPr>
            <w:tcW w:w="2122" w:type="dxa"/>
          </w:tcPr>
          <w:p w14:paraId="40688B8D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Санкт-Петербург – Мурманск</w:t>
            </w:r>
          </w:p>
        </w:tc>
        <w:tc>
          <w:tcPr>
            <w:tcW w:w="1046" w:type="dxa"/>
          </w:tcPr>
          <w:p w14:paraId="05BE7CB0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62.41%</w:t>
            </w:r>
          </w:p>
        </w:tc>
        <w:tc>
          <w:tcPr>
            <w:tcW w:w="1201" w:type="dxa"/>
          </w:tcPr>
          <w:p w14:paraId="77C224F4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14.55%</w:t>
            </w:r>
          </w:p>
        </w:tc>
        <w:tc>
          <w:tcPr>
            <w:tcW w:w="1397" w:type="dxa"/>
          </w:tcPr>
          <w:p w14:paraId="6E10AD9B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11.81%</w:t>
            </w:r>
          </w:p>
        </w:tc>
        <w:tc>
          <w:tcPr>
            <w:tcW w:w="1125" w:type="dxa"/>
          </w:tcPr>
          <w:p w14:paraId="10E11503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3.96%</w:t>
            </w:r>
          </w:p>
        </w:tc>
        <w:tc>
          <w:tcPr>
            <w:tcW w:w="1340" w:type="dxa"/>
          </w:tcPr>
          <w:p w14:paraId="25EFD7C1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2.68%</w:t>
            </w:r>
          </w:p>
        </w:tc>
        <w:tc>
          <w:tcPr>
            <w:tcW w:w="1396" w:type="dxa"/>
          </w:tcPr>
          <w:p w14:paraId="7D34BB69" w14:textId="77777777" w:rsidR="009A46D7" w:rsidRPr="009A46D7" w:rsidRDefault="009A46D7" w:rsidP="009A46D7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9A46D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2.61%</w:t>
            </w:r>
          </w:p>
        </w:tc>
      </w:tr>
    </w:tbl>
    <w:p w14:paraId="6F73CB34" w14:textId="77777777" w:rsidR="009A46D7" w:rsidRDefault="009A46D7" w:rsidP="00F03854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</w:p>
    <w:p w14:paraId="5DC4F64D" w14:textId="14E06643" w:rsidR="00E87708" w:rsidRPr="00E87708" w:rsidRDefault="006B2151" w:rsidP="00C17565">
      <w:pPr>
        <w:tabs>
          <w:tab w:val="left" w:pos="1985"/>
          <w:tab w:val="left" w:pos="7371"/>
        </w:tabs>
        <w:ind w:right="-2" w:firstLine="567"/>
        <w:jc w:val="both"/>
        <w:rPr>
          <w:color w:val="000000"/>
          <w:sz w:val="24"/>
          <w:szCs w:val="24"/>
        </w:rPr>
      </w:pPr>
      <w:r w:rsidRPr="006B2151">
        <w:rPr>
          <w:color w:val="000000"/>
          <w:sz w:val="24"/>
          <w:szCs w:val="24"/>
        </w:rPr>
        <w:t xml:space="preserve">Сравнение показаний </w:t>
      </w:r>
      <w:r w:rsidRPr="006B2151">
        <w:rPr>
          <w:i/>
          <w:iCs/>
          <w:color w:val="000000"/>
          <w:sz w:val="24"/>
          <w:szCs w:val="24"/>
        </w:rPr>
        <w:t>МКС-АТ6130</w:t>
      </w:r>
      <w:r w:rsidRPr="006B2151">
        <w:rPr>
          <w:color w:val="000000"/>
          <w:sz w:val="24"/>
          <w:szCs w:val="24"/>
        </w:rPr>
        <w:t xml:space="preserve"> с результатами </w:t>
      </w:r>
      <w:r w:rsidRPr="006B2151">
        <w:rPr>
          <w:i/>
          <w:iCs/>
          <w:color w:val="000000"/>
          <w:sz w:val="24"/>
          <w:szCs w:val="24"/>
        </w:rPr>
        <w:t>CARI-7</w:t>
      </w:r>
      <w:r w:rsidRPr="006B2151">
        <w:rPr>
          <w:color w:val="000000"/>
          <w:sz w:val="24"/>
          <w:szCs w:val="24"/>
        </w:rPr>
        <w:t xml:space="preserve"> для фотонного излучения показало отклонения от 1449% до 2192%, что может быть связано с ограничениями прибора и влиянием конструкции самолёта. Различия между показаниями дозиметра и полной дозой </w:t>
      </w:r>
      <w:r w:rsidRPr="006B2151">
        <w:rPr>
          <w:i/>
          <w:iCs/>
          <w:color w:val="000000"/>
          <w:sz w:val="24"/>
          <w:szCs w:val="24"/>
        </w:rPr>
        <w:t>CARI-7</w:t>
      </w:r>
      <w:r w:rsidRPr="006B2151">
        <w:rPr>
          <w:color w:val="000000"/>
          <w:sz w:val="24"/>
          <w:szCs w:val="24"/>
        </w:rPr>
        <w:t xml:space="preserve"> составили 5–35%.</w:t>
      </w:r>
    </w:p>
    <w:p w14:paraId="0E94278E" w14:textId="77777777" w:rsidR="007E6AFF" w:rsidRPr="007E6AFF" w:rsidRDefault="007E6AFF" w:rsidP="007E6AFF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134" w:hanging="1134"/>
        <w:rPr>
          <w:color w:val="000000"/>
          <w:sz w:val="18"/>
          <w:szCs w:val="18"/>
        </w:rPr>
      </w:pPr>
      <w:r w:rsidRPr="007E6AFF">
        <w:rPr>
          <w:color w:val="000000"/>
          <w:sz w:val="18"/>
          <w:szCs w:val="18"/>
        </w:rPr>
        <w:t>Таблица 4 – сравнение измерений МКС-АТ6130 с результатами CARI-7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1413"/>
        <w:gridCol w:w="1417"/>
        <w:gridCol w:w="2268"/>
        <w:gridCol w:w="1843"/>
        <w:gridCol w:w="1418"/>
        <w:gridCol w:w="1275"/>
      </w:tblGrid>
      <w:tr w:rsidR="007E6AFF" w:rsidRPr="00B664C8" w14:paraId="2614F4E3" w14:textId="77777777" w:rsidTr="004E105D">
        <w:trPr>
          <w:trHeight w:val="324"/>
        </w:trPr>
        <w:tc>
          <w:tcPr>
            <w:tcW w:w="6941" w:type="dxa"/>
            <w:gridSpan w:val="4"/>
          </w:tcPr>
          <w:p w14:paraId="64BE3DBD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  <w:lang w:val="en-US"/>
              </w:rPr>
              <w:t>H*(10)</w:t>
            </w: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мкЗв</w:t>
            </w:r>
            <w:proofErr w:type="spellEnd"/>
          </w:p>
        </w:tc>
        <w:tc>
          <w:tcPr>
            <w:tcW w:w="2693" w:type="dxa"/>
            <w:gridSpan w:val="2"/>
          </w:tcPr>
          <w:p w14:paraId="71535C9D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 w:rsidR="007E6AFF" w:rsidRPr="00B664C8" w14:paraId="44631CD4" w14:textId="77777777" w:rsidTr="00490570">
        <w:trPr>
          <w:trHeight w:val="684"/>
        </w:trPr>
        <w:tc>
          <w:tcPr>
            <w:tcW w:w="1413" w:type="dxa"/>
          </w:tcPr>
          <w:p w14:paraId="0D037A11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Перелёт</w:t>
            </w:r>
          </w:p>
        </w:tc>
        <w:tc>
          <w:tcPr>
            <w:tcW w:w="1417" w:type="dxa"/>
          </w:tcPr>
          <w:p w14:paraId="596E8A3B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proofErr w:type="spellStart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>Н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  <w:vertAlign w:val="subscript"/>
              </w:rPr>
              <w:t>д</w:t>
            </w:r>
            <w:proofErr w:type="spellEnd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 xml:space="preserve"> 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 xml:space="preserve">– показания 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МКС-АТ6130</w:t>
            </w:r>
          </w:p>
        </w:tc>
        <w:tc>
          <w:tcPr>
            <w:tcW w:w="2268" w:type="dxa"/>
          </w:tcPr>
          <w:p w14:paraId="00B9F226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proofErr w:type="spellStart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>Н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  <w:vertAlign w:val="subscript"/>
              </w:rPr>
              <w:t>ф</w:t>
            </w:r>
            <w:proofErr w:type="spellEnd"/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 xml:space="preserve">– результаты 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CARI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-7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 xml:space="preserve"> для фотонного излучения</w:t>
            </w:r>
          </w:p>
        </w:tc>
        <w:tc>
          <w:tcPr>
            <w:tcW w:w="1843" w:type="dxa"/>
          </w:tcPr>
          <w:p w14:paraId="788B40D1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 xml:space="preserve">Н 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 xml:space="preserve">– результаты 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CARI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-7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 xml:space="preserve"> для всего излучения</w:t>
            </w:r>
          </w:p>
        </w:tc>
        <w:tc>
          <w:tcPr>
            <w:tcW w:w="1418" w:type="dxa"/>
          </w:tcPr>
          <w:p w14:paraId="114287CB" w14:textId="77777777" w:rsidR="007E6AFF" w:rsidRPr="00D17C6A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</w:pP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>Н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  <w:vertAlign w:val="subscript"/>
              </w:rPr>
              <w:t>д</w:t>
            </w:r>
            <w:proofErr w:type="spellEnd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 xml:space="preserve"> 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– </w:t>
            </w:r>
            <w:proofErr w:type="spellStart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ф</w:t>
            </w:r>
            <w:proofErr w:type="spellEnd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ф</w:t>
            </w:r>
            <w:proofErr w:type="spellEnd"/>
          </w:p>
        </w:tc>
        <w:tc>
          <w:tcPr>
            <w:tcW w:w="1275" w:type="dxa"/>
          </w:tcPr>
          <w:p w14:paraId="40602B1F" w14:textId="77777777" w:rsidR="007E6AFF" w:rsidRPr="00D17C6A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</w:pP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>Н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  <w:vertAlign w:val="subscript"/>
              </w:rPr>
              <w:t>д</w:t>
            </w:r>
            <w:proofErr w:type="spellEnd"/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 xml:space="preserve"> 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 Н)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</w:t>
            </w:r>
            <w:r w:rsidRPr="00D17C6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</w:t>
            </w:r>
          </w:p>
        </w:tc>
      </w:tr>
      <w:tr w:rsidR="007E6AFF" w:rsidRPr="00B664C8" w14:paraId="23DE03A1" w14:textId="77777777" w:rsidTr="003C66CA">
        <w:trPr>
          <w:trHeight w:val="173"/>
        </w:trPr>
        <w:tc>
          <w:tcPr>
            <w:tcW w:w="1413" w:type="dxa"/>
          </w:tcPr>
          <w:p w14:paraId="2955BF51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Вена – Минск</w:t>
            </w:r>
          </w:p>
        </w:tc>
        <w:tc>
          <w:tcPr>
            <w:tcW w:w="1417" w:type="dxa"/>
          </w:tcPr>
          <w:p w14:paraId="59995925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6.36</w:t>
            </w:r>
          </w:p>
        </w:tc>
        <w:tc>
          <w:tcPr>
            <w:tcW w:w="2268" w:type="dxa"/>
          </w:tcPr>
          <w:p w14:paraId="6AFDCEA9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0.27753</w:t>
            </w:r>
          </w:p>
        </w:tc>
        <w:tc>
          <w:tcPr>
            <w:tcW w:w="1843" w:type="dxa"/>
          </w:tcPr>
          <w:p w14:paraId="25EE0AA7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5.8418</w:t>
            </w:r>
          </w:p>
        </w:tc>
        <w:tc>
          <w:tcPr>
            <w:tcW w:w="1418" w:type="dxa"/>
          </w:tcPr>
          <w:p w14:paraId="381B79D1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2191.64%</w:t>
            </w:r>
          </w:p>
        </w:tc>
        <w:tc>
          <w:tcPr>
            <w:tcW w:w="1275" w:type="dxa"/>
          </w:tcPr>
          <w:p w14:paraId="111D15E7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8.87%</w:t>
            </w:r>
          </w:p>
        </w:tc>
      </w:tr>
      <w:tr w:rsidR="007E6AFF" w:rsidRPr="00B664C8" w14:paraId="18879702" w14:textId="77777777" w:rsidTr="003C66CA">
        <w:trPr>
          <w:trHeight w:val="137"/>
        </w:trPr>
        <w:tc>
          <w:tcPr>
            <w:tcW w:w="1413" w:type="dxa"/>
          </w:tcPr>
          <w:p w14:paraId="173E009F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Минск 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– Вена</w:t>
            </w:r>
          </w:p>
        </w:tc>
        <w:tc>
          <w:tcPr>
            <w:tcW w:w="1417" w:type="dxa"/>
          </w:tcPr>
          <w:p w14:paraId="40AA9207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6.20</w:t>
            </w:r>
          </w:p>
        </w:tc>
        <w:tc>
          <w:tcPr>
            <w:tcW w:w="2268" w:type="dxa"/>
          </w:tcPr>
          <w:p w14:paraId="6AB0EE35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0.27822</w:t>
            </w:r>
          </w:p>
        </w:tc>
        <w:tc>
          <w:tcPr>
            <w:tcW w:w="1843" w:type="dxa"/>
          </w:tcPr>
          <w:p w14:paraId="20AF5507" w14:textId="77777777" w:rsidR="007E6AFF" w:rsidRPr="007E6AFF" w:rsidRDefault="007E6AFF" w:rsidP="007E6AF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</w:pPr>
            <w:r w:rsidRPr="007E6AFF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highlight w:val="white"/>
              </w:rPr>
              <w:t>5.8814</w:t>
            </w:r>
          </w:p>
        </w:tc>
        <w:tc>
          <w:tcPr>
            <w:tcW w:w="1418" w:type="dxa"/>
          </w:tcPr>
          <w:p w14:paraId="015DA4FE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2128.45%</w:t>
            </w:r>
          </w:p>
        </w:tc>
        <w:tc>
          <w:tcPr>
            <w:tcW w:w="1275" w:type="dxa"/>
          </w:tcPr>
          <w:p w14:paraId="008F67A3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5.42%</w:t>
            </w:r>
          </w:p>
        </w:tc>
      </w:tr>
      <w:tr w:rsidR="007E6AFF" w:rsidRPr="00B664C8" w14:paraId="6194F483" w14:textId="77777777" w:rsidTr="00490570">
        <w:trPr>
          <w:trHeight w:val="684"/>
        </w:trPr>
        <w:tc>
          <w:tcPr>
            <w:tcW w:w="1413" w:type="dxa"/>
          </w:tcPr>
          <w:p w14:paraId="24B8EEF2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Минск 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– Санкт-Петербург</w:t>
            </w:r>
          </w:p>
        </w:tc>
        <w:tc>
          <w:tcPr>
            <w:tcW w:w="1417" w:type="dxa"/>
          </w:tcPr>
          <w:p w14:paraId="65B3827B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2.10</w:t>
            </w:r>
          </w:p>
        </w:tc>
        <w:tc>
          <w:tcPr>
            <w:tcW w:w="2268" w:type="dxa"/>
          </w:tcPr>
          <w:p w14:paraId="32A19299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0.13558</w:t>
            </w:r>
          </w:p>
        </w:tc>
        <w:tc>
          <w:tcPr>
            <w:tcW w:w="1843" w:type="dxa"/>
          </w:tcPr>
          <w:p w14:paraId="7B81B492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3.2392</w:t>
            </w:r>
          </w:p>
        </w:tc>
        <w:tc>
          <w:tcPr>
            <w:tcW w:w="1418" w:type="dxa"/>
          </w:tcPr>
          <w:p w14:paraId="39F93FB3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1448.90%</w:t>
            </w:r>
          </w:p>
        </w:tc>
        <w:tc>
          <w:tcPr>
            <w:tcW w:w="1275" w:type="dxa"/>
          </w:tcPr>
          <w:p w14:paraId="2A0D76D8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-35.17%</w:t>
            </w:r>
          </w:p>
        </w:tc>
      </w:tr>
      <w:tr w:rsidR="007E6AFF" w:rsidRPr="00B664C8" w14:paraId="60855887" w14:textId="77777777" w:rsidTr="00490570">
        <w:trPr>
          <w:trHeight w:val="684"/>
        </w:trPr>
        <w:tc>
          <w:tcPr>
            <w:tcW w:w="1413" w:type="dxa"/>
          </w:tcPr>
          <w:p w14:paraId="2A7540B3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Санкт-Петербург 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– Минск</w:t>
            </w:r>
          </w:p>
        </w:tc>
        <w:tc>
          <w:tcPr>
            <w:tcW w:w="1417" w:type="dxa"/>
          </w:tcPr>
          <w:p w14:paraId="6F3FD736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2.64</w:t>
            </w:r>
          </w:p>
        </w:tc>
        <w:tc>
          <w:tcPr>
            <w:tcW w:w="2268" w:type="dxa"/>
          </w:tcPr>
          <w:p w14:paraId="7F3017B1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0.13557</w:t>
            </w:r>
          </w:p>
        </w:tc>
        <w:tc>
          <w:tcPr>
            <w:tcW w:w="1843" w:type="dxa"/>
          </w:tcPr>
          <w:p w14:paraId="7309E2D9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3.2349</w:t>
            </w:r>
          </w:p>
        </w:tc>
        <w:tc>
          <w:tcPr>
            <w:tcW w:w="1418" w:type="dxa"/>
          </w:tcPr>
          <w:p w14:paraId="5D50A148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1847.33%</w:t>
            </w:r>
          </w:p>
        </w:tc>
        <w:tc>
          <w:tcPr>
            <w:tcW w:w="1275" w:type="dxa"/>
          </w:tcPr>
          <w:p w14:paraId="79482A22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-18.39%</w:t>
            </w:r>
          </w:p>
        </w:tc>
      </w:tr>
      <w:tr w:rsidR="007E6AFF" w:rsidRPr="00B664C8" w14:paraId="136CDEDF" w14:textId="77777777" w:rsidTr="00490570">
        <w:trPr>
          <w:trHeight w:val="696"/>
        </w:trPr>
        <w:tc>
          <w:tcPr>
            <w:tcW w:w="1413" w:type="dxa"/>
          </w:tcPr>
          <w:p w14:paraId="76A22EBF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Мурманск 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– Санкт-Петербург</w:t>
            </w:r>
          </w:p>
        </w:tc>
        <w:tc>
          <w:tcPr>
            <w:tcW w:w="1417" w:type="dxa"/>
          </w:tcPr>
          <w:p w14:paraId="46E85151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5.68</w:t>
            </w:r>
          </w:p>
        </w:tc>
        <w:tc>
          <w:tcPr>
            <w:tcW w:w="2268" w:type="dxa"/>
          </w:tcPr>
          <w:p w14:paraId="59847B0C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0.29364</w:t>
            </w:r>
          </w:p>
        </w:tc>
        <w:tc>
          <w:tcPr>
            <w:tcW w:w="1843" w:type="dxa"/>
          </w:tcPr>
          <w:p w14:paraId="4A716768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7.4165</w:t>
            </w:r>
          </w:p>
        </w:tc>
        <w:tc>
          <w:tcPr>
            <w:tcW w:w="1418" w:type="dxa"/>
          </w:tcPr>
          <w:p w14:paraId="7B98D7C5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1834.34%</w:t>
            </w:r>
          </w:p>
        </w:tc>
        <w:tc>
          <w:tcPr>
            <w:tcW w:w="1275" w:type="dxa"/>
          </w:tcPr>
          <w:p w14:paraId="319A9C59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-23.41%</w:t>
            </w:r>
          </w:p>
        </w:tc>
      </w:tr>
      <w:tr w:rsidR="007E6AFF" w:rsidRPr="00B664C8" w14:paraId="3A09E1FD" w14:textId="77777777" w:rsidTr="003C66CA">
        <w:trPr>
          <w:trHeight w:val="529"/>
        </w:trPr>
        <w:tc>
          <w:tcPr>
            <w:tcW w:w="1413" w:type="dxa"/>
          </w:tcPr>
          <w:p w14:paraId="52AED100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Санкт-Петербург </w:t>
            </w: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– Мурманск</w:t>
            </w:r>
          </w:p>
        </w:tc>
        <w:tc>
          <w:tcPr>
            <w:tcW w:w="1417" w:type="dxa"/>
          </w:tcPr>
          <w:p w14:paraId="1794CB7D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5.04</w:t>
            </w:r>
          </w:p>
        </w:tc>
        <w:tc>
          <w:tcPr>
            <w:tcW w:w="2268" w:type="dxa"/>
          </w:tcPr>
          <w:p w14:paraId="424F2FC2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0.29360</w:t>
            </w:r>
          </w:p>
        </w:tc>
        <w:tc>
          <w:tcPr>
            <w:tcW w:w="1843" w:type="dxa"/>
          </w:tcPr>
          <w:p w14:paraId="72E80BE7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7.4169</w:t>
            </w:r>
          </w:p>
        </w:tc>
        <w:tc>
          <w:tcPr>
            <w:tcW w:w="1418" w:type="dxa"/>
          </w:tcPr>
          <w:p w14:paraId="4B1D825F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1616.62%</w:t>
            </w:r>
          </w:p>
        </w:tc>
        <w:tc>
          <w:tcPr>
            <w:tcW w:w="1275" w:type="dxa"/>
          </w:tcPr>
          <w:p w14:paraId="461F4E41" w14:textId="77777777" w:rsidR="007E6AFF" w:rsidRPr="007E6AFF" w:rsidRDefault="007E6AFF" w:rsidP="004E105D">
            <w:pPr>
              <w:tabs>
                <w:tab w:val="left" w:pos="1985"/>
                <w:tab w:val="left" w:pos="7371"/>
              </w:tabs>
              <w:ind w:right="-2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7E6AFF">
              <w:rPr>
                <w:rFonts w:ascii="Times New Roman" w:hAnsi="Times New Roman" w:cs="Times New Roman"/>
                <w:sz w:val="20"/>
                <w:szCs w:val="20"/>
              </w:rPr>
              <w:t>-32.05%</w:t>
            </w:r>
          </w:p>
        </w:tc>
      </w:tr>
    </w:tbl>
    <w:p w14:paraId="3488D867" w14:textId="77777777" w:rsidR="009A46D7" w:rsidRDefault="009A46D7" w:rsidP="00F03854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color w:val="000000"/>
          <w:sz w:val="24"/>
          <w:szCs w:val="24"/>
        </w:rPr>
      </w:pPr>
    </w:p>
    <w:p w14:paraId="4C38E915" w14:textId="77777777" w:rsidR="008F623C" w:rsidRDefault="008F623C" w:rsidP="008F623C">
      <w:pPr>
        <w:spacing w:line="276" w:lineRule="auto"/>
        <w:rPr>
          <w:sz w:val="24"/>
          <w:szCs w:val="24"/>
          <w:shd w:val="clear" w:color="auto" w:fill="FFFFFF"/>
        </w:rPr>
      </w:pPr>
      <w:r w:rsidRPr="008F623C">
        <w:rPr>
          <w:sz w:val="24"/>
          <w:szCs w:val="24"/>
          <w:shd w:val="clear" w:color="auto" w:fill="FFFFFF"/>
        </w:rPr>
        <w:t xml:space="preserve">Расчёты доз для шести перелётов с использованием </w:t>
      </w:r>
      <w:r w:rsidRPr="008F623C">
        <w:rPr>
          <w:i/>
          <w:iCs/>
          <w:sz w:val="24"/>
          <w:szCs w:val="24"/>
          <w:shd w:val="clear" w:color="auto" w:fill="FFFFFF"/>
        </w:rPr>
        <w:t>CARI-7</w:t>
      </w:r>
      <w:r w:rsidRPr="008F623C">
        <w:rPr>
          <w:sz w:val="24"/>
          <w:szCs w:val="24"/>
          <w:shd w:val="clear" w:color="auto" w:fill="FFFFFF"/>
        </w:rPr>
        <w:t xml:space="preserve"> были приблизительными из-за недостатка данных. Результаты дозиметра </w:t>
      </w:r>
      <w:r w:rsidRPr="008F623C">
        <w:rPr>
          <w:i/>
          <w:iCs/>
          <w:sz w:val="24"/>
          <w:szCs w:val="24"/>
          <w:shd w:val="clear" w:color="auto" w:fill="FFFFFF"/>
        </w:rPr>
        <w:t>МКС-АТ6130</w:t>
      </w:r>
      <w:r w:rsidRPr="008F623C">
        <w:rPr>
          <w:sz w:val="24"/>
          <w:szCs w:val="24"/>
          <w:shd w:val="clear" w:color="auto" w:fill="FFFFFF"/>
        </w:rPr>
        <w:t xml:space="preserve"> вызывают сомнения, что подчеркивает важность использования проверенного оборудования и программного обеспечения. Авиаперелёты связаны с повышенным уровнем радиации из-за галактических </w:t>
      </w:r>
      <w:r w:rsidRPr="008F623C">
        <w:rPr>
          <w:sz w:val="24"/>
          <w:szCs w:val="24"/>
          <w:shd w:val="clear" w:color="auto" w:fill="FFFFFF"/>
        </w:rPr>
        <w:lastRenderedPageBreak/>
        <w:t xml:space="preserve">космических лучей и солнечных штормов. Программа </w:t>
      </w:r>
      <w:r w:rsidRPr="008F623C">
        <w:rPr>
          <w:i/>
          <w:iCs/>
          <w:sz w:val="24"/>
          <w:szCs w:val="24"/>
          <w:shd w:val="clear" w:color="auto" w:fill="FFFFFF"/>
        </w:rPr>
        <w:t>CARI-7</w:t>
      </w:r>
      <w:r w:rsidRPr="008F623C">
        <w:rPr>
          <w:sz w:val="24"/>
          <w:szCs w:val="24"/>
          <w:shd w:val="clear" w:color="auto" w:fill="FFFFFF"/>
        </w:rPr>
        <w:t>, несмотря на ограничения, остаётся надёжным инструментом для оценки доз.</w:t>
      </w:r>
    </w:p>
    <w:p w14:paraId="59D52EA7" w14:textId="448F6595" w:rsidR="00DE264A" w:rsidRPr="007E6AFF" w:rsidRDefault="00000000" w:rsidP="008F623C">
      <w:pPr>
        <w:spacing w:line="276" w:lineRule="auto"/>
        <w:rPr>
          <w:sz w:val="24"/>
          <w:szCs w:val="24"/>
          <w:shd w:val="clear" w:color="auto" w:fill="FFFFFF"/>
        </w:rPr>
      </w:pPr>
      <w:r>
        <w:rPr>
          <w:b/>
          <w:i/>
          <w:color w:val="000000"/>
          <w:sz w:val="24"/>
          <w:szCs w:val="24"/>
        </w:rPr>
        <w:t>Заключение.</w:t>
      </w:r>
      <w:r>
        <w:rPr>
          <w:color w:val="000000"/>
          <w:sz w:val="24"/>
          <w:szCs w:val="24"/>
        </w:rPr>
        <w:t xml:space="preserve"> </w:t>
      </w:r>
      <w:r w:rsidR="008F623C" w:rsidRPr="008F623C">
        <w:rPr>
          <w:sz w:val="24"/>
          <w:szCs w:val="24"/>
          <w:shd w:val="clear" w:color="auto" w:fill="FFFFFF"/>
        </w:rPr>
        <w:t>Для повышения точности необходимы дальнейшие исследования, совершенствование методов измерения и разработка более точных моделей расчёта радиационного воздействия. Это особенно важно для защиты экипажей и пассажиров, регулярно подвергающихся воздействию атмосферного излучения.</w:t>
      </w:r>
    </w:p>
    <w:p w14:paraId="3D98341F" w14:textId="77777777" w:rsidR="006A0434" w:rsidRPr="00277C3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0"/>
        <w:jc w:val="center"/>
        <w:rPr>
          <w:color w:val="000000"/>
          <w:sz w:val="24"/>
          <w:szCs w:val="24"/>
          <w:lang w:val="en-US"/>
        </w:rPr>
      </w:pPr>
      <w:r>
        <w:rPr>
          <w:b/>
          <w:i/>
          <w:color w:val="000000"/>
          <w:sz w:val="24"/>
          <w:szCs w:val="24"/>
        </w:rPr>
        <w:t>Список</w:t>
      </w:r>
      <w:r w:rsidRPr="00277C3B">
        <w:rPr>
          <w:b/>
          <w:i/>
          <w:color w:val="000000"/>
          <w:sz w:val="24"/>
          <w:szCs w:val="24"/>
          <w:lang w:val="en-US"/>
        </w:rPr>
        <w:t xml:space="preserve"> </w:t>
      </w:r>
      <w:r>
        <w:rPr>
          <w:b/>
          <w:i/>
          <w:color w:val="000000"/>
          <w:sz w:val="24"/>
          <w:szCs w:val="24"/>
        </w:rPr>
        <w:t>литературы</w:t>
      </w:r>
    </w:p>
    <w:p w14:paraId="198D036A" w14:textId="77777777" w:rsidR="00DE264A" w:rsidRPr="00FF2ED6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>1.</w:t>
      </w:r>
      <w:r w:rsidRPr="00DE264A">
        <w:rPr>
          <w:color w:val="000000"/>
          <w:sz w:val="16"/>
          <w:szCs w:val="16"/>
          <w:lang w:val="en-US"/>
        </w:rPr>
        <w:tab/>
      </w:r>
      <w:r w:rsidRPr="00FF2ED6">
        <w:rPr>
          <w:i/>
          <w:iCs/>
          <w:color w:val="000000"/>
          <w:sz w:val="16"/>
          <w:szCs w:val="16"/>
          <w:lang w:val="en-US"/>
        </w:rPr>
        <w:t>ICRP (2016). International Commission on Radiological Protection. Radiological Protection from Cosmic Radiation in Aviation. ICRP Publication 132. Annals of the ICRP, 45(1), 1–48.</w:t>
      </w:r>
    </w:p>
    <w:p w14:paraId="51C8BAC5" w14:textId="77777777" w:rsidR="00DE264A" w:rsidRPr="00FF2ED6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>2.</w:t>
      </w:r>
      <w:r w:rsidRPr="00DE264A">
        <w:rPr>
          <w:color w:val="000000"/>
          <w:sz w:val="16"/>
          <w:szCs w:val="16"/>
          <w:lang w:val="en-US"/>
        </w:rPr>
        <w:tab/>
      </w:r>
      <w:r w:rsidRPr="00FF2ED6">
        <w:rPr>
          <w:i/>
          <w:iCs/>
          <w:color w:val="000000"/>
          <w:sz w:val="16"/>
          <w:szCs w:val="16"/>
          <w:lang w:val="en-US"/>
        </w:rPr>
        <w:t xml:space="preserve">ICRU (2010). International Commission on Radiation Units and Measurements. Reference Data for the Validation of Doses from Cosmic-Radiation Exposure of Aircraft Crew. ICRU Report 84, Journal </w:t>
      </w:r>
      <w:proofErr w:type="spellStart"/>
      <w:r w:rsidRPr="00FF2ED6">
        <w:rPr>
          <w:i/>
          <w:iCs/>
          <w:color w:val="000000"/>
          <w:sz w:val="16"/>
          <w:szCs w:val="16"/>
          <w:lang w:val="en-US"/>
        </w:rPr>
        <w:t>of</w:t>
      </w:r>
      <w:proofErr w:type="spellEnd"/>
      <w:r w:rsidRPr="00FF2ED6">
        <w:rPr>
          <w:i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FF2ED6">
        <w:rPr>
          <w:i/>
          <w:iCs/>
          <w:color w:val="000000"/>
          <w:sz w:val="16"/>
          <w:szCs w:val="16"/>
          <w:lang w:val="en-US"/>
        </w:rPr>
        <w:t>the</w:t>
      </w:r>
      <w:proofErr w:type="spellEnd"/>
      <w:r w:rsidRPr="00FF2ED6">
        <w:rPr>
          <w:i/>
          <w:iCs/>
          <w:color w:val="000000"/>
          <w:sz w:val="16"/>
          <w:szCs w:val="16"/>
          <w:lang w:val="en-US"/>
        </w:rPr>
        <w:t xml:space="preserve"> ICRU 10(2).</w:t>
      </w:r>
    </w:p>
    <w:p w14:paraId="1CB1F96D" w14:textId="77777777" w:rsidR="00DE264A" w:rsidRPr="00FF2ED6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>3.</w:t>
      </w:r>
      <w:r w:rsidRPr="00DE264A">
        <w:rPr>
          <w:color w:val="000000"/>
          <w:sz w:val="16"/>
          <w:szCs w:val="16"/>
          <w:lang w:val="en-US"/>
        </w:rPr>
        <w:tab/>
      </w:r>
      <w:r w:rsidRPr="00FF2ED6">
        <w:rPr>
          <w:i/>
          <w:iCs/>
          <w:color w:val="000000"/>
          <w:sz w:val="16"/>
          <w:szCs w:val="16"/>
          <w:lang w:val="en-US"/>
        </w:rPr>
        <w:t xml:space="preserve">Мурзин B.C. Астрофизика космических лучей: Учебное пособие для вузов / В.С. Мурзин – </w:t>
      </w:r>
      <w:proofErr w:type="gramStart"/>
      <w:r w:rsidRPr="00FF2ED6">
        <w:rPr>
          <w:i/>
          <w:iCs/>
          <w:color w:val="000000"/>
          <w:sz w:val="16"/>
          <w:szCs w:val="16"/>
          <w:lang w:val="en-US"/>
        </w:rPr>
        <w:t>Москва :</w:t>
      </w:r>
      <w:proofErr w:type="gramEnd"/>
      <w:r w:rsidRPr="00FF2ED6">
        <w:rPr>
          <w:i/>
          <w:iCs/>
          <w:color w:val="000000"/>
          <w:sz w:val="16"/>
          <w:szCs w:val="16"/>
          <w:lang w:val="en-US"/>
        </w:rPr>
        <w:t xml:space="preserve"> Университетская книга, Логос, 2007. – 488 с.</w:t>
      </w:r>
    </w:p>
    <w:p w14:paraId="72BA869D" w14:textId="77777777" w:rsidR="00DE264A" w:rsidRPr="00FF2ED6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>4.</w:t>
      </w:r>
      <w:r w:rsidRPr="00DE264A">
        <w:rPr>
          <w:color w:val="000000"/>
          <w:sz w:val="16"/>
          <w:szCs w:val="16"/>
          <w:lang w:val="en-US"/>
        </w:rPr>
        <w:tab/>
      </w:r>
      <w:r w:rsidRPr="00FF2ED6">
        <w:rPr>
          <w:i/>
          <w:iCs/>
          <w:color w:val="000000"/>
          <w:sz w:val="16"/>
          <w:szCs w:val="16"/>
          <w:lang w:val="en-US"/>
        </w:rPr>
        <w:t>ICRP (2013). International Commission on Radiological Protection. Assessment of Radiation Exposure of Astronauts in Space. ICRP Publication 123. Annals of the ICRP, 42(4).</w:t>
      </w:r>
    </w:p>
    <w:p w14:paraId="78CB21D4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>5.</w:t>
      </w:r>
      <w:r w:rsidRPr="00DE264A">
        <w:rPr>
          <w:color w:val="000000"/>
          <w:sz w:val="16"/>
          <w:szCs w:val="16"/>
          <w:lang w:val="en-US"/>
        </w:rPr>
        <w:tab/>
      </w:r>
      <w:r w:rsidRPr="00BF6517">
        <w:rPr>
          <w:i/>
          <w:iCs/>
          <w:color w:val="000000"/>
          <w:sz w:val="16"/>
          <w:szCs w:val="16"/>
          <w:lang w:val="en-US"/>
        </w:rPr>
        <w:t>EC (2012). European Commission. Comparison of Codes Assessing Radiation Exposure of Aircraft Crew due to Cosmic Radiation. Report Radiation Protection 173 of the European Radiation Dosimetry Group, WG5 (European Commission, Luxembourg).</w:t>
      </w:r>
    </w:p>
    <w:p w14:paraId="23DDB854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>6.</w:t>
      </w:r>
      <w:r w:rsidRPr="00DE264A">
        <w:rPr>
          <w:color w:val="000000"/>
          <w:sz w:val="16"/>
          <w:szCs w:val="16"/>
          <w:lang w:val="en-US"/>
        </w:rPr>
        <w:tab/>
      </w:r>
      <w:r w:rsidRPr="00BF6517">
        <w:rPr>
          <w:i/>
          <w:iCs/>
          <w:color w:val="000000"/>
          <w:sz w:val="16"/>
          <w:szCs w:val="16"/>
          <w:lang w:val="en-US"/>
        </w:rPr>
        <w:t>Copeland, K. (2021). CARI-7 Documentation: User’s Guide. Federal Aviation Administration Office of Aerospace Medicine Report DOT/FAA/AM-19/4, Federal Aviation Administration Office of Aerospace Medicine, Washington DC.</w:t>
      </w:r>
    </w:p>
    <w:p w14:paraId="0BF5412A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7. </w:t>
      </w:r>
      <w:r w:rsidRPr="00BF6517">
        <w:rPr>
          <w:i/>
          <w:iCs/>
          <w:color w:val="000000"/>
          <w:sz w:val="16"/>
          <w:szCs w:val="16"/>
          <w:lang w:val="en-US"/>
        </w:rPr>
        <w:t>Copeland, K. (2021). CARI-7 Documentation: Radiation Transport in the Atmosphere. Federal Aviation Administration Office of Aerospace Medicine Report DOT/FAA/AM-21/5, Federal Aviation Administration Office of Aerospace Medicine, Washington DC.</w:t>
      </w:r>
    </w:p>
    <w:p w14:paraId="5AD1A925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8. </w:t>
      </w:r>
      <w:r w:rsidRPr="00BF6517">
        <w:rPr>
          <w:i/>
          <w:iCs/>
          <w:color w:val="000000"/>
          <w:sz w:val="16"/>
          <w:szCs w:val="16"/>
          <w:lang w:val="en-US"/>
        </w:rPr>
        <w:t>Copeland, K. (2021). CARI-7 Documentation: Particle Spectra. Federal Aviation Administration Office of Aerospace Medicine Report DOT/FAA/AM-21/4, Federal Aviation Administration Office of Aerospace Medicine, Washington DC.</w:t>
      </w:r>
    </w:p>
    <w:p w14:paraId="3852D5D2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9. </w:t>
      </w:r>
      <w:r w:rsidRPr="00BF6517">
        <w:rPr>
          <w:i/>
          <w:iCs/>
          <w:color w:val="000000"/>
          <w:sz w:val="16"/>
          <w:szCs w:val="16"/>
          <w:lang w:val="en-US"/>
        </w:rPr>
        <w:t>Copeland, K. (2020). CARI-7 Documentation: Geomagnetic Cutoff Rigidity Calculations and Tables for 1965-2010. Federal Aviation Administration Office of Aerospace Medicine Report DOT/FAA/AM-19/4, Federal Aviation Administration Office of Aerospace Medicine, Washington DC.</w:t>
      </w:r>
    </w:p>
    <w:p w14:paraId="5CE1A9E9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10. </w:t>
      </w:r>
      <w:r w:rsidRPr="00BF6517">
        <w:rPr>
          <w:i/>
          <w:iCs/>
          <w:color w:val="000000"/>
          <w:sz w:val="16"/>
          <w:szCs w:val="16"/>
          <w:lang w:val="en-US"/>
        </w:rPr>
        <w:t>The Space Industry Regulations 2021 Part 9 Chapter 2 Regulation 139 [Electronic resource</w:t>
      </w:r>
      <w:proofErr w:type="gramStart"/>
      <w:r w:rsidRPr="00BF6517">
        <w:rPr>
          <w:i/>
          <w:iCs/>
          <w:color w:val="000000"/>
          <w:sz w:val="16"/>
          <w:szCs w:val="16"/>
          <w:lang w:val="en-US"/>
        </w:rPr>
        <w:t>] :</w:t>
      </w:r>
      <w:proofErr w:type="gramEnd"/>
      <w:r w:rsidRPr="00BF6517">
        <w:rPr>
          <w:i/>
          <w:iCs/>
          <w:color w:val="000000"/>
          <w:sz w:val="16"/>
          <w:szCs w:val="16"/>
          <w:lang w:val="en-US"/>
        </w:rPr>
        <w:t xml:space="preserve"> The National Archives. – Mode of access: https://www.legislation.gov.uk/uksi/2021/792/part/9/made. – Date of access: 02.12.2024.</w:t>
      </w:r>
    </w:p>
    <w:p w14:paraId="58403A91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11. </w:t>
      </w:r>
      <w:r w:rsidRPr="00BF6517">
        <w:rPr>
          <w:i/>
          <w:iCs/>
          <w:color w:val="000000"/>
          <w:sz w:val="16"/>
          <w:szCs w:val="16"/>
          <w:lang w:val="en-US"/>
        </w:rPr>
        <w:t>Dosimetry of aircrew personnel [Electronic resource</w:t>
      </w:r>
      <w:proofErr w:type="gramStart"/>
      <w:r w:rsidRPr="00BF6517">
        <w:rPr>
          <w:i/>
          <w:iCs/>
          <w:color w:val="000000"/>
          <w:sz w:val="16"/>
          <w:szCs w:val="16"/>
          <w:lang w:val="en-US"/>
        </w:rPr>
        <w:t>] :</w:t>
      </w:r>
      <w:proofErr w:type="gramEnd"/>
      <w:r w:rsidRPr="00BF6517">
        <w:rPr>
          <w:i/>
          <w:iCs/>
          <w:color w:val="000000"/>
          <w:sz w:val="16"/>
          <w:szCs w:val="16"/>
          <w:lang w:val="en-US"/>
        </w:rPr>
        <w:t xml:space="preserve"> Federal Office of Public Health Switzerland. – Mode of access: https://www.bag.admin.ch/dam/bag/en/dokumente/str/DOS/merkblatt_flugpersonal.pdf.download.pdf/Merkblatt_Dosimetrie%20des%20Flugpersonals_EN.pdf. Date of access: 02.12.2024.</w:t>
      </w:r>
    </w:p>
    <w:p w14:paraId="3313AE3C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12. </w:t>
      </w:r>
      <w:r w:rsidRPr="00BF6517">
        <w:rPr>
          <w:i/>
          <w:iCs/>
          <w:color w:val="000000"/>
          <w:sz w:val="16"/>
          <w:szCs w:val="16"/>
          <w:lang w:val="en-US"/>
        </w:rPr>
        <w:t xml:space="preserve">Международная организация гражданской авиации. Руководство по авиационной </w:t>
      </w:r>
      <w:proofErr w:type="gramStart"/>
      <w:r w:rsidRPr="00BF6517">
        <w:rPr>
          <w:i/>
          <w:iCs/>
          <w:color w:val="000000"/>
          <w:sz w:val="16"/>
          <w:szCs w:val="16"/>
          <w:lang w:val="en-US"/>
        </w:rPr>
        <w:t>медицине :</w:t>
      </w:r>
      <w:proofErr w:type="gramEnd"/>
      <w:r w:rsidRPr="00BF6517">
        <w:rPr>
          <w:i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BF6517">
        <w:rPr>
          <w:i/>
          <w:iCs/>
          <w:color w:val="000000"/>
          <w:sz w:val="16"/>
          <w:szCs w:val="16"/>
          <w:lang w:val="en-US"/>
        </w:rPr>
        <w:t>Doc</w:t>
      </w:r>
      <w:proofErr w:type="spellEnd"/>
      <w:r w:rsidRPr="00BF6517">
        <w:rPr>
          <w:i/>
          <w:iCs/>
          <w:color w:val="000000"/>
          <w:sz w:val="16"/>
          <w:szCs w:val="16"/>
          <w:lang w:val="en-US"/>
        </w:rPr>
        <w:t xml:space="preserve"> 8984 AN/895. Руководство по авиационной медицине. – </w:t>
      </w:r>
      <w:proofErr w:type="spellStart"/>
      <w:r w:rsidRPr="00BF6517">
        <w:rPr>
          <w:i/>
          <w:iCs/>
          <w:color w:val="000000"/>
          <w:sz w:val="16"/>
          <w:szCs w:val="16"/>
          <w:lang w:val="en-US"/>
        </w:rPr>
        <w:t>Изд</w:t>
      </w:r>
      <w:proofErr w:type="spellEnd"/>
      <w:r w:rsidRPr="00BF6517">
        <w:rPr>
          <w:i/>
          <w:iCs/>
          <w:color w:val="000000"/>
          <w:sz w:val="16"/>
          <w:szCs w:val="16"/>
          <w:lang w:val="en-US"/>
        </w:rPr>
        <w:t>. 3-е, 2012.</w:t>
      </w:r>
    </w:p>
    <w:p w14:paraId="150FFA4F" w14:textId="77777777" w:rsidR="00DE264A" w:rsidRPr="00BF6517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i/>
          <w:iCs/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13. </w:t>
      </w:r>
      <w:r w:rsidRPr="00BF6517">
        <w:rPr>
          <w:i/>
          <w:iCs/>
          <w:color w:val="000000"/>
          <w:sz w:val="16"/>
          <w:szCs w:val="16"/>
          <w:lang w:val="en-US"/>
        </w:rPr>
        <w:t>Results of the EAN request on radiation protection of aircraft crew [Электронный ресурс</w:t>
      </w:r>
      <w:proofErr w:type="gramStart"/>
      <w:r w:rsidRPr="00BF6517">
        <w:rPr>
          <w:i/>
          <w:iCs/>
          <w:color w:val="000000"/>
          <w:sz w:val="16"/>
          <w:szCs w:val="16"/>
          <w:lang w:val="en-US"/>
        </w:rPr>
        <w:t>] :</w:t>
      </w:r>
      <w:proofErr w:type="gramEnd"/>
      <w:r w:rsidRPr="00BF6517">
        <w:rPr>
          <w:i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BF6517">
        <w:rPr>
          <w:i/>
          <w:iCs/>
          <w:color w:val="000000"/>
          <w:sz w:val="16"/>
          <w:szCs w:val="16"/>
          <w:lang w:val="en-US"/>
        </w:rPr>
        <w:t>Europian</w:t>
      </w:r>
      <w:proofErr w:type="spellEnd"/>
      <w:r w:rsidRPr="00BF6517">
        <w:rPr>
          <w:i/>
          <w:iCs/>
          <w:color w:val="000000"/>
          <w:sz w:val="16"/>
          <w:szCs w:val="16"/>
          <w:lang w:val="en-US"/>
        </w:rPr>
        <w:t xml:space="preserve"> ALARA Network. – Mode of access: https://eu-alara.net/index.php/activities/ean-documents-and-publications/docman-menu/survey/85-aircraft-crew/file.html. – Date of access: 21.10.2024.</w:t>
      </w:r>
    </w:p>
    <w:p w14:paraId="21025941" w14:textId="77777777" w:rsidR="00DE264A" w:rsidRPr="00DE264A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14. </w:t>
      </w:r>
      <w:r w:rsidRPr="00BF6517">
        <w:rPr>
          <w:i/>
          <w:iCs/>
          <w:color w:val="000000"/>
          <w:sz w:val="16"/>
          <w:szCs w:val="16"/>
          <w:lang w:val="en-US"/>
        </w:rPr>
        <w:t xml:space="preserve">B. J. Lewis, L. G. I. Bennett, A. R. Green, M. J. McCall, B. </w:t>
      </w:r>
      <w:proofErr w:type="spellStart"/>
      <w:r w:rsidRPr="00BF6517">
        <w:rPr>
          <w:i/>
          <w:iCs/>
          <w:color w:val="000000"/>
          <w:sz w:val="16"/>
          <w:szCs w:val="16"/>
          <w:lang w:val="en-US"/>
        </w:rPr>
        <w:t>Ellaschuk</w:t>
      </w:r>
      <w:proofErr w:type="spellEnd"/>
      <w:r w:rsidRPr="00BF6517">
        <w:rPr>
          <w:i/>
          <w:iCs/>
          <w:color w:val="000000"/>
          <w:sz w:val="16"/>
          <w:szCs w:val="16"/>
          <w:lang w:val="en-US"/>
        </w:rPr>
        <w:t xml:space="preserve">, A. Butler, M. Pierre. Galactic and Solar Radiation Exposure to Aircrew during a Solar Cycle / Radiation Protection Dosimetry. 2002. – Vol. 102 </w:t>
      </w:r>
      <w:proofErr w:type="spellStart"/>
      <w:r w:rsidRPr="00BF6517">
        <w:rPr>
          <w:i/>
          <w:iCs/>
          <w:color w:val="000000"/>
          <w:sz w:val="16"/>
          <w:szCs w:val="16"/>
          <w:lang w:val="en-US"/>
        </w:rPr>
        <w:t>iss</w:t>
      </w:r>
      <w:proofErr w:type="spellEnd"/>
      <w:r w:rsidRPr="00BF6517">
        <w:rPr>
          <w:i/>
          <w:iCs/>
          <w:color w:val="000000"/>
          <w:sz w:val="16"/>
          <w:szCs w:val="16"/>
          <w:lang w:val="en-US"/>
        </w:rPr>
        <w:t>. 3. – P. 207–228.</w:t>
      </w:r>
    </w:p>
    <w:p w14:paraId="7226E10F" w14:textId="77777777" w:rsidR="00DE264A" w:rsidRPr="00DE264A" w:rsidRDefault="00DE264A" w:rsidP="00DE26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color w:val="000000"/>
          <w:sz w:val="16"/>
          <w:szCs w:val="16"/>
          <w:lang w:val="en-US"/>
        </w:rPr>
      </w:pPr>
      <w:r w:rsidRPr="00DE264A">
        <w:rPr>
          <w:color w:val="000000"/>
          <w:sz w:val="16"/>
          <w:szCs w:val="16"/>
          <w:lang w:val="en-US"/>
        </w:rPr>
        <w:t xml:space="preserve">15. </w:t>
      </w:r>
      <w:r w:rsidRPr="00BF6517">
        <w:rPr>
          <w:i/>
          <w:iCs/>
          <w:color w:val="000000"/>
          <w:sz w:val="16"/>
          <w:szCs w:val="16"/>
          <w:lang w:val="en-US"/>
        </w:rPr>
        <w:t>Model FS-AD1 Data Sheet [Electronic resource</w:t>
      </w:r>
      <w:proofErr w:type="gramStart"/>
      <w:r w:rsidRPr="00BF6517">
        <w:rPr>
          <w:i/>
          <w:iCs/>
          <w:color w:val="000000"/>
          <w:sz w:val="16"/>
          <w:szCs w:val="16"/>
          <w:lang w:val="en-US"/>
        </w:rPr>
        <w:t>] :</w:t>
      </w:r>
      <w:proofErr w:type="gramEnd"/>
      <w:r w:rsidRPr="00BF6517">
        <w:rPr>
          <w:i/>
          <w:iCs/>
          <w:color w:val="000000"/>
          <w:sz w:val="16"/>
          <w:szCs w:val="16"/>
          <w:lang w:val="en-US"/>
        </w:rPr>
        <w:t xml:space="preserve"> Far West Technology, Inc. and health physics instruments Division. – Mode of access: https://www.fwt.com/detector/fw-ad1ds.htm/. – Date of access: 14.12.2024.</w:t>
      </w:r>
    </w:p>
    <w:p w14:paraId="4C12FB90" w14:textId="0C27ED6E" w:rsidR="006A0434" w:rsidRPr="00B20C9F" w:rsidRDefault="00DE264A" w:rsidP="00B20C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color w:val="000000"/>
          <w:sz w:val="16"/>
          <w:szCs w:val="16"/>
        </w:rPr>
      </w:pPr>
      <w:r w:rsidRPr="00DE264A">
        <w:rPr>
          <w:color w:val="000000"/>
          <w:sz w:val="16"/>
          <w:szCs w:val="16"/>
          <w:lang w:val="en-US"/>
        </w:rPr>
        <w:t xml:space="preserve">16. </w:t>
      </w:r>
      <w:r w:rsidRPr="00BF6517">
        <w:rPr>
          <w:i/>
          <w:iCs/>
          <w:color w:val="000000"/>
          <w:sz w:val="16"/>
          <w:szCs w:val="16"/>
          <w:lang w:val="en-US"/>
        </w:rPr>
        <w:t xml:space="preserve">G. Battistoni, A. Ferrari, M. </w:t>
      </w:r>
      <w:proofErr w:type="spellStart"/>
      <w:r w:rsidRPr="00BF6517">
        <w:rPr>
          <w:i/>
          <w:iCs/>
          <w:color w:val="000000"/>
          <w:sz w:val="16"/>
          <w:szCs w:val="16"/>
          <w:lang w:val="en-US"/>
        </w:rPr>
        <w:t>Pelliccioni</w:t>
      </w:r>
      <w:proofErr w:type="spellEnd"/>
      <w:r w:rsidRPr="00BF6517">
        <w:rPr>
          <w:i/>
          <w:iCs/>
          <w:color w:val="000000"/>
          <w:sz w:val="16"/>
          <w:szCs w:val="16"/>
          <w:lang w:val="en-US"/>
        </w:rPr>
        <w:t xml:space="preserve">, R. Villari. Evaluation of the doses to aircrew members taking into consideration the aircraft structures / Advances in Space Research. – 2005. – Vol. 36 </w:t>
      </w:r>
      <w:proofErr w:type="spellStart"/>
      <w:r w:rsidRPr="00BF6517">
        <w:rPr>
          <w:i/>
          <w:iCs/>
          <w:color w:val="000000"/>
          <w:sz w:val="16"/>
          <w:szCs w:val="16"/>
          <w:lang w:val="en-US"/>
        </w:rPr>
        <w:t>iss</w:t>
      </w:r>
      <w:proofErr w:type="spellEnd"/>
      <w:r w:rsidRPr="00BF6517">
        <w:rPr>
          <w:i/>
          <w:iCs/>
          <w:color w:val="000000"/>
          <w:sz w:val="16"/>
          <w:szCs w:val="16"/>
          <w:lang w:val="en-US"/>
        </w:rPr>
        <w:t>. 9. – P. 1645–1652.</w:t>
      </w:r>
    </w:p>
    <w:p w14:paraId="1EC8C33F" w14:textId="77777777" w:rsidR="00CE7724" w:rsidRDefault="00CE77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both"/>
        <w:rPr>
          <w:color w:val="000000"/>
          <w:sz w:val="24"/>
          <w:szCs w:val="24"/>
        </w:rPr>
      </w:pPr>
    </w:p>
    <w:p w14:paraId="0F49AF4A" w14:textId="04AA92A7" w:rsidR="006A0434" w:rsidRPr="00B20C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both"/>
        <w:rPr>
          <w:color w:val="000000"/>
          <w:sz w:val="24"/>
          <w:szCs w:val="24"/>
          <w:lang w:val="en-US"/>
        </w:rPr>
      </w:pPr>
      <w:r w:rsidRPr="00277C3B">
        <w:rPr>
          <w:color w:val="000000"/>
          <w:sz w:val="24"/>
          <w:szCs w:val="24"/>
          <w:lang w:val="en-US"/>
        </w:rPr>
        <w:t xml:space="preserve">UDC </w:t>
      </w:r>
      <w:r w:rsidR="00B20C9F" w:rsidRPr="00B20C9F">
        <w:rPr>
          <w:color w:val="000000"/>
          <w:sz w:val="24"/>
          <w:szCs w:val="24"/>
          <w:lang w:val="en-US"/>
        </w:rPr>
        <w:t>621.039.76:629.735.45</w:t>
      </w:r>
    </w:p>
    <w:p w14:paraId="18D6538C" w14:textId="466DFCBA" w:rsidR="006A0434" w:rsidRPr="00422583" w:rsidRDefault="00422583" w:rsidP="00B20C9F">
      <w:pPr>
        <w:pStyle w:val="ae"/>
        <w:spacing w:before="240" w:beforeAutospacing="0" w:after="120" w:afterAutospacing="0"/>
        <w:jc w:val="center"/>
        <w:rPr>
          <w:rFonts w:ascii="Arial" w:hAnsi="Arial" w:cs="Arial"/>
          <w:b/>
          <w:bCs/>
          <w:smallCaps/>
          <w:color w:val="000000"/>
          <w:sz w:val="28"/>
          <w:szCs w:val="28"/>
        </w:rPr>
      </w:pPr>
      <w:r w:rsidRPr="00422583">
        <w:rPr>
          <w:b/>
          <w:smallCaps/>
          <w:color w:val="000000"/>
        </w:rPr>
        <w:t>USING SOFTWARE FOR MONITORING SPACE RADIATION AND ASSESSING RADIATION DOSE FOR COMMERCIAL AIR FLIGHT CREWS</w:t>
      </w:r>
    </w:p>
    <w:p w14:paraId="714FD508" w14:textId="487FB0E3" w:rsidR="006A0434" w:rsidRPr="00422583" w:rsidRDefault="00B20C9F" w:rsidP="00B20C9F">
      <w:pPr>
        <w:pStyle w:val="ae"/>
        <w:spacing w:before="240" w:beforeAutospacing="0" w:after="120" w:afterAutospacing="0"/>
        <w:jc w:val="center"/>
      </w:pPr>
      <w:proofErr w:type="spellStart"/>
      <w:r w:rsidRPr="00B20C9F">
        <w:rPr>
          <w:i/>
          <w:color w:val="000000"/>
          <w:sz w:val="22"/>
          <w:szCs w:val="22"/>
          <w:highlight w:val="white"/>
        </w:rPr>
        <w:t>Khadzhynava</w:t>
      </w:r>
      <w:proofErr w:type="spellEnd"/>
      <w:r w:rsidRPr="00B20C9F">
        <w:rPr>
          <w:i/>
          <w:color w:val="000000"/>
          <w:sz w:val="22"/>
          <w:szCs w:val="22"/>
          <w:highlight w:val="white"/>
        </w:rPr>
        <w:t xml:space="preserve"> K. A.</w:t>
      </w:r>
    </w:p>
    <w:p w14:paraId="1EAC966F" w14:textId="77777777" w:rsidR="006A0434" w:rsidRPr="00277C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i/>
          <w:color w:val="000000"/>
          <w:sz w:val="20"/>
          <w:szCs w:val="20"/>
          <w:lang w:val="en-US"/>
        </w:rPr>
      </w:pPr>
      <w:r w:rsidRPr="00277C3B">
        <w:rPr>
          <w:i/>
          <w:color w:val="000000"/>
          <w:sz w:val="20"/>
          <w:szCs w:val="20"/>
          <w:lang w:val="en-US"/>
        </w:rPr>
        <w:t xml:space="preserve">Belarusian State University of Informatics and </w:t>
      </w:r>
      <w:proofErr w:type="spellStart"/>
      <w:r w:rsidRPr="00277C3B">
        <w:rPr>
          <w:i/>
          <w:color w:val="000000"/>
          <w:sz w:val="20"/>
          <w:szCs w:val="20"/>
          <w:lang w:val="en-US"/>
        </w:rPr>
        <w:t>Radioelectronics</w:t>
      </w:r>
      <w:proofErr w:type="spellEnd"/>
      <w:r w:rsidRPr="00277C3B">
        <w:rPr>
          <w:i/>
          <w:color w:val="000000"/>
          <w:sz w:val="20"/>
          <w:szCs w:val="20"/>
          <w:lang w:val="en-US"/>
        </w:rPr>
        <w:t xml:space="preserve">, Minsk, Republic of Belarus </w:t>
      </w:r>
    </w:p>
    <w:p w14:paraId="7307A3B3" w14:textId="77777777" w:rsidR="00B20C9F" w:rsidRPr="00B20C9F" w:rsidRDefault="00B20C9F" w:rsidP="00B20C9F">
      <w:pPr>
        <w:pStyle w:val="ae"/>
        <w:spacing w:before="120" w:beforeAutospacing="0" w:after="120" w:afterAutospacing="0"/>
        <w:ind w:firstLine="709"/>
        <w:jc w:val="right"/>
        <w:rPr>
          <w:i/>
          <w:color w:val="000000"/>
          <w:sz w:val="20"/>
          <w:szCs w:val="20"/>
        </w:rPr>
      </w:pPr>
      <w:proofErr w:type="spellStart"/>
      <w:r w:rsidRPr="00B20C9F">
        <w:rPr>
          <w:i/>
          <w:color w:val="000000"/>
          <w:sz w:val="20"/>
          <w:szCs w:val="20"/>
        </w:rPr>
        <w:t>Tsyavlovskaya</w:t>
      </w:r>
      <w:proofErr w:type="spellEnd"/>
      <w:r w:rsidRPr="00B20C9F">
        <w:rPr>
          <w:i/>
          <w:color w:val="000000"/>
          <w:sz w:val="20"/>
          <w:szCs w:val="20"/>
        </w:rPr>
        <w:t xml:space="preserve"> N.V. – Master of Engineering Sciences, Senior Lecturer</w:t>
      </w:r>
    </w:p>
    <w:p w14:paraId="3C1E1536" w14:textId="0CBBA93B" w:rsidR="006A0434" w:rsidRPr="00B20C9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851" w:right="851" w:firstLine="0"/>
        <w:jc w:val="both"/>
        <w:rPr>
          <w:color w:val="000000"/>
          <w:sz w:val="20"/>
          <w:szCs w:val="20"/>
          <w:lang w:val="en-US"/>
        </w:rPr>
      </w:pPr>
      <w:r w:rsidRPr="00277C3B">
        <w:rPr>
          <w:b/>
          <w:color w:val="000000"/>
          <w:sz w:val="20"/>
          <w:szCs w:val="20"/>
          <w:lang w:val="en-US"/>
        </w:rPr>
        <w:t>Annotation</w:t>
      </w:r>
      <w:r w:rsidRPr="00277C3B">
        <w:rPr>
          <w:color w:val="000000"/>
          <w:sz w:val="20"/>
          <w:szCs w:val="20"/>
          <w:lang w:val="en-US"/>
        </w:rPr>
        <w:t xml:space="preserve">. </w:t>
      </w:r>
      <w:r w:rsidR="00B20C9F" w:rsidRPr="00B20C9F">
        <w:rPr>
          <w:color w:val="000000"/>
          <w:sz w:val="20"/>
          <w:szCs w:val="20"/>
          <w:lang w:val="en-US"/>
        </w:rPr>
        <w:t xml:space="preserve">The impact of cosmic radiation on commercial air crews and the importance of monitoring it </w:t>
      </w:r>
      <w:proofErr w:type="gramStart"/>
      <w:r w:rsidR="00B20C9F" w:rsidRPr="00B20C9F">
        <w:rPr>
          <w:color w:val="000000"/>
          <w:sz w:val="20"/>
          <w:szCs w:val="20"/>
          <w:lang w:val="en-US"/>
        </w:rPr>
        <w:t>are</w:t>
      </w:r>
      <w:proofErr w:type="gramEnd"/>
      <w:r w:rsidR="00B20C9F" w:rsidRPr="00B20C9F">
        <w:rPr>
          <w:color w:val="000000"/>
          <w:sz w:val="20"/>
          <w:szCs w:val="20"/>
          <w:lang w:val="en-US"/>
        </w:rPr>
        <w:t xml:space="preserve"> considered. ICRP and ICRP recommendations for accounting for this radiation are presented. The results of radiation dose calculations using CARI-7 software are presented, emphasizing the importance of accurate assessments for flight safety.</w:t>
      </w:r>
    </w:p>
    <w:p w14:paraId="69208A36" w14:textId="4BA43DA8" w:rsidR="006A0434" w:rsidRPr="00B20C9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851" w:right="851" w:firstLine="0"/>
        <w:jc w:val="both"/>
        <w:rPr>
          <w:color w:val="000000"/>
          <w:sz w:val="20"/>
          <w:szCs w:val="20"/>
          <w:lang w:val="en-US"/>
        </w:rPr>
      </w:pPr>
      <w:r w:rsidRPr="00277C3B">
        <w:rPr>
          <w:b/>
          <w:color w:val="000000"/>
          <w:sz w:val="20"/>
          <w:szCs w:val="20"/>
          <w:lang w:val="en-US"/>
        </w:rPr>
        <w:t>Keywords</w:t>
      </w:r>
      <w:r w:rsidRPr="00277C3B">
        <w:rPr>
          <w:sz w:val="20"/>
          <w:szCs w:val="20"/>
          <w:lang w:val="en-US"/>
        </w:rPr>
        <w:t>:</w:t>
      </w:r>
      <w:r w:rsidRPr="00277C3B">
        <w:rPr>
          <w:color w:val="000000"/>
          <w:sz w:val="20"/>
          <w:szCs w:val="20"/>
          <w:lang w:val="en-US"/>
        </w:rPr>
        <w:t xml:space="preserve"> </w:t>
      </w:r>
      <w:r w:rsidR="00B20C9F">
        <w:rPr>
          <w:color w:val="000000"/>
          <w:sz w:val="20"/>
          <w:szCs w:val="20"/>
          <w:lang w:val="en-US"/>
        </w:rPr>
        <w:t>c</w:t>
      </w:r>
      <w:r w:rsidR="00B20C9F" w:rsidRPr="00B20C9F">
        <w:rPr>
          <w:color w:val="000000"/>
          <w:sz w:val="20"/>
          <w:szCs w:val="20"/>
          <w:lang w:val="en-US"/>
        </w:rPr>
        <w:t xml:space="preserve">osmic radiation, commercial aircraft crews, </w:t>
      </w:r>
      <w:proofErr w:type="spellStart"/>
      <w:r w:rsidR="00B20C9F" w:rsidRPr="00B20C9F">
        <w:rPr>
          <w:color w:val="000000"/>
          <w:sz w:val="20"/>
          <w:szCs w:val="20"/>
          <w:lang w:val="en-US"/>
        </w:rPr>
        <w:t>dosimetric</w:t>
      </w:r>
      <w:proofErr w:type="spellEnd"/>
      <w:r w:rsidR="00B20C9F" w:rsidRPr="00B20C9F">
        <w:rPr>
          <w:color w:val="000000"/>
          <w:sz w:val="20"/>
          <w:szCs w:val="20"/>
          <w:lang w:val="en-US"/>
        </w:rPr>
        <w:t xml:space="preserve"> monitoring, ICRP, ICRP, software, CARI-7, software, effective dose, ambient equivalent, solar activity, geomagnetic conditions, galactic cosmic rays, solar-proton storms, flight safety.</w:t>
      </w:r>
    </w:p>
    <w:sectPr w:rsidR="006A0434" w:rsidRPr="00B20C9F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851" w:right="851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BC3A5" w14:textId="77777777" w:rsidR="006B6C6B" w:rsidRDefault="006B6C6B">
      <w:pPr>
        <w:spacing w:line="240" w:lineRule="auto"/>
      </w:pPr>
      <w:r>
        <w:separator/>
      </w:r>
    </w:p>
  </w:endnote>
  <w:endnote w:type="continuationSeparator" w:id="0">
    <w:p w14:paraId="1738E17C" w14:textId="77777777" w:rsidR="006B6C6B" w:rsidRDefault="006B6C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57DFE8B-9247-4846-8F2C-6F30CFD5282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145A5DBD-5337-40F8-963E-88BA4B090FB1}"/>
    <w:embedItalic r:id="rId3" w:fontKey="{A62246B2-4540-422A-85F9-C55FFC3B310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878C201-0180-4543-9F2C-FCCEC30AD5C9}"/>
    <w:embedBold r:id="rId5" w:fontKey="{4C0CF462-8D10-402F-9B74-B40B7BDB05F2}"/>
    <w:embedItalic r:id="rId6" w:fontKey="{44FE96EB-E0B1-4493-9DD2-416BDD04445E}"/>
    <w:embedBoldItalic r:id="rId7" w:fontKey="{B72A9CC8-5A79-48ED-AB86-0CA030E7D8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C6D06" w14:textId="77777777" w:rsidR="006A0434" w:rsidRDefault="006A04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  <w:sz w:val="24"/>
        <w:szCs w:val="24"/>
      </w:rPr>
    </w:pPr>
  </w:p>
  <w:p w14:paraId="1BCF5460" w14:textId="77777777" w:rsidR="006A0434" w:rsidRDefault="006A04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7D95" w14:textId="77777777" w:rsidR="006A0434" w:rsidRDefault="006A04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  <w:p w14:paraId="2D697434" w14:textId="77777777" w:rsidR="006A0434" w:rsidRDefault="006A04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FFB9" w14:textId="77777777" w:rsidR="006B6C6B" w:rsidRDefault="006B6C6B">
      <w:pPr>
        <w:spacing w:line="240" w:lineRule="auto"/>
      </w:pPr>
      <w:r>
        <w:separator/>
      </w:r>
    </w:p>
  </w:footnote>
  <w:footnote w:type="continuationSeparator" w:id="0">
    <w:p w14:paraId="018B7D37" w14:textId="77777777" w:rsidR="006B6C6B" w:rsidRDefault="006B6C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DFB6" w14:textId="77777777" w:rsidR="006A0434" w:rsidRDefault="006A04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B920" w14:textId="77777777" w:rsidR="006A0434" w:rsidRDefault="006A04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5407"/>
    <w:multiLevelType w:val="multilevel"/>
    <w:tmpl w:val="B992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772E"/>
    <w:multiLevelType w:val="multilevel"/>
    <w:tmpl w:val="C3A6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464130">
    <w:abstractNumId w:val="0"/>
  </w:num>
  <w:num w:numId="2" w16cid:durableId="170949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434"/>
    <w:rsid w:val="000616F4"/>
    <w:rsid w:val="00126F48"/>
    <w:rsid w:val="001B37BB"/>
    <w:rsid w:val="001C31BE"/>
    <w:rsid w:val="001D62B4"/>
    <w:rsid w:val="001F1D7D"/>
    <w:rsid w:val="00232ED6"/>
    <w:rsid w:val="00277C3B"/>
    <w:rsid w:val="00283BB7"/>
    <w:rsid w:val="00294B86"/>
    <w:rsid w:val="002958BE"/>
    <w:rsid w:val="002E4B0D"/>
    <w:rsid w:val="003B3555"/>
    <w:rsid w:val="003C66CA"/>
    <w:rsid w:val="00422583"/>
    <w:rsid w:val="00490570"/>
    <w:rsid w:val="004B3783"/>
    <w:rsid w:val="004C0E61"/>
    <w:rsid w:val="00592E78"/>
    <w:rsid w:val="005A3EEA"/>
    <w:rsid w:val="006950DF"/>
    <w:rsid w:val="006A0434"/>
    <w:rsid w:val="006B2151"/>
    <w:rsid w:val="006B6C6B"/>
    <w:rsid w:val="007118F0"/>
    <w:rsid w:val="007E6AFF"/>
    <w:rsid w:val="00825908"/>
    <w:rsid w:val="008579ED"/>
    <w:rsid w:val="008A185C"/>
    <w:rsid w:val="008E7410"/>
    <w:rsid w:val="008F623C"/>
    <w:rsid w:val="009034FC"/>
    <w:rsid w:val="00922693"/>
    <w:rsid w:val="009A46D7"/>
    <w:rsid w:val="00A075B1"/>
    <w:rsid w:val="00A272EB"/>
    <w:rsid w:val="00A56DD2"/>
    <w:rsid w:val="00A75C52"/>
    <w:rsid w:val="00AB1601"/>
    <w:rsid w:val="00B20C9F"/>
    <w:rsid w:val="00B64F69"/>
    <w:rsid w:val="00B83C97"/>
    <w:rsid w:val="00BD194C"/>
    <w:rsid w:val="00BF6517"/>
    <w:rsid w:val="00C17565"/>
    <w:rsid w:val="00C447FD"/>
    <w:rsid w:val="00C72B72"/>
    <w:rsid w:val="00CE7724"/>
    <w:rsid w:val="00D17C6A"/>
    <w:rsid w:val="00D83B20"/>
    <w:rsid w:val="00D914FF"/>
    <w:rsid w:val="00DE264A"/>
    <w:rsid w:val="00E03591"/>
    <w:rsid w:val="00E22E9D"/>
    <w:rsid w:val="00E87708"/>
    <w:rsid w:val="00EE1B8C"/>
    <w:rsid w:val="00F03854"/>
    <w:rsid w:val="00F12F7C"/>
    <w:rsid w:val="00FF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FBF4"/>
  <w15:docId w15:val="{25D96B08-1342-44C7-B51D-E5D8ACF4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line="240" w:lineRule="auto"/>
      <w:ind w:firstLine="600"/>
      <w:jc w:val="center"/>
    </w:pPr>
    <w:rPr>
      <w:b/>
      <w:sz w:val="22"/>
      <w:szCs w:val="2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">
    <w:name w:val="Т-название"/>
    <w:basedOn w:val="1"/>
    <w:next w:val="a"/>
    <w:link w:val="-0"/>
    <w:qFormat/>
    <w:rsid w:val="00277C3B"/>
    <w:pPr>
      <w:spacing w:after="240" w:line="240" w:lineRule="auto"/>
      <w:ind w:firstLine="0"/>
      <w:jc w:val="center"/>
    </w:pPr>
    <w:rPr>
      <w:rFonts w:ascii="Arial" w:eastAsiaTheme="majorEastAsia" w:hAnsi="Arial" w:cstheme="majorBidi"/>
      <w:b/>
      <w:caps/>
      <w:color w:val="auto"/>
      <w:sz w:val="28"/>
    </w:rPr>
  </w:style>
  <w:style w:type="character" w:customStyle="1" w:styleId="-0">
    <w:name w:val="Т-название Знак"/>
    <w:basedOn w:val="a0"/>
    <w:link w:val="-"/>
    <w:rsid w:val="00277C3B"/>
    <w:rPr>
      <w:rFonts w:ascii="Arial" w:eastAsiaTheme="majorEastAsia" w:hAnsi="Arial" w:cstheme="majorBidi"/>
      <w:b/>
      <w:caps/>
      <w:szCs w:val="32"/>
    </w:rPr>
  </w:style>
  <w:style w:type="table" w:styleId="ad">
    <w:name w:val="Table Grid"/>
    <w:basedOn w:val="a1"/>
    <w:uiPriority w:val="39"/>
    <w:rsid w:val="00E03591"/>
    <w:pPr>
      <w:spacing w:line="240" w:lineRule="auto"/>
      <w:ind w:firstLine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">
    <w:name w:val="Т-список лит"/>
    <w:basedOn w:val="a"/>
    <w:qFormat/>
    <w:rsid w:val="00DE264A"/>
    <w:pPr>
      <w:spacing w:line="240" w:lineRule="auto"/>
      <w:ind w:firstLine="567"/>
      <w:jc w:val="both"/>
    </w:pPr>
    <w:rPr>
      <w:rFonts w:ascii="Arial" w:eastAsiaTheme="minorHAnsi" w:hAnsi="Arial" w:cstheme="minorBidi"/>
      <w:i/>
      <w:sz w:val="16"/>
      <w:szCs w:val="22"/>
      <w:lang w:val="en-US"/>
    </w:rPr>
  </w:style>
  <w:style w:type="paragraph" w:styleId="ae">
    <w:name w:val="Normal (Web)"/>
    <w:basedOn w:val="a"/>
    <w:uiPriority w:val="99"/>
    <w:unhideWhenUsed/>
    <w:rsid w:val="00B20C9F"/>
    <w:pPr>
      <w:spacing w:before="100" w:beforeAutospacing="1" w:after="100" w:afterAutospacing="1" w:line="240" w:lineRule="auto"/>
      <w:ind w:firstLine="0"/>
    </w:pPr>
    <w:rPr>
      <w:sz w:val="24"/>
      <w:szCs w:val="24"/>
      <w:lang w:val="en-US"/>
    </w:rPr>
  </w:style>
  <w:style w:type="paragraph" w:styleId="af">
    <w:name w:val="Body Text"/>
    <w:basedOn w:val="a"/>
    <w:link w:val="af0"/>
    <w:uiPriority w:val="1"/>
    <w:qFormat/>
    <w:rsid w:val="00283BB7"/>
    <w:pPr>
      <w:widowControl w:val="0"/>
      <w:autoSpaceDE w:val="0"/>
      <w:autoSpaceDN w:val="0"/>
      <w:spacing w:line="240" w:lineRule="auto"/>
      <w:ind w:left="164" w:firstLine="708"/>
      <w:jc w:val="both"/>
    </w:pPr>
  </w:style>
  <w:style w:type="character" w:customStyle="1" w:styleId="af0">
    <w:name w:val="Основной текст Знак"/>
    <w:basedOn w:val="a0"/>
    <w:link w:val="af"/>
    <w:uiPriority w:val="1"/>
    <w:rsid w:val="00283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goryxVPJdDZV3ptq+UfiS+hag==">CgMxLjAyCGguZ2pkZ3hzOAByITFlN3ZYYlFrR3diOHYxbGZFR3NqdFBDWkR6dTZuWW1lRg==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2111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Хаджинова Ксения Александровна</dc:creator>
  <cp:lastModifiedBy>Евгений Хаджинов</cp:lastModifiedBy>
  <cp:revision>4</cp:revision>
  <dcterms:created xsi:type="dcterms:W3CDTF">2025-02-23T19:43:00Z</dcterms:created>
  <dcterms:modified xsi:type="dcterms:W3CDTF">2025-02-23T19:46:00Z</dcterms:modified>
</cp:coreProperties>
</file>