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DEE1E" w14:textId="77777777" w:rsidR="00880921" w:rsidRPr="005A5C02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5A5C02">
        <w:rPr>
          <w:rFonts w:ascii="Arial" w:hAnsi="Arial" w:cs="Arial"/>
          <w:sz w:val="20"/>
          <w:szCs w:val="20"/>
          <w:shd w:val="clear" w:color="auto" w:fill="FFFFFF"/>
        </w:rPr>
        <w:t>В начале ХХ века Виктор Гесс совершил серию полетов на воздушном шаре, во время которых он измерил уровни ионизирующего излучения на высотах до 5 км над поверхностью земли. Он обнаружил повышение фонового излучения на большой высоте, которое в дальнейшем было объяснено существованием космических лучей [2].</w:t>
      </w:r>
    </w:p>
    <w:p w14:paraId="3C349EA2" w14:textId="77777777" w:rsidR="00880921" w:rsidRPr="005A5C02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5A5C02">
        <w:rPr>
          <w:rFonts w:ascii="Arial" w:hAnsi="Arial" w:cs="Arial"/>
          <w:sz w:val="20"/>
          <w:szCs w:val="20"/>
          <w:shd w:val="clear" w:color="auto" w:fill="FFFFFF"/>
        </w:rPr>
        <w:t>В основном под космическими лучами подразумевают поток высокоэнергетических частиц, образованных вне солнечной системы (галактические космические лучи) или в процессе солнечных вспышек (солнечно-протонные штормы) [1,2,4].</w:t>
      </w:r>
    </w:p>
    <w:p w14:paraId="49B68D5C" w14:textId="77777777" w:rsidR="00880921" w:rsidRPr="005A5C02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5A5C02">
        <w:rPr>
          <w:rFonts w:ascii="Arial" w:hAnsi="Arial" w:cs="Arial"/>
          <w:sz w:val="20"/>
          <w:szCs w:val="20"/>
          <w:shd w:val="clear" w:color="auto" w:fill="FFFFFF"/>
        </w:rPr>
        <w:t xml:space="preserve">Приблизительно 98% и 2% частиц ГКЛ составляют ядра атомов и электроны соответственно. Среди ядерной компоненты приблизительно 85–90% являются протонами, 9–14% – ядра гелия и 1% более тяжёлых ядер. Поскольку эти частицы имеют заряд, то под воздействием магнитного поля они изменяют свою траекторию [2,5]. </w:t>
      </w:r>
    </w:p>
    <w:p w14:paraId="7B59DA76" w14:textId="77777777" w:rsidR="00880921" w:rsidRPr="00880921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5A5C02">
        <w:rPr>
          <w:rFonts w:ascii="Arial" w:hAnsi="Arial" w:cs="Arial"/>
          <w:sz w:val="20"/>
          <w:szCs w:val="20"/>
          <w:shd w:val="clear" w:color="auto" w:fill="FFFFFF"/>
        </w:rPr>
        <w:t>Магнитосфера Земли уменьшает число низкоэнергетических частиц космического излучения достигающих атмосферы. Минимальная магнитная жёсткость, при которой космические лучи смогут достигнуть некоторой области, называется жёсткостью геомагнитной отсечки (geomagnetic cut-off rigidity), которая часто измеряется в ГВ. Жёсткость геомагнитной отсечки непостоянна в пространстве Земли (рисунок 1) и имеет свойство меняться со временем [2,4,5].</w:t>
      </w:r>
      <w:r w:rsidRPr="00F421B0"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</w:p>
    <w:p w14:paraId="411ECB1E" w14:textId="77777777" w:rsidR="00880921" w:rsidRPr="00880921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</w:p>
    <w:p w14:paraId="55630741" w14:textId="77777777" w:rsidR="00880921" w:rsidRPr="00F421B0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center"/>
        <w:rPr>
          <w:rFonts w:ascii="Arial" w:hAnsi="Arial" w:cs="Arial"/>
          <w:sz w:val="20"/>
          <w:szCs w:val="20"/>
          <w:shd w:val="clear" w:color="auto" w:fill="FFFFFF"/>
          <w:lang w:val="en-US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drawing>
          <wp:inline distT="0" distB="0" distL="0" distR="0" wp14:anchorId="1AA22ECB" wp14:editId="5AE9F211">
            <wp:extent cx="3429000" cy="2421894"/>
            <wp:effectExtent l="0" t="0" r="0" b="0"/>
            <wp:docPr id="108282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182" cy="2435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A1BC8" w14:textId="77777777" w:rsidR="00880921" w:rsidRPr="00F421B0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center"/>
        <w:rPr>
          <w:rFonts w:ascii="Arial" w:hAnsi="Arial" w:cs="Arial"/>
          <w:sz w:val="20"/>
          <w:szCs w:val="20"/>
          <w:shd w:val="clear" w:color="auto" w:fill="FFFFFF"/>
        </w:rPr>
      </w:pPr>
    </w:p>
    <w:p w14:paraId="2BA8B953" w14:textId="77777777" w:rsidR="00880921" w:rsidRPr="00880921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center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Рисунок 1: Карта жёсткости геомагнитной отсечки (в ГВ) в 1990 году на 20 км высоте [2]</w:t>
      </w:r>
    </w:p>
    <w:p w14:paraId="02DA6DB0" w14:textId="77777777" w:rsidR="00880921" w:rsidRPr="00880921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</w:p>
    <w:p w14:paraId="10AEA5D3" w14:textId="77777777" w:rsidR="00880921" w:rsidRPr="00F421B0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 xml:space="preserve">Солнце также влияет на космические лучи. Существует обратная корреляция между солнечной активностью и интенсивностью космического излучения, попадающего на землю. Данный эффект называется солнечной модуляцией, и наиболее заметен при сравнении спектров космических лучей в момент солнечного минимума и максимума (рисунок 2) [2,4,5]. </w:t>
      </w:r>
    </w:p>
    <w:p w14:paraId="171C3B91" w14:textId="77777777" w:rsidR="00880921" w:rsidRPr="00F421B0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Помимо солнечной активности, на интенсивность космических частиц в атмосфере Земли влияют солнечно-протонные штормы и наличие эффекта Форбуша (Форбуш-понижения). К тому же стоит отметить косвенное влияние солнечного ветра на жёсткость геомагнитной отсечки [2,4,5].</w:t>
      </w:r>
    </w:p>
    <w:p w14:paraId="3125DEBA" w14:textId="77777777" w:rsidR="00880921" w:rsidRPr="00F421B0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center"/>
        <w:rPr>
          <w:rFonts w:ascii="Arial" w:hAnsi="Arial" w:cs="Arial"/>
          <w:sz w:val="20"/>
          <w:szCs w:val="20"/>
          <w:shd w:val="clear" w:color="auto" w:fill="FFFFFF"/>
          <w:lang w:val="en-US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drawing>
          <wp:inline distT="0" distB="0" distL="0" distR="0" wp14:anchorId="5BF86B96" wp14:editId="64444B88">
            <wp:extent cx="2750820" cy="2117553"/>
            <wp:effectExtent l="0" t="0" r="0" b="0"/>
            <wp:docPr id="17384425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325" cy="2134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E5020" w14:textId="77777777" w:rsidR="00880921" w:rsidRPr="00F421B0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</w:p>
    <w:p w14:paraId="2FB4AB33" w14:textId="77777777" w:rsidR="00880921" w:rsidRPr="00880921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center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Рисунок 2: Спектр частиц полученных в различные этапы солнечного – солнечный минимум (1977) и солнечный максимум (1955) [5].</w:t>
      </w:r>
    </w:p>
    <w:p w14:paraId="4118999F" w14:textId="77777777" w:rsidR="00880921" w:rsidRPr="00880921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center"/>
        <w:rPr>
          <w:rFonts w:ascii="Arial" w:hAnsi="Arial" w:cs="Arial"/>
          <w:sz w:val="20"/>
          <w:szCs w:val="20"/>
          <w:shd w:val="clear" w:color="auto" w:fill="FFFFFF"/>
        </w:rPr>
      </w:pPr>
    </w:p>
    <w:p w14:paraId="67CA3749" w14:textId="77777777" w:rsidR="00880921" w:rsidRPr="00F421B0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1.2 Атмосферное излучение</w:t>
      </w:r>
    </w:p>
    <w:p w14:paraId="53B7D325" w14:textId="77777777" w:rsidR="00880921" w:rsidRPr="00880921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Взаимодействуя с атомами атмосферы, космические лучи в процессе ядерного каскада (рисунок 3) образуют вторичное излучение, спектр которого варьируется в зависимости от глубины в атмосфере. Для тех высот, на которых происходят коммерческие авиаперелёты, основной вклад в дозу экипажа вносят галактические космические лучи (ГКЛ), влияние солнечного излучения значительно меньше [1,2,4].</w:t>
      </w:r>
    </w:p>
    <w:p w14:paraId="4E2C144C" w14:textId="77777777" w:rsidR="00880921" w:rsidRPr="00880921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</w:p>
    <w:p w14:paraId="0C1389FE" w14:textId="77777777" w:rsidR="00880921" w:rsidRPr="00F421B0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center"/>
        <w:rPr>
          <w:rFonts w:ascii="Arial" w:hAnsi="Arial" w:cs="Arial"/>
          <w:sz w:val="20"/>
          <w:szCs w:val="20"/>
          <w:shd w:val="clear" w:color="auto" w:fill="FFFFFF"/>
          <w:lang w:val="en-US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drawing>
          <wp:inline distT="0" distB="0" distL="0" distR="0" wp14:anchorId="2B128BC8" wp14:editId="0189364D">
            <wp:extent cx="4312920" cy="4303971"/>
            <wp:effectExtent l="0" t="0" r="0" b="1905"/>
            <wp:docPr id="12879495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080" cy="4318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19BB4" w14:textId="77777777" w:rsidR="00880921" w:rsidRPr="00F421B0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</w:p>
    <w:p w14:paraId="26DF3EB4" w14:textId="77777777" w:rsidR="00880921" w:rsidRPr="00880921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center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Рисунок 3: Схема ядерного каскада[7]</w:t>
      </w:r>
    </w:p>
    <w:p w14:paraId="5D7551F6" w14:textId="77777777" w:rsidR="00880921" w:rsidRPr="00880921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</w:p>
    <w:p w14:paraId="78D62AA6" w14:textId="77777777" w:rsidR="00880921" w:rsidRPr="00F421B0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Во вторичное излучение входят: протоны, нейтроны, фотоны, электроны, фотоны, мюоны и пи-мезоны. При этом, каждому излучению соответствует свой энергетический спектр. На рисунках 4–9 представлены спектры, которые рассчитаны с помощью программы моделирования физики взаимодействия частиц методом Монте-Карло FLUKA.</w:t>
      </w:r>
    </w:p>
    <w:p w14:paraId="4B2F0BCE" w14:textId="77777777" w:rsidR="00880921" w:rsidRPr="00880921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center"/>
        <w:rPr>
          <w:rFonts w:ascii="Arial" w:hAnsi="Arial" w:cs="Arial"/>
          <w:sz w:val="20"/>
          <w:szCs w:val="20"/>
          <w:shd w:val="clear" w:color="auto" w:fill="FFFFFF"/>
        </w:rPr>
      </w:pPr>
    </w:p>
    <w:p w14:paraId="66E4AE15" w14:textId="77777777" w:rsidR="00880921" w:rsidRPr="00F421B0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center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drawing>
          <wp:inline distT="0" distB="0" distL="0" distR="0" wp14:anchorId="07F4D5C2" wp14:editId="56B92647">
            <wp:extent cx="2125980" cy="2286547"/>
            <wp:effectExtent l="0" t="0" r="7620" b="0"/>
            <wp:docPr id="7169255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595" cy="2299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74A12" w14:textId="77777777" w:rsidR="00880921" w:rsidRPr="00F421B0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  <w:lang w:val="en-US"/>
        </w:rPr>
      </w:pPr>
    </w:p>
    <w:p w14:paraId="42E18AB3" w14:textId="77777777" w:rsidR="00880921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center"/>
        <w:rPr>
          <w:rFonts w:ascii="Arial" w:hAnsi="Arial" w:cs="Arial"/>
          <w:sz w:val="20"/>
          <w:szCs w:val="20"/>
          <w:shd w:val="clear" w:color="auto" w:fill="FFFFFF"/>
          <w:lang w:val="en-US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Рисунок 4: Смоделированный спектр протонов [2]</w:t>
      </w:r>
    </w:p>
    <w:p w14:paraId="6192E019" w14:textId="77777777" w:rsidR="00880921" w:rsidRPr="00F421B0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center"/>
        <w:rPr>
          <w:rFonts w:ascii="Arial" w:hAnsi="Arial" w:cs="Arial"/>
          <w:sz w:val="20"/>
          <w:szCs w:val="20"/>
          <w:shd w:val="clear" w:color="auto" w:fill="FFFFFF"/>
          <w:lang w:val="en-US"/>
        </w:rPr>
      </w:pPr>
    </w:p>
    <w:p w14:paraId="5AAC0E93" w14:textId="77777777" w:rsidR="00880921" w:rsidRPr="00F421B0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center"/>
        <w:rPr>
          <w:rFonts w:ascii="Arial" w:hAnsi="Arial" w:cs="Arial"/>
          <w:sz w:val="20"/>
          <w:szCs w:val="20"/>
          <w:shd w:val="clear" w:color="auto" w:fill="FFFFFF"/>
          <w:lang w:val="en-US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drawing>
          <wp:inline distT="0" distB="0" distL="0" distR="0" wp14:anchorId="17FE5CFB" wp14:editId="1441C9A0">
            <wp:extent cx="2034540" cy="2228094"/>
            <wp:effectExtent l="0" t="0" r="3810" b="1270"/>
            <wp:docPr id="17252314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0808" cy="2256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80209" w14:textId="77777777" w:rsidR="00880921" w:rsidRPr="00F421B0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</w:p>
    <w:p w14:paraId="4F32C492" w14:textId="77777777" w:rsidR="00880921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center"/>
        <w:rPr>
          <w:rFonts w:ascii="Arial" w:hAnsi="Arial" w:cs="Arial"/>
          <w:sz w:val="20"/>
          <w:szCs w:val="20"/>
          <w:shd w:val="clear" w:color="auto" w:fill="FFFFFF"/>
          <w:lang w:val="en-US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Рисунок 5: Смоделированный спектр нейтронов [2]</w:t>
      </w:r>
    </w:p>
    <w:p w14:paraId="69AC02CF" w14:textId="77777777" w:rsidR="00880921" w:rsidRPr="00F421B0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center"/>
        <w:rPr>
          <w:rFonts w:ascii="Arial" w:hAnsi="Arial" w:cs="Arial"/>
          <w:sz w:val="20"/>
          <w:szCs w:val="20"/>
          <w:shd w:val="clear" w:color="auto" w:fill="FFFFFF"/>
          <w:lang w:val="en-US"/>
        </w:rPr>
      </w:pPr>
    </w:p>
    <w:p w14:paraId="06F49D03" w14:textId="77777777" w:rsidR="00880921" w:rsidRPr="00F421B0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center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drawing>
          <wp:inline distT="0" distB="0" distL="0" distR="0" wp14:anchorId="3AE0BAB2" wp14:editId="5A6701A6">
            <wp:extent cx="2385060" cy="2678521"/>
            <wp:effectExtent l="0" t="0" r="0" b="7620"/>
            <wp:docPr id="5224949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763" cy="2704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83F73" w14:textId="77777777" w:rsidR="00880921" w:rsidRPr="00F421B0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center"/>
        <w:rPr>
          <w:rFonts w:ascii="Arial" w:hAnsi="Arial" w:cs="Arial"/>
          <w:sz w:val="20"/>
          <w:szCs w:val="20"/>
          <w:shd w:val="clear" w:color="auto" w:fill="FFFFFF"/>
          <w:lang w:val="en-US"/>
        </w:rPr>
      </w:pPr>
    </w:p>
    <w:p w14:paraId="15E703EF" w14:textId="77777777" w:rsidR="00880921" w:rsidRPr="00F421B0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center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Рисунок 6: Смоделированный спектр фотонов [2]</w:t>
      </w:r>
    </w:p>
    <w:p w14:paraId="5A8EA3B1" w14:textId="77777777" w:rsidR="00880921" w:rsidRPr="00F421B0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</w:p>
    <w:p w14:paraId="2D2A9C29" w14:textId="77777777" w:rsidR="00880921" w:rsidRPr="00F421B0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center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lastRenderedPageBreak/>
        <w:drawing>
          <wp:inline distT="0" distB="0" distL="0" distR="0" wp14:anchorId="3CB725FB" wp14:editId="5938DE81">
            <wp:extent cx="2514600" cy="2812261"/>
            <wp:effectExtent l="0" t="0" r="0" b="7620"/>
            <wp:docPr id="15680600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506" cy="2831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5A916" w14:textId="77777777" w:rsidR="00880921" w:rsidRPr="00F421B0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0"/>
        <w:jc w:val="center"/>
        <w:rPr>
          <w:rFonts w:ascii="Arial" w:hAnsi="Arial" w:cs="Arial"/>
          <w:sz w:val="20"/>
          <w:szCs w:val="20"/>
          <w:shd w:val="clear" w:color="auto" w:fill="FFFFFF"/>
          <w:lang w:val="en-US"/>
        </w:rPr>
      </w:pPr>
    </w:p>
    <w:p w14:paraId="122482D1" w14:textId="77777777" w:rsidR="00880921" w:rsidRPr="00880921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center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Рисунок 7: Смоделированный спектр электронов [2]</w:t>
      </w:r>
    </w:p>
    <w:p w14:paraId="1DBB4CE4" w14:textId="77777777" w:rsidR="00880921" w:rsidRPr="00880921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center"/>
        <w:rPr>
          <w:rFonts w:ascii="Arial" w:hAnsi="Arial" w:cs="Arial"/>
          <w:sz w:val="20"/>
          <w:szCs w:val="20"/>
          <w:shd w:val="clear" w:color="auto" w:fill="FFFFFF"/>
        </w:rPr>
      </w:pPr>
    </w:p>
    <w:p w14:paraId="35818CD0" w14:textId="77777777" w:rsidR="00880921" w:rsidRPr="00F421B0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 xml:space="preserve">Нейтральные пи-мезоны имеют чрезвычайно короткое время жизни и обычно распадаются на два гамма-кванта. Заряженные пионы имеют гораздо большее время жизни и часто могут взаимодействовать с атомами атмосферы вместо того, чтобы распадаться [4]. </w:t>
      </w:r>
    </w:p>
    <w:p w14:paraId="4603D410" w14:textId="77777777" w:rsidR="00880921" w:rsidRPr="00880921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 xml:space="preserve">Распавшиеся заряженные пионы порождают мюонную компоненту и нейтрино, а нейтральные – фотонную, с последующим образованием электронно-фотонных каскадов. Распад мюонов сопровождается излучением соответствующих электронов и нейтрино [4]. </w:t>
      </w:r>
    </w:p>
    <w:p w14:paraId="1BEB551D" w14:textId="77777777" w:rsidR="00880921" w:rsidRPr="00F421B0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  <w:lang w:val="en-US"/>
        </w:rPr>
      </w:pPr>
    </w:p>
    <w:p w14:paraId="2E2CF135" w14:textId="77777777" w:rsidR="00880921" w:rsidRPr="00F421B0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center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drawing>
          <wp:inline distT="0" distB="0" distL="0" distR="0" wp14:anchorId="75BCF046" wp14:editId="6C5A9F78">
            <wp:extent cx="2468880" cy="2770094"/>
            <wp:effectExtent l="0" t="0" r="7620" b="0"/>
            <wp:docPr id="2673202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8953" cy="278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E5686" w14:textId="77777777" w:rsidR="00880921" w:rsidRPr="00F421B0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0"/>
        <w:jc w:val="both"/>
        <w:rPr>
          <w:rFonts w:ascii="Arial" w:hAnsi="Arial" w:cs="Arial"/>
          <w:sz w:val="20"/>
          <w:szCs w:val="20"/>
          <w:shd w:val="clear" w:color="auto" w:fill="FFFFFF"/>
          <w:lang w:val="en-US"/>
        </w:rPr>
      </w:pPr>
    </w:p>
    <w:p w14:paraId="45BA051B" w14:textId="77777777" w:rsidR="00880921" w:rsidRPr="00880921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center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Рисунок 8: Смоделированный спектр пионов [2]</w:t>
      </w:r>
    </w:p>
    <w:p w14:paraId="0C62C004" w14:textId="77777777" w:rsidR="00880921" w:rsidRPr="00880921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center"/>
        <w:rPr>
          <w:rFonts w:ascii="Arial" w:hAnsi="Arial" w:cs="Arial"/>
          <w:sz w:val="20"/>
          <w:szCs w:val="20"/>
          <w:shd w:val="clear" w:color="auto" w:fill="FFFFFF"/>
        </w:rPr>
      </w:pPr>
    </w:p>
    <w:p w14:paraId="436D1FD0" w14:textId="77777777" w:rsidR="00880921" w:rsidRPr="00F421B0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center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lastRenderedPageBreak/>
        <w:drawing>
          <wp:inline distT="0" distB="0" distL="0" distR="0" wp14:anchorId="6BA4AA1D" wp14:editId="271F0D8D">
            <wp:extent cx="2087880" cy="2333731"/>
            <wp:effectExtent l="0" t="0" r="7620" b="9525"/>
            <wp:docPr id="4285048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333" cy="234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A378B" w14:textId="77777777" w:rsidR="00880921" w:rsidRPr="00F421B0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0"/>
        <w:jc w:val="both"/>
        <w:rPr>
          <w:rFonts w:ascii="Arial" w:hAnsi="Arial" w:cs="Arial"/>
          <w:sz w:val="20"/>
          <w:szCs w:val="20"/>
          <w:shd w:val="clear" w:color="auto" w:fill="FFFFFF"/>
          <w:lang w:val="en-US"/>
        </w:rPr>
      </w:pPr>
    </w:p>
    <w:p w14:paraId="21E1A631" w14:textId="77777777" w:rsidR="00880921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center"/>
        <w:rPr>
          <w:rFonts w:ascii="Arial" w:hAnsi="Arial" w:cs="Arial"/>
          <w:sz w:val="20"/>
          <w:szCs w:val="20"/>
          <w:shd w:val="clear" w:color="auto" w:fill="FFFFFF"/>
          <w:lang w:val="en-US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Рисунок 9: Смоделированный спектр мюонов [2]</w:t>
      </w:r>
    </w:p>
    <w:p w14:paraId="68B15F58" w14:textId="77777777" w:rsidR="00880921" w:rsidRPr="00F421B0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  <w:lang w:val="en-US"/>
        </w:rPr>
      </w:pPr>
    </w:p>
    <w:p w14:paraId="77A39FFD" w14:textId="77777777" w:rsidR="00880921" w:rsidRPr="00F421B0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С точки зрения величин амбиентной эквивалентной дозы и эффективной дозы, в радиационном поле на авиационных высотах доминируют нейтроны, электроны (позитроны), протоны, фотоны и мюоны. Примерная зависимость показана на рисунке 10 [1,2].</w:t>
      </w:r>
    </w:p>
    <w:p w14:paraId="5B3D91C3" w14:textId="77777777" w:rsidR="00880921" w:rsidRPr="00880921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Основная часть нейтронов находится в энергетическом диапазоне от сотен кэВ до сотен МэВ, протонов – от нескольких десятков МэВ до нескольких единиц ГэВ, электронов и позитронов – от нескольких единиц до нескольких сотен МэВ и фотонов – до десятков МэВ [7].</w:t>
      </w:r>
    </w:p>
    <w:p w14:paraId="640DD28F" w14:textId="77777777" w:rsidR="00880921" w:rsidRPr="00880921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</w:p>
    <w:p w14:paraId="0153A74C" w14:textId="77777777" w:rsidR="00880921" w:rsidRPr="00F421B0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center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drawing>
          <wp:inline distT="0" distB="0" distL="0" distR="0" wp14:anchorId="6D57AD2A" wp14:editId="579B2762">
            <wp:extent cx="2880360" cy="2406817"/>
            <wp:effectExtent l="0" t="0" r="0" b="0"/>
            <wp:docPr id="18232168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531" cy="2413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5BEF1" w14:textId="77777777" w:rsidR="00880921" w:rsidRPr="00F421B0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  <w:lang w:val="en-US"/>
        </w:rPr>
      </w:pPr>
    </w:p>
    <w:p w14:paraId="6BBADD18" w14:textId="77777777" w:rsidR="00880921" w:rsidRPr="00880921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center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Рисунок 10: Зависимость мощности амбиентного эквивалента дозы от барометрической высоты (км), при жесткости геомагнитной отсечки равной 2 ГВ, для различных излучений в середине солнечного цикла, смоделированное программой FLUKA [2]</w:t>
      </w:r>
    </w:p>
    <w:p w14:paraId="7AC0DA3C" w14:textId="77777777" w:rsidR="00880921" w:rsidRPr="00880921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center"/>
        <w:rPr>
          <w:rFonts w:ascii="Arial" w:hAnsi="Arial" w:cs="Arial"/>
          <w:sz w:val="20"/>
          <w:szCs w:val="20"/>
          <w:shd w:val="clear" w:color="auto" w:fill="FFFFFF"/>
        </w:rPr>
      </w:pPr>
    </w:p>
    <w:p w14:paraId="538132B2" w14:textId="77777777" w:rsidR="00880921" w:rsidRPr="00F421B0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 xml:space="preserve">Вывод: основными источниками атмосферного излучения являются космические галактические лучи и солнечно-протонные штормы. </w:t>
      </w:r>
    </w:p>
    <w:p w14:paraId="1E82BD18" w14:textId="77777777" w:rsidR="00880921" w:rsidRPr="00F421B0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В процессе взаимодействия космического излучения с атмосферой образуется вторичное излучение. Атмосферное излучение имеет сложный состав, спектр компонент которого имеют широкие энергетические диапазоны, что следует учитывать при использовании измерительных приборов.</w:t>
      </w:r>
    </w:p>
    <w:p w14:paraId="189D00D0" w14:textId="77777777" w:rsidR="00880921" w:rsidRPr="00880921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Спектр атмосферного излучения в основном зависит от:</w:t>
      </w:r>
    </w:p>
    <w:p w14:paraId="5A34DCCA" w14:textId="77777777" w:rsidR="00880921" w:rsidRPr="00880921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 xml:space="preserve">•глубины атмосферы </w:t>
      </w:r>
    </w:p>
    <w:p w14:paraId="3907182F" w14:textId="77777777" w:rsidR="00880921" w:rsidRPr="00880921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 xml:space="preserve">•жесткости геомагнитной отсечки для данной локации </w:t>
      </w:r>
    </w:p>
    <w:p w14:paraId="6037A501" w14:textId="77777777" w:rsidR="00880921" w:rsidRPr="00880921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•солнечной модуляции</w:t>
      </w:r>
    </w:p>
    <w:p w14:paraId="51C200B6" w14:textId="77777777" w:rsidR="00880921" w:rsidRPr="00F421B0" w:rsidRDefault="00880921" w:rsidP="00880921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 xml:space="preserve">•наличия солнечно-протонного шторма и эффекта Форбуша </w:t>
      </w:r>
    </w:p>
    <w:p w14:paraId="28187570" w14:textId="77777777" w:rsidR="00D9400B" w:rsidRPr="00D9400B" w:rsidRDefault="00D9400B" w:rsidP="00D9400B"/>
    <w:sectPr w:rsidR="00D9400B" w:rsidRPr="00D9400B" w:rsidSect="00536002"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C4726"/>
    <w:multiLevelType w:val="hybridMultilevel"/>
    <w:tmpl w:val="9878A104"/>
    <w:lvl w:ilvl="0" w:tplc="847ACF02">
      <w:start w:val="1"/>
      <w:numFmt w:val="russianLower"/>
      <w:pStyle w:val="ListParagraph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B87776"/>
    <w:multiLevelType w:val="hybridMultilevel"/>
    <w:tmpl w:val="6D468054"/>
    <w:lvl w:ilvl="0" w:tplc="004813F6">
      <w:start w:val="1"/>
      <w:numFmt w:val="decimal"/>
      <w:pStyle w:val="Heading3"/>
      <w:lvlText w:val="%1."/>
      <w:lvlJc w:val="left"/>
      <w:pPr>
        <w:ind w:left="144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5C7B2B"/>
    <w:multiLevelType w:val="hybridMultilevel"/>
    <w:tmpl w:val="D0AE38B2"/>
    <w:lvl w:ilvl="0" w:tplc="F9EC9420">
      <w:start w:val="1"/>
      <w:numFmt w:val="decimal"/>
      <w:pStyle w:val="Heading1"/>
      <w:lvlText w:val="%1 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005095C"/>
    <w:multiLevelType w:val="hybridMultilevel"/>
    <w:tmpl w:val="99D868E2"/>
    <w:lvl w:ilvl="0" w:tplc="24E4CB06">
      <w:start w:val="1"/>
      <w:numFmt w:val="bullet"/>
      <w:pStyle w:val="a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A758B4"/>
    <w:multiLevelType w:val="hybridMultilevel"/>
    <w:tmpl w:val="795E94C4"/>
    <w:lvl w:ilvl="0" w:tplc="BDE6D672">
      <w:start w:val="1"/>
      <w:numFmt w:val="decimal"/>
      <w:pStyle w:val="a0"/>
      <w:lvlText w:val="%1)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2B03634"/>
    <w:multiLevelType w:val="hybridMultilevel"/>
    <w:tmpl w:val="C638FA90"/>
    <w:lvl w:ilvl="0" w:tplc="FE3AB2FA">
      <w:start w:val="1"/>
      <w:numFmt w:val="decimal"/>
      <w:pStyle w:val="Heading2"/>
      <w:lvlText w:val="%1 "/>
      <w:lvlJc w:val="left"/>
      <w:pPr>
        <w:ind w:left="108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8B47DDD"/>
    <w:multiLevelType w:val="hybridMultilevel"/>
    <w:tmpl w:val="AFFCFC7A"/>
    <w:lvl w:ilvl="0" w:tplc="69C2C382">
      <w:start w:val="1"/>
      <w:numFmt w:val="decimal"/>
      <w:pStyle w:val="Subtitle"/>
      <w:lvlText w:val="%1 "/>
      <w:lvlJc w:val="left"/>
      <w:pPr>
        <w:ind w:left="144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F6D70C2"/>
    <w:multiLevelType w:val="hybridMultilevel"/>
    <w:tmpl w:val="2B4EDF18"/>
    <w:lvl w:ilvl="0" w:tplc="72FCBECA">
      <w:start w:val="1"/>
      <w:numFmt w:val="russianLower"/>
      <w:pStyle w:val="-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A3F0489"/>
    <w:multiLevelType w:val="hybridMultilevel"/>
    <w:tmpl w:val="4984D3BA"/>
    <w:lvl w:ilvl="0" w:tplc="634E255E">
      <w:start w:val="1"/>
      <w:numFmt w:val="decimal"/>
      <w:pStyle w:val="a1"/>
      <w:lvlText w:val="%1 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64585213">
    <w:abstractNumId w:val="2"/>
  </w:num>
  <w:num w:numId="2" w16cid:durableId="1035692433">
    <w:abstractNumId w:val="0"/>
  </w:num>
  <w:num w:numId="3" w16cid:durableId="129255398">
    <w:abstractNumId w:val="4"/>
  </w:num>
  <w:num w:numId="4" w16cid:durableId="671178040">
    <w:abstractNumId w:val="3"/>
  </w:num>
  <w:num w:numId="5" w16cid:durableId="424421267">
    <w:abstractNumId w:val="8"/>
  </w:num>
  <w:num w:numId="6" w16cid:durableId="570769745">
    <w:abstractNumId w:val="7"/>
  </w:num>
  <w:num w:numId="7" w16cid:durableId="113718517">
    <w:abstractNumId w:val="1"/>
  </w:num>
  <w:num w:numId="8" w16cid:durableId="1805080839">
    <w:abstractNumId w:val="5"/>
  </w:num>
  <w:num w:numId="9" w16cid:durableId="10238211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921"/>
    <w:rsid w:val="000E2BBF"/>
    <w:rsid w:val="00106D4F"/>
    <w:rsid w:val="001A2467"/>
    <w:rsid w:val="001B4600"/>
    <w:rsid w:val="002509DF"/>
    <w:rsid w:val="002A081A"/>
    <w:rsid w:val="002B1703"/>
    <w:rsid w:val="00352369"/>
    <w:rsid w:val="0035256B"/>
    <w:rsid w:val="00373C0B"/>
    <w:rsid w:val="00383C4E"/>
    <w:rsid w:val="004744F6"/>
    <w:rsid w:val="00536002"/>
    <w:rsid w:val="00582E4C"/>
    <w:rsid w:val="005A6EDA"/>
    <w:rsid w:val="005C18CF"/>
    <w:rsid w:val="005E6B37"/>
    <w:rsid w:val="00641C30"/>
    <w:rsid w:val="006C53F8"/>
    <w:rsid w:val="00806CE0"/>
    <w:rsid w:val="00810FD0"/>
    <w:rsid w:val="00880921"/>
    <w:rsid w:val="008D3833"/>
    <w:rsid w:val="008E3C45"/>
    <w:rsid w:val="0092037E"/>
    <w:rsid w:val="00942F8D"/>
    <w:rsid w:val="009B3D69"/>
    <w:rsid w:val="009D669E"/>
    <w:rsid w:val="009F355F"/>
    <w:rsid w:val="00A27D16"/>
    <w:rsid w:val="00AA5BA6"/>
    <w:rsid w:val="00AB76A6"/>
    <w:rsid w:val="00B12F0C"/>
    <w:rsid w:val="00B47636"/>
    <w:rsid w:val="00C27291"/>
    <w:rsid w:val="00C75D67"/>
    <w:rsid w:val="00CB15BB"/>
    <w:rsid w:val="00CB3AB1"/>
    <w:rsid w:val="00D46090"/>
    <w:rsid w:val="00D66679"/>
    <w:rsid w:val="00D77896"/>
    <w:rsid w:val="00D845CE"/>
    <w:rsid w:val="00D91FFF"/>
    <w:rsid w:val="00D9400B"/>
    <w:rsid w:val="00DA541D"/>
    <w:rsid w:val="00DC613B"/>
    <w:rsid w:val="00DD1BDE"/>
    <w:rsid w:val="00DD2303"/>
    <w:rsid w:val="00DD5846"/>
    <w:rsid w:val="00DF0A2F"/>
    <w:rsid w:val="00E5758E"/>
    <w:rsid w:val="00E75B4C"/>
    <w:rsid w:val="00EA4C29"/>
    <w:rsid w:val="00EC322F"/>
    <w:rsid w:val="00FD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1E883"/>
  <w15:chartTrackingRefBased/>
  <w15:docId w15:val="{611B1338-E46B-4649-AF79-A2068497E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Основной"/>
    <w:qFormat/>
    <w:rsid w:val="00880921"/>
    <w:pPr>
      <w:spacing w:after="0"/>
      <w:ind w:firstLine="709"/>
    </w:pPr>
    <w:rPr>
      <w:rFonts w:ascii="Times New Roman" w:hAnsi="Times New Roman"/>
      <w:sz w:val="28"/>
      <w:lang w:val="ru-RU"/>
    </w:rPr>
  </w:style>
  <w:style w:type="paragraph" w:styleId="Heading1">
    <w:name w:val="heading 1"/>
    <w:aliases w:val="Раздел"/>
    <w:basedOn w:val="Normal"/>
    <w:next w:val="Normal"/>
    <w:link w:val="Heading1Char"/>
    <w:uiPriority w:val="9"/>
    <w:qFormat/>
    <w:rsid w:val="009D669E"/>
    <w:pPr>
      <w:pageBreakBefore/>
      <w:widowControl w:val="0"/>
      <w:numPr>
        <w:numId w:val="1"/>
      </w:numPr>
      <w:spacing w:before="320" w:after="280"/>
      <w:ind w:left="0" w:firstLine="720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Heading2">
    <w:name w:val="heading 2"/>
    <w:aliases w:val="Подраздел"/>
    <w:basedOn w:val="Normal"/>
    <w:next w:val="Normal"/>
    <w:link w:val="Heading2Char"/>
    <w:uiPriority w:val="9"/>
    <w:unhideWhenUsed/>
    <w:qFormat/>
    <w:rsid w:val="00DD5846"/>
    <w:pPr>
      <w:keepNext/>
      <w:keepLines/>
      <w:numPr>
        <w:numId w:val="8"/>
      </w:numPr>
      <w:spacing w:after="280"/>
      <w:ind w:left="0" w:firstLine="7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aliases w:val="Пункт"/>
    <w:basedOn w:val="Normal"/>
    <w:next w:val="Normal"/>
    <w:link w:val="Heading3Char"/>
    <w:uiPriority w:val="9"/>
    <w:unhideWhenUsed/>
    <w:qFormat/>
    <w:rsid w:val="00CB15BB"/>
    <w:pPr>
      <w:keepNext/>
      <w:keepLines/>
      <w:numPr>
        <w:numId w:val="7"/>
      </w:numPr>
      <w:spacing w:before="280"/>
      <w:ind w:left="0" w:firstLine="72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rsid w:val="005C18CF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Heading1Char">
    <w:name w:val="Heading 1 Char"/>
    <w:aliases w:val="Раздел Char"/>
    <w:basedOn w:val="DefaultParagraphFont"/>
    <w:link w:val="Heading1"/>
    <w:uiPriority w:val="9"/>
    <w:rsid w:val="009D669E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Heading2Char">
    <w:name w:val="Heading 2 Char"/>
    <w:aliases w:val="Подраздел Char"/>
    <w:basedOn w:val="DefaultParagraphFont"/>
    <w:link w:val="Heading2"/>
    <w:uiPriority w:val="9"/>
    <w:rsid w:val="00DD5846"/>
    <w:rPr>
      <w:rFonts w:ascii="Times New Roman" w:eastAsiaTheme="majorEastAsia" w:hAnsi="Times New Roman" w:cstheme="majorBidi"/>
      <w:b/>
      <w:sz w:val="28"/>
      <w:szCs w:val="26"/>
    </w:rPr>
  </w:style>
  <w:style w:type="character" w:styleId="IntenseEmphasis">
    <w:name w:val="Intense Emphasis"/>
    <w:basedOn w:val="DefaultParagraphFont"/>
    <w:uiPriority w:val="21"/>
    <w:qFormat/>
    <w:rsid w:val="006C53F8"/>
    <w:rPr>
      <w:rFonts w:ascii="Times New Roman" w:hAnsi="Times New Roman"/>
      <w:b/>
      <w:i w:val="0"/>
      <w:iCs/>
      <w:color w:val="auto"/>
      <w:sz w:val="28"/>
    </w:rPr>
  </w:style>
  <w:style w:type="paragraph" w:customStyle="1" w:styleId="a0">
    <w:name w:val="Подсписок"/>
    <w:basedOn w:val="ListParagraph"/>
    <w:qFormat/>
    <w:rsid w:val="00A27D16"/>
    <w:pPr>
      <w:numPr>
        <w:numId w:val="3"/>
      </w:numPr>
      <w:ind w:left="0" w:firstLine="1701"/>
    </w:pPr>
  </w:style>
  <w:style w:type="paragraph" w:styleId="IntenseQuote">
    <w:name w:val="Intense Quote"/>
    <w:basedOn w:val="Normal"/>
    <w:next w:val="Normal"/>
    <w:link w:val="IntenseQuoteChar"/>
    <w:uiPriority w:val="30"/>
    <w:rsid w:val="005C18C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8CF"/>
    <w:rPr>
      <w:rFonts w:ascii="Times New Roman" w:hAnsi="Times New Roman"/>
      <w:i/>
      <w:iCs/>
      <w:sz w:val="28"/>
    </w:rPr>
  </w:style>
  <w:style w:type="paragraph" w:styleId="ListParagraph">
    <w:name w:val="List Paragraph"/>
    <w:basedOn w:val="Normal"/>
    <w:uiPriority w:val="34"/>
    <w:rsid w:val="001B4600"/>
    <w:pPr>
      <w:numPr>
        <w:numId w:val="2"/>
      </w:numPr>
      <w:ind w:left="0" w:firstLine="720"/>
      <w:contextualSpacing/>
    </w:pPr>
  </w:style>
  <w:style w:type="character" w:styleId="SubtleReference">
    <w:name w:val="Subtle Reference"/>
    <w:basedOn w:val="DefaultParagraphFont"/>
    <w:uiPriority w:val="31"/>
    <w:rsid w:val="00E5758E"/>
    <w:rPr>
      <w:rFonts w:ascii="Times New Roman" w:hAnsi="Times New Roman"/>
      <w:smallCaps/>
      <w:color w:val="auto"/>
    </w:rPr>
  </w:style>
  <w:style w:type="character" w:styleId="Strong">
    <w:name w:val="Strong"/>
    <w:basedOn w:val="DefaultParagraphFont"/>
    <w:uiPriority w:val="22"/>
    <w:rsid w:val="005C18CF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5C18CF"/>
    <w:pPr>
      <w:numPr>
        <w:numId w:val="9"/>
      </w:numPr>
    </w:pPr>
    <w:rPr>
      <w:rFonts w:eastAsiaTheme="minorEastAsia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C18CF"/>
    <w:rPr>
      <w:rFonts w:ascii="Times New Roman" w:eastAsiaTheme="minorEastAsia" w:hAnsi="Times New Roman"/>
      <w:spacing w:val="15"/>
      <w:sz w:val="28"/>
    </w:rPr>
  </w:style>
  <w:style w:type="character" w:styleId="Emphasis">
    <w:name w:val="Emphasis"/>
    <w:basedOn w:val="DefaultParagraphFont"/>
    <w:uiPriority w:val="20"/>
    <w:rsid w:val="005C18CF"/>
    <w:rPr>
      <w:rFonts w:ascii="Times New Roman" w:hAnsi="Times New Roman"/>
      <w:i/>
      <w:iCs/>
    </w:rPr>
  </w:style>
  <w:style w:type="character" w:customStyle="1" w:styleId="Heading3Char">
    <w:name w:val="Heading 3 Char"/>
    <w:aliases w:val="Пункт Char"/>
    <w:basedOn w:val="DefaultParagraphFont"/>
    <w:link w:val="Heading3"/>
    <w:uiPriority w:val="9"/>
    <w:rsid w:val="00CB15BB"/>
    <w:rPr>
      <w:rFonts w:ascii="Times New Roman" w:eastAsiaTheme="majorEastAsia" w:hAnsi="Times New Roman" w:cstheme="majorBidi"/>
      <w:b/>
      <w:sz w:val="28"/>
      <w:szCs w:val="24"/>
    </w:rPr>
  </w:style>
  <w:style w:type="character" w:styleId="SubtleEmphasis">
    <w:name w:val="Subtle Emphasis"/>
    <w:basedOn w:val="DefaultParagraphFont"/>
    <w:uiPriority w:val="19"/>
    <w:qFormat/>
    <w:rsid w:val="006C53F8"/>
    <w:rPr>
      <w:rFonts w:ascii="Times New Roman" w:hAnsi="Times New Roman"/>
      <w:i/>
      <w:iCs/>
      <w:caps w:val="0"/>
      <w:smallCaps w:val="0"/>
      <w:strike w:val="0"/>
      <w:dstrike w:val="0"/>
      <w:vanish w:val="0"/>
      <w:color w:val="auto"/>
      <w:kern w:val="0"/>
      <w:sz w:val="28"/>
      <w:vertAlign w:val="baseline"/>
      <w14:cntxtAlts w14:val="0"/>
    </w:rPr>
  </w:style>
  <w:style w:type="paragraph" w:customStyle="1" w:styleId="a">
    <w:name w:val="Перечисление"/>
    <w:basedOn w:val="ListParagraph"/>
    <w:qFormat/>
    <w:rsid w:val="00DD5846"/>
    <w:pPr>
      <w:numPr>
        <w:numId w:val="4"/>
      </w:numPr>
      <w:ind w:left="0" w:firstLine="1701"/>
    </w:pPr>
  </w:style>
  <w:style w:type="paragraph" w:styleId="Title">
    <w:name w:val="Title"/>
    <w:aliases w:val="Без номера"/>
    <w:basedOn w:val="Normal"/>
    <w:next w:val="Normal"/>
    <w:link w:val="TitleChar"/>
    <w:uiPriority w:val="10"/>
    <w:qFormat/>
    <w:rsid w:val="002A081A"/>
    <w:pPr>
      <w:pageBreakBefore/>
      <w:spacing w:before="320" w:after="280"/>
      <w:ind w:firstLine="0"/>
      <w:contextualSpacing/>
      <w:jc w:val="center"/>
    </w:pPr>
    <w:rPr>
      <w:rFonts w:eastAsiaTheme="majorEastAsia" w:cstheme="majorBidi"/>
      <w:b/>
      <w:caps/>
      <w:sz w:val="32"/>
      <w:szCs w:val="56"/>
    </w:rPr>
  </w:style>
  <w:style w:type="character" w:customStyle="1" w:styleId="TitleChar">
    <w:name w:val="Title Char"/>
    <w:aliases w:val="Без номера Char"/>
    <w:basedOn w:val="DefaultParagraphFont"/>
    <w:link w:val="Title"/>
    <w:uiPriority w:val="10"/>
    <w:rsid w:val="002A081A"/>
    <w:rPr>
      <w:rFonts w:ascii="Times New Roman" w:eastAsiaTheme="majorEastAsia" w:hAnsi="Times New Roman" w:cstheme="majorBidi"/>
      <w:b/>
      <w:caps/>
      <w:sz w:val="32"/>
      <w:szCs w:val="56"/>
    </w:rPr>
  </w:style>
  <w:style w:type="paragraph" w:customStyle="1" w:styleId="a1">
    <w:name w:val="Сложное перечисление"/>
    <w:basedOn w:val="ListParagraph"/>
    <w:qFormat/>
    <w:rsid w:val="00DD5846"/>
    <w:pPr>
      <w:numPr>
        <w:numId w:val="5"/>
      </w:numPr>
      <w:ind w:left="0" w:firstLine="720"/>
    </w:pPr>
  </w:style>
  <w:style w:type="paragraph" w:customStyle="1" w:styleId="-">
    <w:name w:val="Перечисление-ссылка"/>
    <w:basedOn w:val="ListParagraph"/>
    <w:qFormat/>
    <w:rsid w:val="00DD5846"/>
    <w:pPr>
      <w:numPr>
        <w:numId w:val="6"/>
      </w:numPr>
      <w:ind w:left="0" w:firstLine="720"/>
    </w:pPr>
  </w:style>
  <w:style w:type="paragraph" w:customStyle="1" w:styleId="a2">
    <w:name w:val="Аннотация"/>
    <w:basedOn w:val="Normal"/>
    <w:qFormat/>
    <w:rsid w:val="00582E4C"/>
    <w:pPr>
      <w:spacing w:before="200"/>
      <w:ind w:left="567" w:right="567"/>
    </w:pPr>
    <w:rPr>
      <w:i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6F911-7A62-4E73-8922-363DF9396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741</Words>
  <Characters>4225</Characters>
  <Application>Microsoft Office Word</Application>
  <DocSecurity>0</DocSecurity>
  <Lines>35</Lines>
  <Paragraphs>9</Paragraphs>
  <ScaleCrop>false</ScaleCrop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Хаджинов</dc:creator>
  <cp:keywords/>
  <dc:description/>
  <cp:lastModifiedBy>Евгений Хаджинов</cp:lastModifiedBy>
  <cp:revision>2</cp:revision>
  <dcterms:created xsi:type="dcterms:W3CDTF">2024-03-20T18:14:00Z</dcterms:created>
  <dcterms:modified xsi:type="dcterms:W3CDTF">2024-03-20T18:18:00Z</dcterms:modified>
</cp:coreProperties>
</file>