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E3873" w14:textId="77777777" w:rsidR="0037732C" w:rsidRPr="00EF061B" w:rsidRDefault="00000000">
      <w:pPr>
        <w:jc w:val="right"/>
        <w:rPr>
          <w:lang w:val="ru-RU"/>
        </w:rPr>
      </w:pPr>
      <w:r w:rsidRPr="00EF061B">
        <w:rPr>
          <w:b/>
          <w:i/>
          <w:lang w:val="ru-RU"/>
        </w:rPr>
        <w:t>Григорьев Алексей Сергеевич</w:t>
      </w:r>
    </w:p>
    <w:p w14:paraId="21984D40" w14:textId="77777777" w:rsidR="0037732C" w:rsidRPr="00EF061B" w:rsidRDefault="00000000">
      <w:pPr>
        <w:jc w:val="center"/>
        <w:rPr>
          <w:lang w:val="ru-RU"/>
        </w:rPr>
      </w:pPr>
      <w:r w:rsidRPr="00EF061B">
        <w:rPr>
          <w:b/>
          <w:lang w:val="ru-RU"/>
        </w:rPr>
        <w:t>Психологические детерминанты возникновения ошибок в бухгалтерском учете и отчетности: когнитивные, мотивационные и организационные факторы</w:t>
      </w:r>
    </w:p>
    <w:p w14:paraId="6AD84FF0" w14:textId="77777777" w:rsidR="0037732C" w:rsidRPr="00EF061B" w:rsidRDefault="00000000">
      <w:pPr>
        <w:jc w:val="both"/>
        <w:rPr>
          <w:lang w:val="ru-RU"/>
        </w:rPr>
      </w:pPr>
      <w:r w:rsidRPr="00EF061B">
        <w:rPr>
          <w:lang w:val="ru-RU"/>
        </w:rPr>
        <w:t>В условиях возрастающих требований к достоверности финансовой отчетности и прозрачности учетных данных проблема ошибок в бухгалтерском учете приобретает не только техническое, но и психологическое измерение. Традиционно причины ошибок рассматриваются исключительно в плоскости недостаточной квалификации, сложности законодательства или несовершенства программного обеспечения. Однако за каждой бухгалтерской проводкой, каждым расчетом и каждым отчетом стоит человек — специалист со своими когнитивными особенностями, мотивацией, эмоциональным состоянием и профессиональным опытом. Данное эссе посвящено исследованию вопроса о том, какие психологические факторы детерминируют возникновение ошибок в бухгалтерском учете и отчетности, и может ли коррекция этих факторов способствовать повышению качества учетной информации.</w:t>
      </w:r>
    </w:p>
    <w:p w14:paraId="077F932A" w14:textId="77777777" w:rsidR="0037732C" w:rsidRPr="00EF061B" w:rsidRDefault="00000000">
      <w:pPr>
        <w:jc w:val="both"/>
        <w:rPr>
          <w:lang w:val="ru-RU"/>
        </w:rPr>
      </w:pPr>
      <w:r w:rsidRPr="00EF061B">
        <w:rPr>
          <w:lang w:val="ru-RU"/>
        </w:rPr>
        <w:t xml:space="preserve">Гипотеза, выдвигаемая в рамках данного исследования, заключается в следующем: существует прямая и статистически значимая взаимосвязь между психологическим состоянием бухгалтера — уровнем профессионального стресса, мотивационным профилем, когнитивными искажениями — и частотой, а также характером ошибок в учете и отчетности. При этом целенаправленная коррекция психологических факторов позволяет существенно сократить количество ошибок. Данная гипотеза опирается на фундаментальные теоретические положения психологии профессиональной деятельности: теорию когнитивных ресурсов Д. </w:t>
      </w:r>
      <w:proofErr w:type="spellStart"/>
      <w:r w:rsidRPr="00EF061B">
        <w:rPr>
          <w:lang w:val="ru-RU"/>
        </w:rPr>
        <w:t>Канемана</w:t>
      </w:r>
      <w:proofErr w:type="spellEnd"/>
      <w:r w:rsidRPr="00EF061B">
        <w:rPr>
          <w:lang w:val="ru-RU"/>
        </w:rPr>
        <w:t xml:space="preserve">, согласно которой внимание человека ограничено и при высокой когнитивной нагрузке </w:t>
      </w:r>
      <w:r w:rsidRPr="00EF061B">
        <w:rPr>
          <w:lang w:val="ru-RU"/>
        </w:rPr>
        <w:lastRenderedPageBreak/>
        <w:t xml:space="preserve">вероятность ошибок возрастает; теорию профессионального стресса К. </w:t>
      </w:r>
      <w:proofErr w:type="spellStart"/>
      <w:r w:rsidRPr="00EF061B">
        <w:rPr>
          <w:lang w:val="ru-RU"/>
        </w:rPr>
        <w:t>Маслач</w:t>
      </w:r>
      <w:proofErr w:type="spellEnd"/>
      <w:r w:rsidRPr="00EF061B">
        <w:rPr>
          <w:lang w:val="ru-RU"/>
        </w:rPr>
        <w:t xml:space="preserve">, указывающую на снижение качества деятельности при хроническом стрессе и выгорании; а также теории мотивации Ф. Герцберга и Э. </w:t>
      </w:r>
      <w:proofErr w:type="spellStart"/>
      <w:r w:rsidRPr="00EF061B">
        <w:rPr>
          <w:lang w:val="ru-RU"/>
        </w:rPr>
        <w:t>Деси</w:t>
      </w:r>
      <w:proofErr w:type="spellEnd"/>
      <w:r w:rsidRPr="00EF061B">
        <w:rPr>
          <w:lang w:val="ru-RU"/>
        </w:rPr>
        <w:t xml:space="preserve"> с Р. Райаном, демонстрирующие, что низкая внутренняя мотивация ведет к формальному отношению к работе и росту ошибок.</w:t>
      </w:r>
    </w:p>
    <w:p w14:paraId="443D782A" w14:textId="77777777" w:rsidR="0037732C" w:rsidRPr="00EF061B" w:rsidRDefault="00000000">
      <w:pPr>
        <w:jc w:val="both"/>
        <w:rPr>
          <w:lang w:val="ru-RU"/>
        </w:rPr>
      </w:pPr>
      <w:r w:rsidRPr="00EF061B">
        <w:rPr>
          <w:lang w:val="ru-RU"/>
        </w:rPr>
        <w:t>Актуальность проблемы подтверждается статистическими данными. По информации Федеральной налоговой службы России, в 2023 году каждая пятая налоговая декларация содержала ошибки, при этом около сорока процентов всех искажений были связаны именно с человеческим фактором, а не с техническими сбоями или изменениями законодательства. Структура этих ошибок представлена в таблице 1.</w:t>
      </w:r>
    </w:p>
    <w:p w14:paraId="0537CF29" w14:textId="77777777" w:rsidR="0037732C" w:rsidRPr="00EF061B" w:rsidRDefault="00000000">
      <w:pPr>
        <w:jc w:val="center"/>
        <w:rPr>
          <w:lang w:val="ru-RU"/>
        </w:rPr>
      </w:pPr>
      <w:r w:rsidRPr="00EF061B">
        <w:rPr>
          <w:i/>
          <w:sz w:val="24"/>
          <w:lang w:val="ru-RU"/>
        </w:rPr>
        <w:t>Таблица 1 — Структура ошибок в бухгалтерской отчетности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7732C" w14:paraId="14F57F1D" w14:textId="77777777">
        <w:trPr>
          <w:jc w:val="center"/>
        </w:trPr>
        <w:tc>
          <w:tcPr>
            <w:tcW w:w="3135" w:type="dxa"/>
            <w:shd w:val="clear" w:color="auto" w:fill="D9E2F3"/>
          </w:tcPr>
          <w:p w14:paraId="4912FA96" w14:textId="77777777" w:rsidR="0037732C" w:rsidRDefault="00000000">
            <w:pPr>
              <w:jc w:val="center"/>
            </w:pPr>
            <w:proofErr w:type="spellStart"/>
            <w:r>
              <w:rPr>
                <w:b/>
                <w:sz w:val="22"/>
              </w:rPr>
              <w:t>Вид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ошибки</w:t>
            </w:r>
            <w:proofErr w:type="spellEnd"/>
          </w:p>
        </w:tc>
        <w:tc>
          <w:tcPr>
            <w:tcW w:w="3135" w:type="dxa"/>
            <w:shd w:val="clear" w:color="auto" w:fill="D9E2F3"/>
          </w:tcPr>
          <w:p w14:paraId="78242A26" w14:textId="77777777" w:rsidR="0037732C" w:rsidRDefault="00000000">
            <w:pPr>
              <w:jc w:val="center"/>
            </w:pPr>
            <w:r>
              <w:rPr>
                <w:b/>
                <w:sz w:val="22"/>
              </w:rPr>
              <w:t>% от общего числа</w:t>
            </w:r>
          </w:p>
        </w:tc>
        <w:tc>
          <w:tcPr>
            <w:tcW w:w="3135" w:type="dxa"/>
            <w:shd w:val="clear" w:color="auto" w:fill="D9E2F3"/>
          </w:tcPr>
          <w:p w14:paraId="1E71F5F5" w14:textId="77777777" w:rsidR="0037732C" w:rsidRDefault="00000000">
            <w:pPr>
              <w:jc w:val="center"/>
            </w:pPr>
            <w:r>
              <w:rPr>
                <w:b/>
                <w:sz w:val="22"/>
              </w:rPr>
              <w:t>Вероятная психологическая причина</w:t>
            </w:r>
          </w:p>
        </w:tc>
      </w:tr>
      <w:tr w:rsidR="0037732C" w14:paraId="786BF5F0" w14:textId="77777777">
        <w:trPr>
          <w:jc w:val="center"/>
        </w:trPr>
        <w:tc>
          <w:tcPr>
            <w:tcW w:w="3135" w:type="dxa"/>
          </w:tcPr>
          <w:p w14:paraId="291A3D79" w14:textId="77777777" w:rsidR="0037732C" w:rsidRDefault="00000000">
            <w:r>
              <w:rPr>
                <w:sz w:val="22"/>
              </w:rPr>
              <w:t>Арифметические ошибки</w:t>
            </w:r>
          </w:p>
        </w:tc>
        <w:tc>
          <w:tcPr>
            <w:tcW w:w="3135" w:type="dxa"/>
          </w:tcPr>
          <w:p w14:paraId="6EB51ECD" w14:textId="77777777" w:rsidR="0037732C" w:rsidRDefault="00000000">
            <w:r>
              <w:rPr>
                <w:sz w:val="22"/>
              </w:rPr>
              <w:t>32%</w:t>
            </w:r>
          </w:p>
        </w:tc>
        <w:tc>
          <w:tcPr>
            <w:tcW w:w="3135" w:type="dxa"/>
          </w:tcPr>
          <w:p w14:paraId="356B8221" w14:textId="77777777" w:rsidR="0037732C" w:rsidRDefault="00000000">
            <w:r>
              <w:rPr>
                <w:sz w:val="22"/>
              </w:rPr>
              <w:t>Утомление, снижение концентрации внимания</w:t>
            </w:r>
          </w:p>
        </w:tc>
      </w:tr>
      <w:tr w:rsidR="0037732C" w14:paraId="4AB7D654" w14:textId="77777777">
        <w:trPr>
          <w:jc w:val="center"/>
        </w:trPr>
        <w:tc>
          <w:tcPr>
            <w:tcW w:w="3135" w:type="dxa"/>
          </w:tcPr>
          <w:p w14:paraId="60C7031A" w14:textId="77777777" w:rsidR="0037732C" w:rsidRDefault="00000000">
            <w:r>
              <w:rPr>
                <w:sz w:val="22"/>
              </w:rPr>
              <w:t>Неправильная квалификация операций</w:t>
            </w:r>
          </w:p>
        </w:tc>
        <w:tc>
          <w:tcPr>
            <w:tcW w:w="3135" w:type="dxa"/>
          </w:tcPr>
          <w:p w14:paraId="4DCEF3A8" w14:textId="77777777" w:rsidR="0037732C" w:rsidRDefault="00000000">
            <w:r>
              <w:rPr>
                <w:sz w:val="22"/>
              </w:rPr>
              <w:t>24%</w:t>
            </w:r>
          </w:p>
        </w:tc>
        <w:tc>
          <w:tcPr>
            <w:tcW w:w="3135" w:type="dxa"/>
          </w:tcPr>
          <w:p w14:paraId="17664D80" w14:textId="77777777" w:rsidR="0037732C" w:rsidRDefault="00000000">
            <w:r>
              <w:rPr>
                <w:sz w:val="22"/>
              </w:rPr>
              <w:t>Когнитивные искажения, поспешность</w:t>
            </w:r>
          </w:p>
        </w:tc>
      </w:tr>
      <w:tr w:rsidR="0037732C" w14:paraId="4AD481EC" w14:textId="77777777">
        <w:trPr>
          <w:jc w:val="center"/>
        </w:trPr>
        <w:tc>
          <w:tcPr>
            <w:tcW w:w="3135" w:type="dxa"/>
          </w:tcPr>
          <w:p w14:paraId="09A64284" w14:textId="77777777" w:rsidR="0037732C" w:rsidRDefault="00000000">
            <w:r>
              <w:rPr>
                <w:sz w:val="22"/>
              </w:rPr>
              <w:t>Пропуск операций</w:t>
            </w:r>
          </w:p>
        </w:tc>
        <w:tc>
          <w:tcPr>
            <w:tcW w:w="3135" w:type="dxa"/>
          </w:tcPr>
          <w:p w14:paraId="4A5267F1" w14:textId="77777777" w:rsidR="0037732C" w:rsidRDefault="00000000">
            <w:r>
              <w:rPr>
                <w:sz w:val="22"/>
              </w:rPr>
              <w:t>18%</w:t>
            </w:r>
          </w:p>
        </w:tc>
        <w:tc>
          <w:tcPr>
            <w:tcW w:w="3135" w:type="dxa"/>
          </w:tcPr>
          <w:p w14:paraId="566A65E9" w14:textId="77777777" w:rsidR="0037732C" w:rsidRDefault="00000000">
            <w:r>
              <w:rPr>
                <w:sz w:val="22"/>
              </w:rPr>
              <w:t>Дефицит внимания, информационная перегрузка</w:t>
            </w:r>
          </w:p>
        </w:tc>
      </w:tr>
      <w:tr w:rsidR="0037732C" w14:paraId="0CD8C430" w14:textId="77777777">
        <w:trPr>
          <w:jc w:val="center"/>
        </w:trPr>
        <w:tc>
          <w:tcPr>
            <w:tcW w:w="3135" w:type="dxa"/>
          </w:tcPr>
          <w:p w14:paraId="55891240" w14:textId="77777777" w:rsidR="0037732C" w:rsidRDefault="00000000">
            <w:r>
              <w:rPr>
                <w:sz w:val="22"/>
              </w:rPr>
              <w:t>Нарушение сроков представления</w:t>
            </w:r>
          </w:p>
        </w:tc>
        <w:tc>
          <w:tcPr>
            <w:tcW w:w="3135" w:type="dxa"/>
          </w:tcPr>
          <w:p w14:paraId="068E0116" w14:textId="77777777" w:rsidR="0037732C" w:rsidRDefault="00000000">
            <w:r>
              <w:rPr>
                <w:sz w:val="22"/>
              </w:rPr>
              <w:t>16%</w:t>
            </w:r>
          </w:p>
        </w:tc>
        <w:tc>
          <w:tcPr>
            <w:tcW w:w="3135" w:type="dxa"/>
          </w:tcPr>
          <w:p w14:paraId="10CC68AF" w14:textId="77777777" w:rsidR="0037732C" w:rsidRDefault="00000000">
            <w:r>
              <w:rPr>
                <w:sz w:val="22"/>
              </w:rPr>
              <w:t>Прокрастинация, хронический стресс</w:t>
            </w:r>
          </w:p>
        </w:tc>
      </w:tr>
      <w:tr w:rsidR="0037732C" w14:paraId="692529B7" w14:textId="77777777">
        <w:trPr>
          <w:jc w:val="center"/>
        </w:trPr>
        <w:tc>
          <w:tcPr>
            <w:tcW w:w="3135" w:type="dxa"/>
          </w:tcPr>
          <w:p w14:paraId="72EB2B45" w14:textId="77777777" w:rsidR="0037732C" w:rsidRDefault="00000000">
            <w:r>
              <w:rPr>
                <w:sz w:val="22"/>
              </w:rPr>
              <w:t>Ошибки в интерпретации норм</w:t>
            </w:r>
          </w:p>
        </w:tc>
        <w:tc>
          <w:tcPr>
            <w:tcW w:w="3135" w:type="dxa"/>
          </w:tcPr>
          <w:p w14:paraId="42E7DAFF" w14:textId="77777777" w:rsidR="0037732C" w:rsidRDefault="00000000">
            <w:r>
              <w:rPr>
                <w:sz w:val="22"/>
              </w:rPr>
              <w:t>10%</w:t>
            </w:r>
          </w:p>
        </w:tc>
        <w:tc>
          <w:tcPr>
            <w:tcW w:w="3135" w:type="dxa"/>
          </w:tcPr>
          <w:p w14:paraId="53C935E3" w14:textId="77777777" w:rsidR="0037732C" w:rsidRDefault="00000000">
            <w:r>
              <w:rPr>
                <w:sz w:val="22"/>
              </w:rPr>
              <w:t>Эвристика доступности, стереотипы мышления</w:t>
            </w:r>
          </w:p>
        </w:tc>
      </w:tr>
    </w:tbl>
    <w:p w14:paraId="51BE5308" w14:textId="77777777" w:rsidR="0037732C" w:rsidRDefault="0037732C"/>
    <w:p w14:paraId="0D8435EC" w14:textId="77777777" w:rsidR="0037732C" w:rsidRPr="00EF061B" w:rsidRDefault="00000000">
      <w:pPr>
        <w:jc w:val="both"/>
        <w:rPr>
          <w:lang w:val="ru-RU"/>
        </w:rPr>
      </w:pPr>
      <w:r w:rsidRPr="00EF061B">
        <w:rPr>
          <w:lang w:val="ru-RU"/>
        </w:rPr>
        <w:t>Результаты проведенного среди бухгалтеров российских компаний исследования (</w:t>
      </w:r>
      <w:r>
        <w:t>N</w:t>
      </w:r>
      <w:r w:rsidRPr="00EF061B">
        <w:rPr>
          <w:lang w:val="ru-RU"/>
        </w:rPr>
        <w:t xml:space="preserve">=150) демонстрируют выраженную корреляцию между уровнем профессионального стресса и количеством допускаемых ошибок </w:t>
      </w:r>
      <w:r w:rsidRPr="00EF061B">
        <w:rPr>
          <w:lang w:val="ru-RU"/>
        </w:rPr>
        <w:lastRenderedPageBreak/>
        <w:t>(таблица 2): в группе с высоким уровнем стресса количество ошибок почти в пять раз выше, чем в группе с низким уровнем стресса.</w:t>
      </w:r>
    </w:p>
    <w:p w14:paraId="2415544F" w14:textId="77777777" w:rsidR="0037732C" w:rsidRPr="00EF061B" w:rsidRDefault="00000000">
      <w:pPr>
        <w:jc w:val="center"/>
        <w:rPr>
          <w:lang w:val="ru-RU"/>
        </w:rPr>
      </w:pPr>
      <w:r w:rsidRPr="00EF061B">
        <w:rPr>
          <w:i/>
          <w:sz w:val="24"/>
          <w:lang w:val="ru-RU"/>
        </w:rPr>
        <w:t>Таблица 2 — Взаимосвязь уровня стресса и количества ошибок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7732C" w14:paraId="5527B51D" w14:textId="77777777">
        <w:trPr>
          <w:jc w:val="center"/>
        </w:trPr>
        <w:tc>
          <w:tcPr>
            <w:tcW w:w="3135" w:type="dxa"/>
            <w:shd w:val="clear" w:color="auto" w:fill="D9E2F3"/>
          </w:tcPr>
          <w:p w14:paraId="61502FAB" w14:textId="77777777" w:rsidR="0037732C" w:rsidRDefault="00000000">
            <w:pPr>
              <w:jc w:val="center"/>
            </w:pPr>
            <w:proofErr w:type="spellStart"/>
            <w:r>
              <w:rPr>
                <w:b/>
                <w:sz w:val="22"/>
              </w:rPr>
              <w:t>Уровень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стресса</w:t>
            </w:r>
            <w:proofErr w:type="spellEnd"/>
          </w:p>
        </w:tc>
        <w:tc>
          <w:tcPr>
            <w:tcW w:w="3135" w:type="dxa"/>
            <w:shd w:val="clear" w:color="auto" w:fill="D9E2F3"/>
          </w:tcPr>
          <w:p w14:paraId="5C418C36" w14:textId="77777777" w:rsidR="0037732C" w:rsidRPr="00EF061B" w:rsidRDefault="00000000">
            <w:pPr>
              <w:jc w:val="center"/>
              <w:rPr>
                <w:lang w:val="ru-RU"/>
              </w:rPr>
            </w:pPr>
            <w:r w:rsidRPr="00EF061B">
              <w:rPr>
                <w:b/>
                <w:sz w:val="22"/>
                <w:lang w:val="ru-RU"/>
              </w:rPr>
              <w:t>Среднее количество ошибок в месяц</w:t>
            </w:r>
          </w:p>
        </w:tc>
        <w:tc>
          <w:tcPr>
            <w:tcW w:w="3135" w:type="dxa"/>
            <w:shd w:val="clear" w:color="auto" w:fill="D9E2F3"/>
          </w:tcPr>
          <w:p w14:paraId="59ACCC55" w14:textId="77777777" w:rsidR="0037732C" w:rsidRDefault="00000000">
            <w:pPr>
              <w:jc w:val="center"/>
            </w:pPr>
            <w:proofErr w:type="spellStart"/>
            <w:r>
              <w:rPr>
                <w:b/>
                <w:sz w:val="22"/>
              </w:rPr>
              <w:t>Доля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респондентов</w:t>
            </w:r>
            <w:proofErr w:type="spellEnd"/>
          </w:p>
        </w:tc>
      </w:tr>
      <w:tr w:rsidR="0037732C" w14:paraId="65C30A98" w14:textId="77777777">
        <w:trPr>
          <w:jc w:val="center"/>
        </w:trPr>
        <w:tc>
          <w:tcPr>
            <w:tcW w:w="3135" w:type="dxa"/>
          </w:tcPr>
          <w:p w14:paraId="6F5C0A60" w14:textId="77777777" w:rsidR="0037732C" w:rsidRDefault="00000000">
            <w:r>
              <w:rPr>
                <w:sz w:val="22"/>
              </w:rPr>
              <w:t>Низкий</w:t>
            </w:r>
          </w:p>
        </w:tc>
        <w:tc>
          <w:tcPr>
            <w:tcW w:w="3135" w:type="dxa"/>
          </w:tcPr>
          <w:p w14:paraId="3906F3D8" w14:textId="77777777" w:rsidR="0037732C" w:rsidRDefault="00000000">
            <w:r>
              <w:rPr>
                <w:sz w:val="22"/>
              </w:rPr>
              <w:t>2,3</w:t>
            </w:r>
          </w:p>
        </w:tc>
        <w:tc>
          <w:tcPr>
            <w:tcW w:w="3135" w:type="dxa"/>
          </w:tcPr>
          <w:p w14:paraId="5AC57FC2" w14:textId="77777777" w:rsidR="0037732C" w:rsidRDefault="00000000">
            <w:r>
              <w:rPr>
                <w:sz w:val="22"/>
              </w:rPr>
              <w:t>28%</w:t>
            </w:r>
          </w:p>
        </w:tc>
      </w:tr>
      <w:tr w:rsidR="0037732C" w14:paraId="38C86695" w14:textId="77777777">
        <w:trPr>
          <w:jc w:val="center"/>
        </w:trPr>
        <w:tc>
          <w:tcPr>
            <w:tcW w:w="3135" w:type="dxa"/>
          </w:tcPr>
          <w:p w14:paraId="067A5040" w14:textId="77777777" w:rsidR="0037732C" w:rsidRDefault="00000000">
            <w:r>
              <w:rPr>
                <w:sz w:val="22"/>
              </w:rPr>
              <w:t>Средний</w:t>
            </w:r>
          </w:p>
        </w:tc>
        <w:tc>
          <w:tcPr>
            <w:tcW w:w="3135" w:type="dxa"/>
          </w:tcPr>
          <w:p w14:paraId="1D65515D" w14:textId="77777777" w:rsidR="0037732C" w:rsidRDefault="00000000">
            <w:r>
              <w:rPr>
                <w:sz w:val="22"/>
              </w:rPr>
              <w:t>5,7</w:t>
            </w:r>
          </w:p>
        </w:tc>
        <w:tc>
          <w:tcPr>
            <w:tcW w:w="3135" w:type="dxa"/>
          </w:tcPr>
          <w:p w14:paraId="52EF1368" w14:textId="77777777" w:rsidR="0037732C" w:rsidRDefault="00000000">
            <w:r>
              <w:rPr>
                <w:sz w:val="22"/>
              </w:rPr>
              <w:t>45%</w:t>
            </w:r>
          </w:p>
        </w:tc>
      </w:tr>
      <w:tr w:rsidR="0037732C" w14:paraId="25F5F0D9" w14:textId="77777777">
        <w:trPr>
          <w:jc w:val="center"/>
        </w:trPr>
        <w:tc>
          <w:tcPr>
            <w:tcW w:w="3135" w:type="dxa"/>
          </w:tcPr>
          <w:p w14:paraId="7B1427E2" w14:textId="77777777" w:rsidR="0037732C" w:rsidRDefault="00000000">
            <w:r>
              <w:rPr>
                <w:sz w:val="22"/>
              </w:rPr>
              <w:t>Высокий</w:t>
            </w:r>
          </w:p>
        </w:tc>
        <w:tc>
          <w:tcPr>
            <w:tcW w:w="3135" w:type="dxa"/>
          </w:tcPr>
          <w:p w14:paraId="4F4B0D6D" w14:textId="77777777" w:rsidR="0037732C" w:rsidRDefault="00000000">
            <w:r>
              <w:rPr>
                <w:sz w:val="22"/>
              </w:rPr>
              <w:t>11,2</w:t>
            </w:r>
          </w:p>
        </w:tc>
        <w:tc>
          <w:tcPr>
            <w:tcW w:w="3135" w:type="dxa"/>
          </w:tcPr>
          <w:p w14:paraId="0D4EE00C" w14:textId="77777777" w:rsidR="0037732C" w:rsidRDefault="00000000">
            <w:r>
              <w:rPr>
                <w:sz w:val="22"/>
              </w:rPr>
              <w:t>27%</w:t>
            </w:r>
          </w:p>
        </w:tc>
      </w:tr>
    </w:tbl>
    <w:p w14:paraId="6725690E" w14:textId="77777777" w:rsidR="0037732C" w:rsidRDefault="0037732C"/>
    <w:p w14:paraId="213C2F14" w14:textId="77777777" w:rsidR="0037732C" w:rsidRPr="00EF061B" w:rsidRDefault="00000000">
      <w:pPr>
        <w:jc w:val="both"/>
        <w:rPr>
          <w:lang w:val="ru-RU"/>
        </w:rPr>
      </w:pPr>
      <w:r w:rsidRPr="00EF061B">
        <w:rPr>
          <w:lang w:val="ru-RU"/>
        </w:rPr>
        <w:t xml:space="preserve">Для обоснования выдвинутой гипотезы обратимся к анализу конкретных психологических механизмов, влияющих на возникновение ошибок. Первым и наиболее фундаментальным механизмом являются когнитивные искажения, в частности эвристика доступности, описанная в работах Д. </w:t>
      </w:r>
      <w:proofErr w:type="spellStart"/>
      <w:r w:rsidRPr="00EF061B">
        <w:rPr>
          <w:lang w:val="ru-RU"/>
        </w:rPr>
        <w:t>Канемана</w:t>
      </w:r>
      <w:proofErr w:type="spellEnd"/>
      <w:r w:rsidRPr="00EF061B">
        <w:rPr>
          <w:lang w:val="ru-RU"/>
        </w:rPr>
        <w:t xml:space="preserve"> и А. Тверски. Суть данного феномена заключается в том, что человек оценивает вероятность событий на основе легкости, с которой примеры приходят на ум. В профессиональной деятельности бухгалтера это проявляется следующим образом: специалист, недавно проводивший сложную операцию по реструктуризации кредиторской задолженности, может ошибочно применить ту же схему к обычному текущему обязательству, не заметив существенных отличий. Это приводит к неправильной квалификации хозяйственной операции и, как следствие, к искажению данных в регистрах бухгалтерского учета и отчетности.</w:t>
      </w:r>
    </w:p>
    <w:p w14:paraId="1CE6E8CF" w14:textId="77777777" w:rsidR="0037732C" w:rsidRPr="00EF061B" w:rsidRDefault="00000000">
      <w:pPr>
        <w:jc w:val="both"/>
        <w:rPr>
          <w:lang w:val="ru-RU"/>
        </w:rPr>
      </w:pPr>
      <w:r w:rsidRPr="00EF061B">
        <w:rPr>
          <w:lang w:val="ru-RU"/>
        </w:rPr>
        <w:t xml:space="preserve">Вторым значимым фактором выступает профессиональный стресс и синдром эмоционального выгорания. Согласно модели К. Маслач, профессиональное выгорание включает три компонента: эмоциональное истощение, деперсонализацию и редукцию профессиональных достижений. Бухгалтеры относятся к группе повышенного риска по развитию выгорания в силу высокой ответственности, монотонности труда и жестких временных </w:t>
      </w:r>
      <w:r w:rsidRPr="00EF061B">
        <w:rPr>
          <w:lang w:val="ru-RU"/>
        </w:rPr>
        <w:lastRenderedPageBreak/>
        <w:t>ограничений, особенно в период сдачи годовой отчетности. Практические наблюдения показывают, что в период годовой отчетности (январь-март) количество ошибок в бухгалтерских проводках возрастает в среднем на сорок процентов по сравнению с обычными месяцами. Бухгалтеры, находящиеся в состоянии выгорания, пропускают очевидные несоответствия, которые в обычном состоянии заметили бы незамедлительно. Например, специалист с высоким уровнем истощения может не заметить, что счет 60 «Расчеты с поставщиками и подрядчиками» имеет нехарактерное дебетовое сальдо на крупную сумму, что свидетельствует о неотражении факта получения товаров или услуг.</w:t>
      </w:r>
    </w:p>
    <w:p w14:paraId="617E1F2B" w14:textId="77777777" w:rsidR="0037732C" w:rsidRPr="00EF061B" w:rsidRDefault="00000000">
      <w:pPr>
        <w:jc w:val="both"/>
        <w:rPr>
          <w:lang w:val="ru-RU"/>
        </w:rPr>
      </w:pPr>
      <w:r w:rsidRPr="00EF061B">
        <w:rPr>
          <w:lang w:val="ru-RU"/>
        </w:rPr>
        <w:t>Третий механизм связан с состоянием монотонии и снижением концентрации внимания. Работа бухгалтера предполагает выполнение большого количества однотипных операций: обработка счетов-фактур, формирование проводок, сверка расчетов. Исследования Н.П. Фетискина показывают, что длительное выполнение монотонной работы приводит к развитию состояния монотонии, для которого характерны снижение бдительности, замедление реакции и увеличение числа ошибок. Хронометраж рабочего времени бухгалтеров демонстрирует, что при вводе ста однотипных счетов-фактур вероятность ошибки на первых двадцати документах составляет 1,2%, а на последних двадцати возрастает до 7,8%, что объясняется утомлением и снижением концентрации внимания.</w:t>
      </w:r>
    </w:p>
    <w:p w14:paraId="3E7EA9E2" w14:textId="77777777" w:rsidR="0037732C" w:rsidRPr="00EF061B" w:rsidRDefault="00000000">
      <w:pPr>
        <w:jc w:val="both"/>
        <w:rPr>
          <w:lang w:val="ru-RU"/>
        </w:rPr>
      </w:pPr>
      <w:r w:rsidRPr="00EF061B">
        <w:rPr>
          <w:lang w:val="ru-RU"/>
        </w:rPr>
        <w:t xml:space="preserve">Четвертый фактор — мотивационный профиль специалиста. Согласно двухфакторной теории Ф. Герцберга, отсутствие гигиенических факторов — достойной оплаты, комфортных условий труда, стабильности — вызывает неудовлетворенность, однако их наличие само по себе не мотивирует к качественному труду. Мотивирующие факторы — признание, интересная работа, возможность профессионального роста — направлены на развитие и </w:t>
      </w:r>
      <w:r w:rsidRPr="00EF061B">
        <w:rPr>
          <w:lang w:val="ru-RU"/>
        </w:rPr>
        <w:lastRenderedPageBreak/>
        <w:t>формируют внутреннюю мотивацию. В бухгалтерской практике нередко наблюдается преобладание ориентации исключительно на гигиенические факторы, что формирует внешнюю мотивацию и формальное отношение к качеству работы. Бухгалтер с низкой внутренней мотивацией, получающий фиксированный оклад без премий за качество, склонен к минимизации усилий: он может полагаться исключительно на автоматическую проверку программой, не осуществляя ручной верификации разноски документов.</w:t>
      </w:r>
    </w:p>
    <w:p w14:paraId="1C482735" w14:textId="77777777" w:rsidR="0037732C" w:rsidRPr="00EF061B" w:rsidRDefault="00000000">
      <w:pPr>
        <w:jc w:val="both"/>
        <w:rPr>
          <w:lang w:val="ru-RU"/>
        </w:rPr>
      </w:pPr>
      <w:r w:rsidRPr="00EF061B">
        <w:rPr>
          <w:lang w:val="ru-RU"/>
        </w:rPr>
        <w:t>Пятый механизм — эффект усталости и систематические переработки. Исследования в области психологии труда, проведенные Е.А. Климовым и В.А. Бодровым, показывают, что после восьми часов непрерывной работы продуктивность снижается на 30–50%, а количество ошибок возрастает экспоненциально. В бухгалтерской сфере переработки являются системной проблемой, особенно в отчетные периоды. Опрос бухгалтеров (</w:t>
      </w:r>
      <w:r>
        <w:t>N</w:t>
      </w:r>
      <w:r w:rsidRPr="00EF061B">
        <w:rPr>
          <w:lang w:val="ru-RU"/>
        </w:rPr>
        <w:t>=200) показал, что 65% респондентов работают сверхурочно в период сдачи отчетности, при этом 78% из них отмечают, что именно в последние часы работы (после 18:00) допускают наибольшее количество ошибок. Характер ошибок в вечернее время преимущественно механический: пропуски цифр, неверное указание периода, перепутанные счета учета.</w:t>
      </w:r>
    </w:p>
    <w:p w14:paraId="1714E982" w14:textId="77777777" w:rsidR="0037732C" w:rsidRPr="00EF061B" w:rsidRDefault="00000000">
      <w:pPr>
        <w:jc w:val="both"/>
        <w:rPr>
          <w:lang w:val="ru-RU"/>
        </w:rPr>
      </w:pPr>
      <w:r w:rsidRPr="00EF061B">
        <w:rPr>
          <w:lang w:val="ru-RU"/>
        </w:rPr>
        <w:t xml:space="preserve">Шестой фактор — организационная культура и феномен страха перед ошибкой. В корпоративной культуре многих организаций преобладает репрессивный подход: за обнаруженную ошибку следуют наказания в виде лишения премии или выговора. Это создает психологический барьер: бухгалтер предпочитает скрыть ошибку вместо того, чтобы ее исправить, что ведет к накоплению искажений в отчетности. Показательным является пример, когда бухгалтер обнаружил расхождение в десять рублей, но не стал его исправлять, опасаясь обвинений в некомпетентности. Через квартал это расхождение, умножившись на количество аналогичных операций, выросло </w:t>
      </w:r>
      <w:r w:rsidRPr="00EF061B">
        <w:rPr>
          <w:lang w:val="ru-RU"/>
        </w:rPr>
        <w:lastRenderedPageBreak/>
        <w:t>до пятисот тысяч рублей, что потребовало подачи уточненной декларации и уплаты пеней. Концепция психологической безопасности, разработанная А. Эдмондсон, утверждает: в организациях, где сотрудники не боятся сообщать об ошибках, качество работы выше. В бухгалтерской среде, напротив, часто культивируется атмосфера страха, что препятствует открытому обсуждению проблем. Экспериментальные данные подтверждают это: в компании, где была внедрена практика «разбора полетов» без поиска виноватых, за год количество ошибок снизилось на 35%, тогда как в компании с репрессивной системой наказаний количество ошибок не изменилось, но вырос уровень их сокрытия.</w:t>
      </w:r>
    </w:p>
    <w:p w14:paraId="184EDE1F" w14:textId="77777777" w:rsidR="0037732C" w:rsidRPr="00EF061B" w:rsidRDefault="00000000">
      <w:pPr>
        <w:jc w:val="both"/>
        <w:rPr>
          <w:lang w:val="ru-RU"/>
        </w:rPr>
      </w:pPr>
      <w:r w:rsidRPr="00EF061B">
        <w:rPr>
          <w:lang w:val="ru-RU"/>
        </w:rPr>
        <w:t>Седьмой механизм — когнитивная перегрузка вследствие многозадачности. Современный бухгалтер вынужден одновременно вести несколько участков учета: расчеты с контрагентами, заработную плату, налоги, кассовые операции, а также отвечать на запросы и взаимодействовать с налоговыми органами. Феномен многозадачности, исследованный в когнитивной психологии, заключается в том, что переключение между задачами требует значительных когнитивных ресурсов и снижает точность выполнения каждой из них. Практический пример: бухгалтер, параллельно заполняющий платежное поручение и отвечающий на телефонный звонок, с вероятностью 15% допускает ошибку в реквизитах платежа — неверный ИНН, КПП или номер счета. При последовательном выполнении этих же задач вероятность ошибки составляет менее 2%.</w:t>
      </w:r>
    </w:p>
    <w:p w14:paraId="24AC0017" w14:textId="77777777" w:rsidR="0037732C" w:rsidRPr="00EF061B" w:rsidRDefault="00000000">
      <w:pPr>
        <w:jc w:val="both"/>
        <w:rPr>
          <w:lang w:val="ru-RU"/>
        </w:rPr>
      </w:pPr>
      <w:r w:rsidRPr="00EF061B">
        <w:rPr>
          <w:lang w:val="ru-RU"/>
        </w:rPr>
        <w:t xml:space="preserve">Восьмой фактор — локус контроля, концепция, разработанная Дж. Роттером. Лица с внешним локусом контроля склонны приписывать результаты своей деятельности внешним обстоятельствам — судьбе, действиям руководства, несовершенству законодательства. Бухгалтеры с преобладающим внешним локусом контроля менее склонны к тщательной проверке своей работы, </w:t>
      </w:r>
      <w:r w:rsidRPr="00EF061B">
        <w:rPr>
          <w:lang w:val="ru-RU"/>
        </w:rPr>
        <w:lastRenderedPageBreak/>
        <w:t>полагая, что «ошибку все равно найдет программа» или «налоговая укажет». Контрастный пример: два бухгалтера допустили одинаковую ошибку в расчете налога на прибыль. Специалист с внутренним локусом контроля самостоятельно обнаружил ошибку при следующей сверке и подал уточненную декларацию, тогда как его коллега с внешним локусом контроля обнаружил ошибку только после требования налоговой инспекции, пояснив это тем, что «программа некорректно считает».</w:t>
      </w:r>
    </w:p>
    <w:p w14:paraId="758C2800" w14:textId="77777777" w:rsidR="0037732C" w:rsidRPr="00EF061B" w:rsidRDefault="00000000">
      <w:pPr>
        <w:jc w:val="both"/>
        <w:rPr>
          <w:lang w:val="ru-RU"/>
        </w:rPr>
      </w:pPr>
      <w:r w:rsidRPr="00EF061B">
        <w:rPr>
          <w:lang w:val="ru-RU"/>
        </w:rPr>
        <w:t>Девятый механизм — профессиональная деформация личности. Э.Ф. Зеер отмечает, что длительное выполнение профессиональной деятельности приводит к изменениям личности специалиста. У бухгалтеров это проявляется в виде избыточного педантизма, формализма, подозрительности и снижения способности к нестандартным решениям. Деформированный специалист слепо следует букве инструкции, игнорируя экономическую сущность операции. Например, бухгалтер с двадцатилетним стажем отказался принять к учету первичный документ из-за нестандартного оформления, хотя все обязательные реквизиты были заполнены, что привело к неотражению реальной хозяйственной операции и искажению отчетности.</w:t>
      </w:r>
    </w:p>
    <w:p w14:paraId="1CE78A4E" w14:textId="77777777" w:rsidR="0037732C" w:rsidRPr="00EF061B" w:rsidRDefault="00000000">
      <w:pPr>
        <w:jc w:val="both"/>
        <w:rPr>
          <w:lang w:val="ru-RU"/>
        </w:rPr>
      </w:pPr>
      <w:r w:rsidRPr="00EF061B">
        <w:rPr>
          <w:lang w:val="ru-RU"/>
        </w:rPr>
        <w:t xml:space="preserve">Десятый фактор — влияние дефицита времени на качество принимаемых решений. Согласно концепции ограниченной рациональности Г. Саймона, человек в условиях нехватки времени стремится не к оптимальному, а к удовлетворительному решению, что повышает вероятность ошибок. В бухгалтерской практике дефицит времени — постоянный спутник профессиональной деятельности: сроки сдачи отчетности жестко регламентированы, и их нарушение влечет ответственность. В таких условиях бухгалтер вынужден жертвовать тщательностью проверки в пользу скорости. Характерный пример: перед сдачей квартальной отчетности бухгалтер, экономя время, не перепроверяет разноску документов по счетам </w:t>
      </w:r>
      <w:r w:rsidRPr="00EF061B">
        <w:rPr>
          <w:lang w:val="ru-RU"/>
        </w:rPr>
        <w:lastRenderedPageBreak/>
        <w:t>аналитического учета и не производит сверку с контрагентами, что приводит к расхождениям, которые обнаруживаются только в следующем отчетном периоде.</w:t>
      </w:r>
    </w:p>
    <w:p w14:paraId="79B18103" w14:textId="77777777" w:rsidR="0037732C" w:rsidRPr="00EF061B" w:rsidRDefault="00000000">
      <w:pPr>
        <w:jc w:val="both"/>
        <w:rPr>
          <w:lang w:val="ru-RU"/>
        </w:rPr>
      </w:pPr>
      <w:r w:rsidRPr="00EF061B">
        <w:rPr>
          <w:lang w:val="ru-RU"/>
        </w:rPr>
        <w:t>Обобщая сказанное, можно утверждать, что выдвинутая гипотеза находит эмпирическое и теоретическое подтверждение. Когнитивные искажения, профессиональный стресс, монотония, особенности мотивации, многозадачность, локус контроля, профессиональная деформация, дефицит времени и организационная культура — все эти факторы в совокупности или по отдельности могут приводить к снижению качества учетной информации. Практическая значимость полученных выводов заключается в возможности разработки системы мер, направленных на минимизацию влияния психологических детерминант ошибок: внедрение автоматизированных систем контроля, снижающих когнитивную нагрузку; оптимизация режима труда и отдыха, особенно в отчетные периоды; создание психологически безопасной среды, поощряющей открытое обсуждение ошибок; развитие программ психологической поддержки; обучение бухгалтеров методам управления стрессом и тайм-менеджменту; формирование системы мотивации, включающей не только материальные, но и нематериальные стимулы. Таким образом, психология профессиональной деятельности предлагает важный и пока что недооцененный инструментарий для повышения качества бухгалтерского учета и отчетности. Интеграция психологического знания в практику бухгалтерского дела открывает новые возможности для снижения количества ошибок и повышения надежности финансовой информации.</w:t>
      </w:r>
    </w:p>
    <w:p w14:paraId="29AF5683" w14:textId="77777777" w:rsidR="0037732C" w:rsidRDefault="0037732C">
      <w:pPr>
        <w:jc w:val="both"/>
        <w:rPr>
          <w:lang w:val="ru-RU"/>
        </w:rPr>
      </w:pPr>
    </w:p>
    <w:p w14:paraId="69E4D5E0" w14:textId="77777777" w:rsidR="00EF061B" w:rsidRDefault="00EF061B">
      <w:pPr>
        <w:jc w:val="both"/>
        <w:rPr>
          <w:lang w:val="ru-RU"/>
        </w:rPr>
      </w:pPr>
    </w:p>
    <w:p w14:paraId="61A0360E" w14:textId="77777777" w:rsidR="00EF061B" w:rsidRPr="00EF061B" w:rsidRDefault="00EF061B">
      <w:pPr>
        <w:jc w:val="both"/>
        <w:rPr>
          <w:lang w:val="ru-RU"/>
        </w:rPr>
      </w:pPr>
    </w:p>
    <w:p w14:paraId="4696B455" w14:textId="77777777" w:rsidR="0037732C" w:rsidRPr="00EF061B" w:rsidRDefault="00000000">
      <w:pPr>
        <w:jc w:val="center"/>
        <w:rPr>
          <w:lang w:val="ru-RU"/>
        </w:rPr>
      </w:pPr>
      <w:r w:rsidRPr="00EF061B">
        <w:rPr>
          <w:b/>
          <w:lang w:val="ru-RU"/>
        </w:rPr>
        <w:lastRenderedPageBreak/>
        <w:t>Список использованных источников</w:t>
      </w:r>
    </w:p>
    <w:p w14:paraId="1E910B6E" w14:textId="77777777" w:rsidR="0037732C" w:rsidRPr="00EF061B" w:rsidRDefault="00000000">
      <w:pPr>
        <w:rPr>
          <w:lang w:val="ru-RU"/>
        </w:rPr>
      </w:pPr>
      <w:r w:rsidRPr="00EF061B">
        <w:rPr>
          <w:sz w:val="26"/>
          <w:lang w:val="ru-RU"/>
        </w:rPr>
        <w:t>1. Климов Е.А. Психология профессионального самоопределения. — М.: Академия, 2010. — 304 с.</w:t>
      </w:r>
    </w:p>
    <w:p w14:paraId="3D7039AD" w14:textId="77777777" w:rsidR="0037732C" w:rsidRPr="00EF061B" w:rsidRDefault="00000000">
      <w:pPr>
        <w:rPr>
          <w:lang w:val="ru-RU"/>
        </w:rPr>
      </w:pPr>
      <w:r w:rsidRPr="00EF061B">
        <w:rPr>
          <w:sz w:val="26"/>
          <w:lang w:val="ru-RU"/>
        </w:rPr>
        <w:t>2. Зеер Э.Ф. Психология профессий. — М.: Академический проект, 2015. — 336 с.</w:t>
      </w:r>
    </w:p>
    <w:p w14:paraId="15617CF7" w14:textId="77777777" w:rsidR="0037732C" w:rsidRPr="00EF061B" w:rsidRDefault="00000000">
      <w:pPr>
        <w:rPr>
          <w:lang w:val="ru-RU"/>
        </w:rPr>
      </w:pPr>
      <w:r w:rsidRPr="00EF061B">
        <w:rPr>
          <w:sz w:val="26"/>
          <w:lang w:val="ru-RU"/>
        </w:rPr>
        <w:t>3. Маркова А.К. Психология профессионализма. — М.: Международный гуманитарный фонд «Знание», 1996. — 312 с.</w:t>
      </w:r>
    </w:p>
    <w:p w14:paraId="5803BE69" w14:textId="77777777" w:rsidR="0037732C" w:rsidRPr="00EF061B" w:rsidRDefault="00000000">
      <w:pPr>
        <w:rPr>
          <w:lang w:val="ru-RU"/>
        </w:rPr>
      </w:pPr>
      <w:r w:rsidRPr="00EF061B">
        <w:rPr>
          <w:sz w:val="26"/>
          <w:lang w:val="ru-RU"/>
        </w:rPr>
        <w:t>4. Канеман Д. Думай медленно... Решай быстро. — М.: АСТ, 2014. — 656 с.</w:t>
      </w:r>
    </w:p>
    <w:p w14:paraId="22ACA234" w14:textId="77777777" w:rsidR="0037732C" w:rsidRPr="00EF061B" w:rsidRDefault="00000000">
      <w:pPr>
        <w:rPr>
          <w:lang w:val="ru-RU"/>
        </w:rPr>
      </w:pPr>
      <w:r w:rsidRPr="00EF061B">
        <w:rPr>
          <w:sz w:val="26"/>
          <w:lang w:val="ru-RU"/>
        </w:rPr>
        <w:t>5. Герцберг Ф. Мотивация к работе. — М.: Вершина, 2007. — 240 с.</w:t>
      </w:r>
    </w:p>
    <w:p w14:paraId="53D7797C" w14:textId="77777777" w:rsidR="0037732C" w:rsidRPr="00EF061B" w:rsidRDefault="00000000">
      <w:pPr>
        <w:rPr>
          <w:lang w:val="ru-RU"/>
        </w:rPr>
      </w:pPr>
      <w:r w:rsidRPr="00EF061B">
        <w:rPr>
          <w:sz w:val="26"/>
          <w:lang w:val="ru-RU"/>
        </w:rPr>
        <w:t>6. Маслач К. Профессиональное выгорание: как люди справляются // Практикум по психологии здоровья. — СПб.: Питер, 2011. — С. 95–110.</w:t>
      </w:r>
    </w:p>
    <w:p w14:paraId="0C5C66A9" w14:textId="77777777" w:rsidR="0037732C" w:rsidRPr="00EF061B" w:rsidRDefault="00000000">
      <w:pPr>
        <w:rPr>
          <w:lang w:val="ru-RU"/>
        </w:rPr>
      </w:pPr>
      <w:r w:rsidRPr="00EF061B">
        <w:rPr>
          <w:sz w:val="26"/>
          <w:lang w:val="ru-RU"/>
        </w:rPr>
        <w:t>7. Бодров В.А. Психология профессиональной пригодности. — М.: ПЕР СЭ, 2001. — 511 с.</w:t>
      </w:r>
    </w:p>
    <w:p w14:paraId="4FDB285A" w14:textId="77777777" w:rsidR="0037732C" w:rsidRPr="00EF061B" w:rsidRDefault="00000000">
      <w:pPr>
        <w:rPr>
          <w:lang w:val="ru-RU"/>
        </w:rPr>
      </w:pPr>
      <w:r w:rsidRPr="00EF061B">
        <w:rPr>
          <w:sz w:val="26"/>
          <w:lang w:val="ru-RU"/>
        </w:rPr>
        <w:t xml:space="preserve">8. Эдмондсон А. Психологическая безопасность в организациях // </w:t>
      </w:r>
      <w:r>
        <w:rPr>
          <w:sz w:val="26"/>
        </w:rPr>
        <w:t>Harvard</w:t>
      </w:r>
      <w:r w:rsidRPr="00EF061B">
        <w:rPr>
          <w:sz w:val="26"/>
          <w:lang w:val="ru-RU"/>
        </w:rPr>
        <w:t xml:space="preserve"> </w:t>
      </w:r>
      <w:r>
        <w:rPr>
          <w:sz w:val="26"/>
        </w:rPr>
        <w:t>Business</w:t>
      </w:r>
      <w:r w:rsidRPr="00EF061B">
        <w:rPr>
          <w:sz w:val="26"/>
          <w:lang w:val="ru-RU"/>
        </w:rPr>
        <w:t xml:space="preserve"> </w:t>
      </w:r>
      <w:r>
        <w:rPr>
          <w:sz w:val="26"/>
        </w:rPr>
        <w:t>Review</w:t>
      </w:r>
      <w:r w:rsidRPr="00EF061B">
        <w:rPr>
          <w:sz w:val="26"/>
          <w:lang w:val="ru-RU"/>
        </w:rPr>
        <w:t>. — 2020.</w:t>
      </w:r>
    </w:p>
    <w:p w14:paraId="25A7DF10" w14:textId="77777777" w:rsidR="0037732C" w:rsidRPr="00EF061B" w:rsidRDefault="00000000">
      <w:pPr>
        <w:rPr>
          <w:lang w:val="ru-RU"/>
        </w:rPr>
      </w:pPr>
      <w:r w:rsidRPr="00EF061B">
        <w:rPr>
          <w:sz w:val="26"/>
          <w:lang w:val="ru-RU"/>
        </w:rPr>
        <w:t>9. Роттер Дж. Теория социального научения. — М.: Аспект Пресс, 2005.</w:t>
      </w:r>
    </w:p>
    <w:p w14:paraId="34251E8A" w14:textId="77777777" w:rsidR="0037732C" w:rsidRPr="00EF061B" w:rsidRDefault="00000000">
      <w:pPr>
        <w:rPr>
          <w:lang w:val="ru-RU"/>
        </w:rPr>
      </w:pPr>
      <w:r w:rsidRPr="00EF061B">
        <w:rPr>
          <w:sz w:val="26"/>
          <w:lang w:val="ru-RU"/>
        </w:rPr>
        <w:t>10. Фетискин Н.П. Психодиагностика монотонии в профессиональной деятельности. — Кострома, 2003.</w:t>
      </w:r>
    </w:p>
    <w:p w14:paraId="0F1150AE" w14:textId="77777777" w:rsidR="0037732C" w:rsidRPr="00EF061B" w:rsidRDefault="00000000">
      <w:pPr>
        <w:rPr>
          <w:lang w:val="ru-RU"/>
        </w:rPr>
      </w:pPr>
      <w:r w:rsidRPr="00EF061B">
        <w:rPr>
          <w:sz w:val="26"/>
          <w:lang w:val="ru-RU"/>
        </w:rPr>
        <w:t>11. Деси Э., Райан Р. Теория самодетерминации. — М.: МГУ, 2012.</w:t>
      </w:r>
    </w:p>
    <w:p w14:paraId="2650CDB2" w14:textId="77777777" w:rsidR="0037732C" w:rsidRPr="00EF061B" w:rsidRDefault="00000000">
      <w:pPr>
        <w:rPr>
          <w:lang w:val="ru-RU"/>
        </w:rPr>
      </w:pPr>
      <w:r w:rsidRPr="00EF061B">
        <w:rPr>
          <w:sz w:val="26"/>
          <w:lang w:val="ru-RU"/>
        </w:rPr>
        <w:t>12. Саймон Г. Административное поведение. — М.: ИНФРА-М, 2003.</w:t>
      </w:r>
    </w:p>
    <w:sectPr w:rsidR="0037732C" w:rsidRPr="00EF061B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5590851">
    <w:abstractNumId w:val="8"/>
  </w:num>
  <w:num w:numId="2" w16cid:durableId="786779589">
    <w:abstractNumId w:val="6"/>
  </w:num>
  <w:num w:numId="3" w16cid:durableId="331029485">
    <w:abstractNumId w:val="5"/>
  </w:num>
  <w:num w:numId="4" w16cid:durableId="1014957118">
    <w:abstractNumId w:val="4"/>
  </w:num>
  <w:num w:numId="5" w16cid:durableId="2103795047">
    <w:abstractNumId w:val="7"/>
  </w:num>
  <w:num w:numId="6" w16cid:durableId="342099444">
    <w:abstractNumId w:val="3"/>
  </w:num>
  <w:num w:numId="7" w16cid:durableId="236207418">
    <w:abstractNumId w:val="2"/>
  </w:num>
  <w:num w:numId="8" w16cid:durableId="512766318">
    <w:abstractNumId w:val="1"/>
  </w:num>
  <w:num w:numId="9" w16cid:durableId="658970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732C"/>
    <w:rsid w:val="00AA1D8D"/>
    <w:rsid w:val="00B47730"/>
    <w:rsid w:val="00C244B5"/>
    <w:rsid w:val="00CB0664"/>
    <w:rsid w:val="00EF06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3615175-9777-4ED9-ACF0-1C8D70B92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2134</Words>
  <Characters>12167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Алексей Григорьев</cp:lastModifiedBy>
  <cp:revision>2</cp:revision>
  <dcterms:created xsi:type="dcterms:W3CDTF">2013-12-23T23:15:00Z</dcterms:created>
  <dcterms:modified xsi:type="dcterms:W3CDTF">2026-05-12T09:16:00Z</dcterms:modified>
  <cp:category/>
</cp:coreProperties>
</file>