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UNIVERSITATE / FACULTATE</w:t>
        <w:br/>
      </w:r>
      <w:r>
        <w:rPr>
          <w:sz w:val="26"/>
        </w:rPr>
        <w:br/>
        <w:t>Disciplina: Metode de proiectare și automatizare a testării software</w:t>
      </w:r>
    </w:p>
    <w:p/>
    <w:p>
      <w:pPr>
        <w:pStyle w:val="Title"/>
        <w:jc w:val="center"/>
      </w:pPr>
      <w:r>
        <w:t>RAPORT</w:t>
        <w:br/>
        <w:t>LABORATORUL NR. 4</w:t>
      </w:r>
    </w:p>
    <w:p>
      <w:pPr>
        <w:jc w:val="center"/>
      </w:pPr>
      <w:r>
        <w:rPr>
          <w:b/>
          <w:sz w:val="28"/>
        </w:rPr>
        <w:t>Testarea logicii „Sistemului de bonusuri” în Python (Pytest)</w:t>
      </w:r>
    </w:p>
    <w:p/>
    <w:p/>
    <w:p/>
    <w:p/>
    <w:p/>
    <w:p/>
    <w:p/>
    <w:p/>
    <w:p/>
    <w:p/>
    <w:p>
      <w:r>
        <w:rPr>
          <w:b/>
        </w:rPr>
        <w:t xml:space="preserve">Student: </w:t>
      </w:r>
      <w:r>
        <w:t>______________________________</w:t>
      </w:r>
    </w:p>
    <w:p>
      <w:r>
        <w:rPr>
          <w:b/>
        </w:rPr>
        <w:t xml:space="preserve">Grupa: </w:t>
      </w:r>
      <w:r>
        <w:t>______________________________</w:t>
      </w:r>
    </w:p>
    <w:p>
      <w:r>
        <w:rPr>
          <w:b/>
        </w:rPr>
        <w:t xml:space="preserve">Profesor: </w:t>
      </w:r>
      <w:r>
        <w:t>______________________________</w:t>
      </w:r>
    </w:p>
    <w:p>
      <w:r>
        <w:rPr>
          <w:b/>
        </w:rPr>
        <w:t xml:space="preserve">Data: </w:t>
      </w:r>
      <w:r>
        <w:t>______________________________</w:t>
      </w:r>
    </w:p>
    <w:p>
      <w:r>
        <w:br w:type="page"/>
      </w:r>
    </w:p>
    <w:p>
      <w:pPr>
        <w:pStyle w:val="Heading1"/>
      </w:pPr>
      <w:r>
        <w:t>1. Scopul lucrării</w:t>
      </w:r>
    </w:p>
    <w:p>
      <w:r>
        <w:t>Obiectivul laboratorului este aplicarea tehnicilor de proiectare a testelor de tip cutie neagră: partiționare prin echivalență și analiza valorilor la limită, implementarea testelor unitare în Python cu Pytest și demonstrarea detectării unei erori introduse intenționat în cod.</w:t>
      </w:r>
    </w:p>
    <w:p>
      <w:pPr>
        <w:pStyle w:val="Heading1"/>
      </w:pPr>
      <w:r>
        <w:t>2. Fundamentare teoretică</w:t>
      </w:r>
    </w:p>
    <w:p>
      <w:r>
        <w:t>Testarea de tip cutie neagră presupune verificarea comportamentului aplicației pe baza intrărilor și ieșirilor, fără analizarea implementării interne.</w:t>
      </w:r>
    </w:p>
    <w:p>
      <w:r>
        <w:t>Partiționarea prin echivalență împarte domeniul de intrare în clase tratate identic de sistem, iar analiza valorilor la limită verifică punctele unde apar cel mai des erori: marginea intervalelor.</w:t>
      </w:r>
    </w:p>
    <w:p>
      <w:r>
        <w:t>În laboratorul curent, valorile importante sunt: 0, 100, 500 și 10000, plus valori din interiorul claselor și valori invalide.</w:t>
      </w:r>
    </w:p>
    <w:p>
      <w:pPr>
        <w:pStyle w:val="Heading1"/>
      </w:pPr>
      <w:r>
        <w:t>3. Cerința laboratorului</w:t>
      </w:r>
    </w:p>
    <w:p>
      <w:r>
        <w:t>Valoare achiziție &lt; 100: 0 puncte.</w:t>
      </w:r>
    </w:p>
    <w:p>
      <w:r>
        <w:t>Valoare achiziție între 100 și 500 inclusiv: 5% în puncte.</w:t>
      </w:r>
    </w:p>
    <w:p>
      <w:r>
        <w:t>Valoare achiziție &gt; 500: 10% în puncte.</w:t>
      </w:r>
    </w:p>
    <w:p>
      <w:r>
        <w:t>Suma trebuie să fie între 0 și 10000; altfel se generează eroare.</w:t>
      </w:r>
    </w:p>
    <w:p>
      <w:pPr>
        <w:pStyle w:val="Heading1"/>
      </w:pPr>
      <w:r>
        <w:t>4. Tabelul cazurilor de testare</w:t>
      </w:r>
    </w:p>
    <w:tbl>
      <w:tblPr>
        <w:tblStyle w:val="TableGrid"/>
        <w:tblW w:type="auto" w:w="0"/>
        <w:jc w:val="center"/>
        <w:tblLook w:firstColumn="1" w:firstRow="1" w:lastColumn="0" w:lastRow="0" w:noHBand="0" w:noVBand="1" w:val="04A0"/>
      </w:tblPr>
      <w:tblGrid>
        <w:gridCol w:w="1960"/>
        <w:gridCol w:w="1960"/>
        <w:gridCol w:w="1960"/>
        <w:gridCol w:w="1960"/>
        <w:gridCol w:w="1960"/>
      </w:tblGrid>
      <w:tr>
        <w:tc>
          <w:tcPr>
            <w:tcW w:type="dxa" w:w="1960"/>
            <w:shd w:fill="D9EAF7"/>
            <w:tcMar>
              <w:top w:w="120" w:type="dxa"/>
              <w:start w:w="120" w:type="dxa"/>
              <w:bottom w:w="120" w:type="dxa"/>
              <w:end w:w="120" w:type="dxa"/>
            </w:tcMar>
            <w:vAlign w:val="center"/>
          </w:tcPr>
          <w:p>
            <w:pPr>
              <w:jc w:val="center"/>
            </w:pPr>
            <w:r>
              <w:rPr>
                <w:b/>
              </w:rPr>
              <w:t>Nr.</w:t>
            </w:r>
          </w:p>
        </w:tc>
        <w:tc>
          <w:tcPr>
            <w:tcW w:type="dxa" w:w="1960"/>
            <w:shd w:fill="D9EAF7"/>
            <w:tcMar>
              <w:top w:w="120" w:type="dxa"/>
              <w:start w:w="120" w:type="dxa"/>
              <w:bottom w:w="120" w:type="dxa"/>
              <w:end w:w="120" w:type="dxa"/>
            </w:tcMar>
            <w:vAlign w:val="center"/>
          </w:tcPr>
          <w:p>
            <w:pPr>
              <w:jc w:val="center"/>
            </w:pPr>
            <w:r>
              <w:rPr>
                <w:b/>
              </w:rPr>
              <w:t>Valoare</w:t>
            </w:r>
          </w:p>
        </w:tc>
        <w:tc>
          <w:tcPr>
            <w:tcW w:type="dxa" w:w="1960"/>
            <w:shd w:fill="D9EAF7"/>
            <w:tcMar>
              <w:top w:w="120" w:type="dxa"/>
              <w:start w:w="120" w:type="dxa"/>
              <w:bottom w:w="120" w:type="dxa"/>
              <w:end w:w="120" w:type="dxa"/>
            </w:tcMar>
            <w:vAlign w:val="center"/>
          </w:tcPr>
          <w:p>
            <w:pPr>
              <w:jc w:val="center"/>
            </w:pPr>
            <w:r>
              <w:rPr>
                <w:b/>
              </w:rPr>
              <w:t>Tehnica</w:t>
            </w:r>
          </w:p>
        </w:tc>
        <w:tc>
          <w:tcPr>
            <w:tcW w:type="dxa" w:w="1960"/>
            <w:shd w:fill="D9EAF7"/>
            <w:tcMar>
              <w:top w:w="120" w:type="dxa"/>
              <w:start w:w="120" w:type="dxa"/>
              <w:bottom w:w="120" w:type="dxa"/>
              <w:end w:w="120" w:type="dxa"/>
            </w:tcMar>
            <w:vAlign w:val="center"/>
          </w:tcPr>
          <w:p>
            <w:pPr>
              <w:jc w:val="center"/>
            </w:pPr>
            <w:r>
              <w:rPr>
                <w:b/>
              </w:rPr>
              <w:t>Rezultat așteptat</w:t>
            </w:r>
          </w:p>
        </w:tc>
        <w:tc>
          <w:tcPr>
            <w:tcW w:type="dxa" w:w="1960"/>
            <w:shd w:fill="D9EAF7"/>
            <w:tcMar>
              <w:top w:w="120" w:type="dxa"/>
              <w:start w:w="120" w:type="dxa"/>
              <w:bottom w:w="120" w:type="dxa"/>
              <w:end w:w="120" w:type="dxa"/>
            </w:tcMar>
            <w:vAlign w:val="center"/>
          </w:tcPr>
          <w:p>
            <w:pPr>
              <w:jc w:val="center"/>
            </w:pPr>
            <w:r>
              <w:rPr>
                <w:b/>
              </w:rPr>
              <w:t>Motivație</w:t>
            </w:r>
          </w:p>
        </w:tc>
      </w:tr>
      <w:tr>
        <w:tc>
          <w:tcPr>
            <w:tcW w:type="dxa" w:w="1960"/>
            <w:tcMar>
              <w:top w:w="100" w:type="dxa"/>
              <w:start w:w="100" w:type="dxa"/>
              <w:bottom w:w="100" w:type="dxa"/>
              <w:end w:w="100" w:type="dxa"/>
            </w:tcMar>
            <w:vAlign w:val="center"/>
          </w:tcPr>
          <w:p>
            <w:pPr>
              <w:jc w:val="center"/>
            </w:pPr>
            <w:r>
              <w:t>1</w:t>
            </w:r>
          </w:p>
        </w:tc>
        <w:tc>
          <w:tcPr>
            <w:tcW w:type="dxa" w:w="1960"/>
            <w:tcMar>
              <w:top w:w="100" w:type="dxa"/>
              <w:start w:w="100" w:type="dxa"/>
              <w:bottom w:w="100" w:type="dxa"/>
              <w:end w:w="100" w:type="dxa"/>
            </w:tcMar>
            <w:vAlign w:val="center"/>
          </w:tcPr>
          <w:p>
            <w:pPr>
              <w:jc w:val="center"/>
            </w:pPr>
            <w:r>
              <w:t>-1</w:t>
            </w:r>
          </w:p>
        </w:tc>
        <w:tc>
          <w:tcPr>
            <w:tcW w:type="dxa" w:w="1960"/>
            <w:tcMar>
              <w:top w:w="100" w:type="dxa"/>
              <w:start w:w="100" w:type="dxa"/>
              <w:bottom w:w="100" w:type="dxa"/>
              <w:end w:w="100" w:type="dxa"/>
            </w:tcMar>
            <w:vAlign w:val="center"/>
          </w:tcPr>
          <w:p>
            <w:r>
              <w:t>Valoare limită / invalid</w:t>
            </w:r>
          </w:p>
        </w:tc>
        <w:tc>
          <w:tcPr>
            <w:tcW w:type="dxa" w:w="1960"/>
            <w:tcMar>
              <w:top w:w="100" w:type="dxa"/>
              <w:start w:w="100" w:type="dxa"/>
              <w:bottom w:w="100" w:type="dxa"/>
              <w:end w:w="100" w:type="dxa"/>
            </w:tcMar>
            <w:vAlign w:val="center"/>
          </w:tcPr>
          <w:p>
            <w:pPr>
              <w:jc w:val="center"/>
            </w:pPr>
            <w:r>
              <w:t>ValueError</w:t>
            </w:r>
          </w:p>
        </w:tc>
        <w:tc>
          <w:tcPr>
            <w:tcW w:type="dxa" w:w="1960"/>
            <w:tcMar>
              <w:top w:w="100" w:type="dxa"/>
              <w:start w:w="100" w:type="dxa"/>
              <w:bottom w:w="100" w:type="dxa"/>
              <w:end w:w="100" w:type="dxa"/>
            </w:tcMar>
            <w:vAlign w:val="center"/>
          </w:tcPr>
          <w:p>
            <w:r>
              <w:t>Sub limita minimă</w:t>
            </w:r>
          </w:p>
        </w:tc>
      </w:tr>
      <w:tr>
        <w:tc>
          <w:tcPr>
            <w:tcW w:type="dxa" w:w="1960"/>
            <w:tcMar>
              <w:top w:w="100" w:type="dxa"/>
              <w:start w:w="100" w:type="dxa"/>
              <w:bottom w:w="100" w:type="dxa"/>
              <w:end w:w="100" w:type="dxa"/>
            </w:tcMar>
            <w:vAlign w:val="center"/>
          </w:tcPr>
          <w:p>
            <w:pPr>
              <w:jc w:val="center"/>
            </w:pPr>
            <w:r>
              <w:t>2</w:t>
            </w:r>
          </w:p>
        </w:tc>
        <w:tc>
          <w:tcPr>
            <w:tcW w:type="dxa" w:w="1960"/>
            <w:tcMar>
              <w:top w:w="100" w:type="dxa"/>
              <w:start w:w="100" w:type="dxa"/>
              <w:bottom w:w="100" w:type="dxa"/>
              <w:end w:w="100" w:type="dxa"/>
            </w:tcMar>
            <w:vAlign w:val="center"/>
          </w:tcPr>
          <w:p>
            <w:pPr>
              <w:jc w:val="center"/>
            </w:pPr>
            <w:r>
              <w:t>0</w:t>
            </w:r>
          </w:p>
        </w:tc>
        <w:tc>
          <w:tcPr>
            <w:tcW w:type="dxa" w:w="1960"/>
            <w:tcMar>
              <w:top w:w="100" w:type="dxa"/>
              <w:start w:w="100" w:type="dxa"/>
              <w:bottom w:w="100" w:type="dxa"/>
              <w:end w:w="100" w:type="dxa"/>
            </w:tcMar>
            <w:vAlign w:val="center"/>
          </w:tcPr>
          <w:p>
            <w:r>
              <w:t>Valoare limită</w:t>
            </w:r>
          </w:p>
        </w:tc>
        <w:tc>
          <w:tcPr>
            <w:tcW w:type="dxa" w:w="1960"/>
            <w:tcMar>
              <w:top w:w="100" w:type="dxa"/>
              <w:start w:w="100" w:type="dxa"/>
              <w:bottom w:w="100" w:type="dxa"/>
              <w:end w:w="100" w:type="dxa"/>
            </w:tcMar>
            <w:vAlign w:val="center"/>
          </w:tcPr>
          <w:p>
            <w:pPr>
              <w:jc w:val="center"/>
            </w:pPr>
            <w:r>
              <w:t>0</w:t>
            </w:r>
          </w:p>
        </w:tc>
        <w:tc>
          <w:tcPr>
            <w:tcW w:type="dxa" w:w="1960"/>
            <w:tcMar>
              <w:top w:w="100" w:type="dxa"/>
              <w:start w:w="100" w:type="dxa"/>
              <w:bottom w:w="100" w:type="dxa"/>
              <w:end w:w="100" w:type="dxa"/>
            </w:tcMar>
            <w:vAlign w:val="center"/>
          </w:tcPr>
          <w:p>
            <w:r>
              <w:t>Limita inferioară validă</w:t>
            </w:r>
          </w:p>
        </w:tc>
      </w:tr>
      <w:tr>
        <w:tc>
          <w:tcPr>
            <w:tcW w:type="dxa" w:w="1960"/>
            <w:tcMar>
              <w:top w:w="100" w:type="dxa"/>
              <w:start w:w="100" w:type="dxa"/>
              <w:bottom w:w="100" w:type="dxa"/>
              <w:end w:w="100" w:type="dxa"/>
            </w:tcMar>
            <w:vAlign w:val="center"/>
          </w:tcPr>
          <w:p>
            <w:pPr>
              <w:jc w:val="center"/>
            </w:pPr>
            <w:r>
              <w:t>3</w:t>
            </w:r>
          </w:p>
        </w:tc>
        <w:tc>
          <w:tcPr>
            <w:tcW w:type="dxa" w:w="1960"/>
            <w:tcMar>
              <w:top w:w="100" w:type="dxa"/>
              <w:start w:w="100" w:type="dxa"/>
              <w:bottom w:w="100" w:type="dxa"/>
              <w:end w:w="100" w:type="dxa"/>
            </w:tcMar>
            <w:vAlign w:val="center"/>
          </w:tcPr>
          <w:p>
            <w:pPr>
              <w:jc w:val="center"/>
            </w:pPr>
            <w:r>
              <w:t>99</w:t>
            </w:r>
          </w:p>
        </w:tc>
        <w:tc>
          <w:tcPr>
            <w:tcW w:type="dxa" w:w="1960"/>
            <w:tcMar>
              <w:top w:w="100" w:type="dxa"/>
              <w:start w:w="100" w:type="dxa"/>
              <w:bottom w:w="100" w:type="dxa"/>
              <w:end w:w="100" w:type="dxa"/>
            </w:tcMar>
            <w:vAlign w:val="center"/>
          </w:tcPr>
          <w:p>
            <w:r>
              <w:t>Echivalență</w:t>
            </w:r>
          </w:p>
        </w:tc>
        <w:tc>
          <w:tcPr>
            <w:tcW w:type="dxa" w:w="1960"/>
            <w:tcMar>
              <w:top w:w="100" w:type="dxa"/>
              <w:start w:w="100" w:type="dxa"/>
              <w:bottom w:w="100" w:type="dxa"/>
              <w:end w:w="100" w:type="dxa"/>
            </w:tcMar>
            <w:vAlign w:val="center"/>
          </w:tcPr>
          <w:p>
            <w:pPr>
              <w:jc w:val="center"/>
            </w:pPr>
            <w:r>
              <w:t>0</w:t>
            </w:r>
          </w:p>
        </w:tc>
        <w:tc>
          <w:tcPr>
            <w:tcW w:type="dxa" w:w="1960"/>
            <w:tcMar>
              <w:top w:w="100" w:type="dxa"/>
              <w:start w:w="100" w:type="dxa"/>
              <w:bottom w:w="100" w:type="dxa"/>
              <w:end w:w="100" w:type="dxa"/>
            </w:tcMar>
            <w:vAlign w:val="center"/>
          </w:tcPr>
          <w:p>
            <w:r>
              <w:t>Clasa sumelor sub 100</w:t>
            </w:r>
          </w:p>
        </w:tc>
      </w:tr>
      <w:tr>
        <w:tc>
          <w:tcPr>
            <w:tcW w:type="dxa" w:w="1960"/>
            <w:tcMar>
              <w:top w:w="100" w:type="dxa"/>
              <w:start w:w="100" w:type="dxa"/>
              <w:bottom w:w="100" w:type="dxa"/>
              <w:end w:w="100" w:type="dxa"/>
            </w:tcMar>
            <w:vAlign w:val="center"/>
          </w:tcPr>
          <w:p>
            <w:pPr>
              <w:jc w:val="center"/>
            </w:pPr>
            <w:r>
              <w:t>4</w:t>
            </w:r>
          </w:p>
        </w:tc>
        <w:tc>
          <w:tcPr>
            <w:tcW w:type="dxa" w:w="1960"/>
            <w:tcMar>
              <w:top w:w="100" w:type="dxa"/>
              <w:start w:w="100" w:type="dxa"/>
              <w:bottom w:w="100" w:type="dxa"/>
              <w:end w:w="100" w:type="dxa"/>
            </w:tcMar>
            <w:vAlign w:val="center"/>
          </w:tcPr>
          <w:p>
            <w:pPr>
              <w:jc w:val="center"/>
            </w:pPr>
            <w:r>
              <w:t>100</w:t>
            </w:r>
          </w:p>
        </w:tc>
        <w:tc>
          <w:tcPr>
            <w:tcW w:type="dxa" w:w="1960"/>
            <w:tcMar>
              <w:top w:w="100" w:type="dxa"/>
              <w:start w:w="100" w:type="dxa"/>
              <w:bottom w:w="100" w:type="dxa"/>
              <w:end w:w="100" w:type="dxa"/>
            </w:tcMar>
            <w:vAlign w:val="center"/>
          </w:tcPr>
          <w:p>
            <w:r>
              <w:t>Valoare limită</w:t>
            </w:r>
          </w:p>
        </w:tc>
        <w:tc>
          <w:tcPr>
            <w:tcW w:type="dxa" w:w="1960"/>
            <w:tcMar>
              <w:top w:w="100" w:type="dxa"/>
              <w:start w:w="100" w:type="dxa"/>
              <w:bottom w:w="100" w:type="dxa"/>
              <w:end w:w="100" w:type="dxa"/>
            </w:tcMar>
            <w:vAlign w:val="center"/>
          </w:tcPr>
          <w:p>
            <w:pPr>
              <w:jc w:val="center"/>
            </w:pPr>
            <w:r>
              <w:t>5</w:t>
            </w:r>
          </w:p>
        </w:tc>
        <w:tc>
          <w:tcPr>
            <w:tcW w:type="dxa" w:w="1960"/>
            <w:tcMar>
              <w:top w:w="100" w:type="dxa"/>
              <w:start w:w="100" w:type="dxa"/>
              <w:bottom w:w="100" w:type="dxa"/>
              <w:end w:w="100" w:type="dxa"/>
            </w:tcMar>
            <w:vAlign w:val="center"/>
          </w:tcPr>
          <w:p>
            <w:r>
              <w:t>Început interval 5%</w:t>
            </w:r>
          </w:p>
        </w:tc>
      </w:tr>
      <w:tr>
        <w:tc>
          <w:tcPr>
            <w:tcW w:type="dxa" w:w="1960"/>
            <w:tcMar>
              <w:top w:w="100" w:type="dxa"/>
              <w:start w:w="100" w:type="dxa"/>
              <w:bottom w:w="100" w:type="dxa"/>
              <w:end w:w="100" w:type="dxa"/>
            </w:tcMar>
            <w:vAlign w:val="center"/>
          </w:tcPr>
          <w:p>
            <w:pPr>
              <w:jc w:val="center"/>
            </w:pPr>
            <w:r>
              <w:t>5</w:t>
            </w:r>
          </w:p>
        </w:tc>
        <w:tc>
          <w:tcPr>
            <w:tcW w:type="dxa" w:w="1960"/>
            <w:tcMar>
              <w:top w:w="100" w:type="dxa"/>
              <w:start w:w="100" w:type="dxa"/>
              <w:bottom w:w="100" w:type="dxa"/>
              <w:end w:w="100" w:type="dxa"/>
            </w:tcMar>
            <w:vAlign w:val="center"/>
          </w:tcPr>
          <w:p>
            <w:pPr>
              <w:jc w:val="center"/>
            </w:pPr>
            <w:r>
              <w:t>250</w:t>
            </w:r>
          </w:p>
        </w:tc>
        <w:tc>
          <w:tcPr>
            <w:tcW w:type="dxa" w:w="1960"/>
            <w:tcMar>
              <w:top w:w="100" w:type="dxa"/>
              <w:start w:w="100" w:type="dxa"/>
              <w:bottom w:w="100" w:type="dxa"/>
              <w:end w:w="100" w:type="dxa"/>
            </w:tcMar>
            <w:vAlign w:val="center"/>
          </w:tcPr>
          <w:p>
            <w:r>
              <w:t>Echivalență</w:t>
            </w:r>
          </w:p>
        </w:tc>
        <w:tc>
          <w:tcPr>
            <w:tcW w:type="dxa" w:w="1960"/>
            <w:tcMar>
              <w:top w:w="100" w:type="dxa"/>
              <w:start w:w="100" w:type="dxa"/>
              <w:bottom w:w="100" w:type="dxa"/>
              <w:end w:w="100" w:type="dxa"/>
            </w:tcMar>
            <w:vAlign w:val="center"/>
          </w:tcPr>
          <w:p>
            <w:pPr>
              <w:jc w:val="center"/>
            </w:pPr>
            <w:r>
              <w:t>12.5</w:t>
            </w:r>
          </w:p>
        </w:tc>
        <w:tc>
          <w:tcPr>
            <w:tcW w:type="dxa" w:w="1960"/>
            <w:tcMar>
              <w:top w:w="100" w:type="dxa"/>
              <w:start w:w="100" w:type="dxa"/>
              <w:bottom w:w="100" w:type="dxa"/>
              <w:end w:w="100" w:type="dxa"/>
            </w:tcMar>
            <w:vAlign w:val="center"/>
          </w:tcPr>
          <w:p>
            <w:r>
              <w:t>Valoare intermediară 100–500</w:t>
            </w:r>
          </w:p>
        </w:tc>
      </w:tr>
      <w:tr>
        <w:tc>
          <w:tcPr>
            <w:tcW w:type="dxa" w:w="1960"/>
            <w:tcMar>
              <w:top w:w="100" w:type="dxa"/>
              <w:start w:w="100" w:type="dxa"/>
              <w:bottom w:w="100" w:type="dxa"/>
              <w:end w:w="100" w:type="dxa"/>
            </w:tcMar>
            <w:vAlign w:val="center"/>
          </w:tcPr>
          <w:p>
            <w:pPr>
              <w:jc w:val="center"/>
            </w:pPr>
            <w:r>
              <w:t>6</w:t>
            </w:r>
          </w:p>
        </w:tc>
        <w:tc>
          <w:tcPr>
            <w:tcW w:type="dxa" w:w="1960"/>
            <w:tcMar>
              <w:top w:w="100" w:type="dxa"/>
              <w:start w:w="100" w:type="dxa"/>
              <w:bottom w:w="100" w:type="dxa"/>
              <w:end w:w="100" w:type="dxa"/>
            </w:tcMar>
            <w:vAlign w:val="center"/>
          </w:tcPr>
          <w:p>
            <w:pPr>
              <w:jc w:val="center"/>
            </w:pPr>
            <w:r>
              <w:t>500</w:t>
            </w:r>
          </w:p>
        </w:tc>
        <w:tc>
          <w:tcPr>
            <w:tcW w:type="dxa" w:w="1960"/>
            <w:tcMar>
              <w:top w:w="100" w:type="dxa"/>
              <w:start w:w="100" w:type="dxa"/>
              <w:bottom w:w="100" w:type="dxa"/>
              <w:end w:w="100" w:type="dxa"/>
            </w:tcMar>
            <w:vAlign w:val="center"/>
          </w:tcPr>
          <w:p>
            <w:r>
              <w:t>Valoare limită</w:t>
            </w:r>
          </w:p>
        </w:tc>
        <w:tc>
          <w:tcPr>
            <w:tcW w:type="dxa" w:w="1960"/>
            <w:tcMar>
              <w:top w:w="100" w:type="dxa"/>
              <w:start w:w="100" w:type="dxa"/>
              <w:bottom w:w="100" w:type="dxa"/>
              <w:end w:w="100" w:type="dxa"/>
            </w:tcMar>
            <w:vAlign w:val="center"/>
          </w:tcPr>
          <w:p>
            <w:pPr>
              <w:jc w:val="center"/>
            </w:pPr>
            <w:r>
              <w:t>25</w:t>
            </w:r>
          </w:p>
        </w:tc>
        <w:tc>
          <w:tcPr>
            <w:tcW w:type="dxa" w:w="1960"/>
            <w:tcMar>
              <w:top w:w="100" w:type="dxa"/>
              <w:start w:w="100" w:type="dxa"/>
              <w:bottom w:w="100" w:type="dxa"/>
              <w:end w:w="100" w:type="dxa"/>
            </w:tcMar>
            <w:vAlign w:val="center"/>
          </w:tcPr>
          <w:p>
            <w:r>
              <w:t>Capăt superior interval 5%</w:t>
            </w:r>
          </w:p>
        </w:tc>
      </w:tr>
      <w:tr>
        <w:tc>
          <w:tcPr>
            <w:tcW w:type="dxa" w:w="1960"/>
            <w:tcMar>
              <w:top w:w="100" w:type="dxa"/>
              <w:start w:w="100" w:type="dxa"/>
              <w:bottom w:w="100" w:type="dxa"/>
              <w:end w:w="100" w:type="dxa"/>
            </w:tcMar>
            <w:vAlign w:val="center"/>
          </w:tcPr>
          <w:p>
            <w:pPr>
              <w:jc w:val="center"/>
            </w:pPr>
            <w:r>
              <w:t>7</w:t>
            </w:r>
          </w:p>
        </w:tc>
        <w:tc>
          <w:tcPr>
            <w:tcW w:type="dxa" w:w="1960"/>
            <w:tcMar>
              <w:top w:w="100" w:type="dxa"/>
              <w:start w:w="100" w:type="dxa"/>
              <w:bottom w:w="100" w:type="dxa"/>
              <w:end w:w="100" w:type="dxa"/>
            </w:tcMar>
            <w:vAlign w:val="center"/>
          </w:tcPr>
          <w:p>
            <w:pPr>
              <w:jc w:val="center"/>
            </w:pPr>
            <w:r>
              <w:t>501</w:t>
            </w:r>
          </w:p>
        </w:tc>
        <w:tc>
          <w:tcPr>
            <w:tcW w:type="dxa" w:w="1960"/>
            <w:tcMar>
              <w:top w:w="100" w:type="dxa"/>
              <w:start w:w="100" w:type="dxa"/>
              <w:bottom w:w="100" w:type="dxa"/>
              <w:end w:w="100" w:type="dxa"/>
            </w:tcMar>
            <w:vAlign w:val="center"/>
          </w:tcPr>
          <w:p>
            <w:r>
              <w:t>Valoare limită</w:t>
            </w:r>
          </w:p>
        </w:tc>
        <w:tc>
          <w:tcPr>
            <w:tcW w:type="dxa" w:w="1960"/>
            <w:tcMar>
              <w:top w:w="100" w:type="dxa"/>
              <w:start w:w="100" w:type="dxa"/>
              <w:bottom w:w="100" w:type="dxa"/>
              <w:end w:w="100" w:type="dxa"/>
            </w:tcMar>
            <w:vAlign w:val="center"/>
          </w:tcPr>
          <w:p>
            <w:pPr>
              <w:jc w:val="center"/>
            </w:pPr>
            <w:r>
              <w:t>50.1</w:t>
            </w:r>
          </w:p>
        </w:tc>
        <w:tc>
          <w:tcPr>
            <w:tcW w:type="dxa" w:w="1960"/>
            <w:tcMar>
              <w:top w:w="100" w:type="dxa"/>
              <w:start w:w="100" w:type="dxa"/>
              <w:bottom w:w="100" w:type="dxa"/>
              <w:end w:w="100" w:type="dxa"/>
            </w:tcMar>
            <w:vAlign w:val="center"/>
          </w:tcPr>
          <w:p>
            <w:r>
              <w:t>Prima valoare din intervalul 10%</w:t>
            </w:r>
          </w:p>
        </w:tc>
      </w:tr>
      <w:tr>
        <w:tc>
          <w:tcPr>
            <w:tcW w:type="dxa" w:w="1960"/>
            <w:tcMar>
              <w:top w:w="100" w:type="dxa"/>
              <w:start w:w="100" w:type="dxa"/>
              <w:bottom w:w="100" w:type="dxa"/>
              <w:end w:w="100" w:type="dxa"/>
            </w:tcMar>
            <w:vAlign w:val="center"/>
          </w:tcPr>
          <w:p>
            <w:pPr>
              <w:jc w:val="center"/>
            </w:pPr>
            <w:r>
              <w:t>8</w:t>
            </w:r>
          </w:p>
        </w:tc>
        <w:tc>
          <w:tcPr>
            <w:tcW w:type="dxa" w:w="1960"/>
            <w:tcMar>
              <w:top w:w="100" w:type="dxa"/>
              <w:start w:w="100" w:type="dxa"/>
              <w:bottom w:w="100" w:type="dxa"/>
              <w:end w:w="100" w:type="dxa"/>
            </w:tcMar>
            <w:vAlign w:val="center"/>
          </w:tcPr>
          <w:p>
            <w:pPr>
              <w:jc w:val="center"/>
            </w:pPr>
            <w:r>
              <w:t>10000</w:t>
            </w:r>
          </w:p>
        </w:tc>
        <w:tc>
          <w:tcPr>
            <w:tcW w:type="dxa" w:w="1960"/>
            <w:tcMar>
              <w:top w:w="100" w:type="dxa"/>
              <w:start w:w="100" w:type="dxa"/>
              <w:bottom w:w="100" w:type="dxa"/>
              <w:end w:w="100" w:type="dxa"/>
            </w:tcMar>
            <w:vAlign w:val="center"/>
          </w:tcPr>
          <w:p>
            <w:r>
              <w:t>Valoare limită</w:t>
            </w:r>
          </w:p>
        </w:tc>
        <w:tc>
          <w:tcPr>
            <w:tcW w:type="dxa" w:w="1960"/>
            <w:tcMar>
              <w:top w:w="100" w:type="dxa"/>
              <w:start w:w="100" w:type="dxa"/>
              <w:bottom w:w="100" w:type="dxa"/>
              <w:end w:w="100" w:type="dxa"/>
            </w:tcMar>
            <w:vAlign w:val="center"/>
          </w:tcPr>
          <w:p>
            <w:pPr>
              <w:jc w:val="center"/>
            </w:pPr>
            <w:r>
              <w:t>1000</w:t>
            </w:r>
          </w:p>
        </w:tc>
        <w:tc>
          <w:tcPr>
            <w:tcW w:type="dxa" w:w="1960"/>
            <w:tcMar>
              <w:top w:w="100" w:type="dxa"/>
              <w:start w:w="100" w:type="dxa"/>
              <w:bottom w:w="100" w:type="dxa"/>
              <w:end w:w="100" w:type="dxa"/>
            </w:tcMar>
            <w:vAlign w:val="center"/>
          </w:tcPr>
          <w:p>
            <w:r>
              <w:t>Limita superioară validă</w:t>
            </w:r>
          </w:p>
        </w:tc>
      </w:tr>
      <w:tr>
        <w:tc>
          <w:tcPr>
            <w:tcW w:type="dxa" w:w="1960"/>
            <w:tcMar>
              <w:top w:w="100" w:type="dxa"/>
              <w:start w:w="100" w:type="dxa"/>
              <w:bottom w:w="100" w:type="dxa"/>
              <w:end w:w="100" w:type="dxa"/>
            </w:tcMar>
            <w:vAlign w:val="center"/>
          </w:tcPr>
          <w:p>
            <w:pPr>
              <w:jc w:val="center"/>
            </w:pPr>
            <w:r>
              <w:t>9</w:t>
            </w:r>
          </w:p>
        </w:tc>
        <w:tc>
          <w:tcPr>
            <w:tcW w:type="dxa" w:w="1960"/>
            <w:tcMar>
              <w:top w:w="100" w:type="dxa"/>
              <w:start w:w="100" w:type="dxa"/>
              <w:bottom w:w="100" w:type="dxa"/>
              <w:end w:w="100" w:type="dxa"/>
            </w:tcMar>
            <w:vAlign w:val="center"/>
          </w:tcPr>
          <w:p>
            <w:pPr>
              <w:jc w:val="center"/>
            </w:pPr>
            <w:r>
              <w:t>10001</w:t>
            </w:r>
          </w:p>
        </w:tc>
        <w:tc>
          <w:tcPr>
            <w:tcW w:type="dxa" w:w="1960"/>
            <w:tcMar>
              <w:top w:w="100" w:type="dxa"/>
              <w:start w:w="100" w:type="dxa"/>
              <w:bottom w:w="100" w:type="dxa"/>
              <w:end w:w="100" w:type="dxa"/>
            </w:tcMar>
            <w:vAlign w:val="center"/>
          </w:tcPr>
          <w:p>
            <w:r>
              <w:t>Valoare limită / invalid</w:t>
            </w:r>
          </w:p>
        </w:tc>
        <w:tc>
          <w:tcPr>
            <w:tcW w:type="dxa" w:w="1960"/>
            <w:tcMar>
              <w:top w:w="100" w:type="dxa"/>
              <w:start w:w="100" w:type="dxa"/>
              <w:bottom w:w="100" w:type="dxa"/>
              <w:end w:w="100" w:type="dxa"/>
            </w:tcMar>
            <w:vAlign w:val="center"/>
          </w:tcPr>
          <w:p>
            <w:pPr>
              <w:jc w:val="center"/>
            </w:pPr>
            <w:r>
              <w:t>ValueError</w:t>
            </w:r>
          </w:p>
        </w:tc>
        <w:tc>
          <w:tcPr>
            <w:tcW w:type="dxa" w:w="1960"/>
            <w:tcMar>
              <w:top w:w="100" w:type="dxa"/>
              <w:start w:w="100" w:type="dxa"/>
              <w:bottom w:w="100" w:type="dxa"/>
              <w:end w:w="100" w:type="dxa"/>
            </w:tcMar>
            <w:vAlign w:val="center"/>
          </w:tcPr>
          <w:p>
            <w:r>
              <w:t>Peste limita maximă</w:t>
            </w:r>
          </w:p>
        </w:tc>
      </w:tr>
    </w:tbl>
    <w:p/>
    <w:p>
      <w:pPr>
        <w:pStyle w:val="Heading1"/>
      </w:pPr>
      <w:r>
        <w:t>5. Implementarea în Python</w:t>
      </w:r>
    </w:p>
    <w:p>
      <w:r>
        <w:t>În VS Code sunt necesare două fișiere principale: unul pentru logica aplicației și unul pentru teste.</w:t>
      </w:r>
    </w:p>
    <w:p>
      <w:pPr>
        <w:pStyle w:val="Heading2"/>
      </w:pPr>
      <w:r>
        <w:t>5.1 Fișierul bonus_service.py</w:t>
      </w:r>
    </w:p>
    <w:p>
      <w:pPr>
        <w:spacing w:after="0" w:before="0"/>
      </w:pPr>
      <w:r>
        <w:rPr>
          <w:rFonts w:ascii="Courier New" w:hAnsi="Courier New"/>
          <w:sz w:val="18"/>
        </w:rPr>
        <w:t>def calculeaza_bonus(suma: float) -&gt; float:</w:t>
      </w:r>
    </w:p>
    <w:p>
      <w:pPr>
        <w:spacing w:after="0" w:before="0"/>
      </w:pPr>
      <w:r>
        <w:rPr>
          <w:rFonts w:ascii="Courier New" w:hAnsi="Courier New"/>
          <w:sz w:val="18"/>
        </w:rPr>
        <w:t xml:space="preserve">    """</w:t>
      </w:r>
    </w:p>
    <w:p>
      <w:pPr>
        <w:spacing w:after="0" w:before="0"/>
      </w:pPr>
      <w:r>
        <w:rPr>
          <w:rFonts w:ascii="Courier New" w:hAnsi="Courier New"/>
          <w:sz w:val="18"/>
        </w:rPr>
        <w:t xml:space="preserve">    Calculează bonusul de fidelitate:</w:t>
      </w:r>
    </w:p>
    <w:p>
      <w:pPr>
        <w:spacing w:after="0" w:before="0"/>
      </w:pPr>
      <w:r>
        <w:rPr>
          <w:rFonts w:ascii="Courier New" w:hAnsi="Courier New"/>
          <w:sz w:val="18"/>
        </w:rPr>
        <w:t xml:space="preserve">    - suma &lt; 0 sau suma &gt; 10000 -&gt; eroare</w:t>
      </w:r>
    </w:p>
    <w:p>
      <w:pPr>
        <w:spacing w:after="0" w:before="0"/>
      </w:pPr>
      <w:r>
        <w:rPr>
          <w:rFonts w:ascii="Courier New" w:hAnsi="Courier New"/>
          <w:sz w:val="18"/>
        </w:rPr>
        <w:t xml:space="preserve">    - suma &lt; 100 -&gt; 0 puncte</w:t>
      </w:r>
    </w:p>
    <w:p>
      <w:pPr>
        <w:spacing w:after="0" w:before="0"/>
      </w:pPr>
      <w:r>
        <w:rPr>
          <w:rFonts w:ascii="Courier New" w:hAnsi="Courier New"/>
          <w:sz w:val="18"/>
        </w:rPr>
        <w:t xml:space="preserve">    - 100 &lt;= suma &lt;= 500 -&gt; 5% bonus</w:t>
      </w:r>
    </w:p>
    <w:p>
      <w:pPr>
        <w:spacing w:after="0" w:before="0"/>
      </w:pPr>
      <w:r>
        <w:rPr>
          <w:rFonts w:ascii="Courier New" w:hAnsi="Courier New"/>
          <w:sz w:val="18"/>
        </w:rPr>
        <w:t xml:space="preserve">    - suma &gt; 500 -&gt; 10% bonus</w:t>
      </w:r>
    </w:p>
    <w:p>
      <w:pPr>
        <w:spacing w:after="0" w:before="0"/>
      </w:pPr>
      <w:r>
        <w:rPr>
          <w:rFonts w:ascii="Courier New" w:hAnsi="Courier New"/>
          <w:sz w:val="18"/>
        </w:rPr>
        <w:t xml:space="preserve">    """</w:t>
      </w:r>
    </w:p>
    <w:p>
      <w:pPr>
        <w:spacing w:after="0" w:before="0"/>
      </w:pPr>
      <w:r>
        <w:rPr>
          <w:rFonts w:ascii="Courier New" w:hAnsi="Courier New"/>
          <w:sz w:val="18"/>
        </w:rPr>
        <w:t xml:space="preserve">    if suma &lt; 0 or suma &gt; 10000:</w:t>
      </w:r>
    </w:p>
    <w:p>
      <w:pPr>
        <w:spacing w:after="0" w:before="0"/>
      </w:pPr>
      <w:r>
        <w:rPr>
          <w:rFonts w:ascii="Courier New" w:hAnsi="Courier New"/>
          <w:sz w:val="18"/>
        </w:rPr>
        <w:t xml:space="preserve">        raise ValueError("Sumă nevalidă")</w:t>
      </w:r>
    </w:p>
    <w:p>
      <w:pPr>
        <w:spacing w:after="0" w:before="0"/>
      </w:pPr>
      <w:r>
        <w:rPr>
          <w:rFonts w:ascii="Courier New" w:hAnsi="Courier New"/>
          <w:sz w:val="18"/>
        </w:rPr>
      </w:r>
    </w:p>
    <w:p>
      <w:pPr>
        <w:spacing w:after="0" w:before="0"/>
      </w:pPr>
      <w:r>
        <w:rPr>
          <w:rFonts w:ascii="Courier New" w:hAnsi="Courier New"/>
          <w:sz w:val="18"/>
        </w:rPr>
        <w:t xml:space="preserve">    if suma &lt; 100:</w:t>
      </w:r>
    </w:p>
    <w:p>
      <w:pPr>
        <w:spacing w:after="0" w:before="0"/>
      </w:pPr>
      <w:r>
        <w:rPr>
          <w:rFonts w:ascii="Courier New" w:hAnsi="Courier New"/>
          <w:sz w:val="18"/>
        </w:rPr>
        <w:t xml:space="preserve">        return 0</w:t>
      </w:r>
    </w:p>
    <w:p>
      <w:pPr>
        <w:spacing w:after="0" w:before="0"/>
      </w:pPr>
      <w:r>
        <w:rPr>
          <w:rFonts w:ascii="Courier New" w:hAnsi="Courier New"/>
          <w:sz w:val="18"/>
        </w:rPr>
      </w:r>
    </w:p>
    <w:p>
      <w:pPr>
        <w:spacing w:after="0" w:before="0"/>
      </w:pPr>
      <w:r>
        <w:rPr>
          <w:rFonts w:ascii="Courier New" w:hAnsi="Courier New"/>
          <w:sz w:val="18"/>
        </w:rPr>
        <w:t xml:space="preserve">    if suma &lt;= 500:</w:t>
      </w:r>
    </w:p>
    <w:p>
      <w:pPr>
        <w:spacing w:after="0" w:before="0"/>
      </w:pPr>
      <w:r>
        <w:rPr>
          <w:rFonts w:ascii="Courier New" w:hAnsi="Courier New"/>
          <w:sz w:val="18"/>
        </w:rPr>
        <w:t xml:space="preserve">        return suma * 0.05</w:t>
      </w:r>
    </w:p>
    <w:p>
      <w:pPr>
        <w:spacing w:after="0" w:before="0"/>
      </w:pPr>
      <w:r>
        <w:rPr>
          <w:rFonts w:ascii="Courier New" w:hAnsi="Courier New"/>
          <w:sz w:val="18"/>
        </w:rPr>
      </w:r>
    </w:p>
    <w:p>
      <w:pPr>
        <w:spacing w:after="0" w:before="0"/>
      </w:pPr>
      <w:r>
        <w:rPr>
          <w:rFonts w:ascii="Courier New" w:hAnsi="Courier New"/>
          <w:sz w:val="18"/>
        </w:rPr>
        <w:t xml:space="preserve">    return suma * 0.10</w:t>
      </w:r>
    </w:p>
    <w:p/>
    <w:p>
      <w:pPr>
        <w:pStyle w:val="Heading2"/>
      </w:pPr>
      <w:r>
        <w:t>5.2 Fișierul test_bonus_service.py</w:t>
      </w:r>
    </w:p>
    <w:p>
      <w:pPr>
        <w:spacing w:after="0" w:before="0"/>
      </w:pPr>
      <w:r>
        <w:rPr>
          <w:rFonts w:ascii="Courier New" w:hAnsi="Courier New"/>
          <w:sz w:val="18"/>
        </w:rPr>
        <w:t>import pytest</w:t>
      </w:r>
    </w:p>
    <w:p>
      <w:pPr>
        <w:spacing w:after="0" w:before="0"/>
      </w:pPr>
      <w:r>
        <w:rPr>
          <w:rFonts w:ascii="Courier New" w:hAnsi="Courier New"/>
          <w:sz w:val="18"/>
        </w:rPr>
        <w:t>from bonus_service import calculeaza_bonus</w:t>
      </w:r>
    </w:p>
    <w:p>
      <w:pPr>
        <w:spacing w:after="0" w:before="0"/>
      </w:pPr>
      <w:r>
        <w:rPr>
          <w:rFonts w:ascii="Courier New" w:hAnsi="Courier New"/>
          <w:sz w:val="18"/>
        </w:rPr>
      </w:r>
    </w:p>
    <w:p>
      <w:pPr>
        <w:spacing w:after="0" w:before="0"/>
      </w:pPr>
      <w:r>
        <w:rPr>
          <w:rFonts w:ascii="Courier New" w:hAnsi="Courier New"/>
          <w:sz w:val="18"/>
        </w:rPr>
      </w:r>
    </w:p>
    <w:p>
      <w:pPr>
        <w:spacing w:after="0" w:before="0"/>
      </w:pPr>
      <w:r>
        <w:rPr>
          <w:rFonts w:ascii="Courier New" w:hAnsi="Courier New"/>
          <w:sz w:val="18"/>
        </w:rPr>
        <w:t>@pytest.mark.parametrize(</w:t>
      </w:r>
    </w:p>
    <w:p>
      <w:pPr>
        <w:spacing w:after="0" w:before="0"/>
      </w:pPr>
      <w:r>
        <w:rPr>
          <w:rFonts w:ascii="Courier New" w:hAnsi="Courier New"/>
          <w:sz w:val="18"/>
        </w:rPr>
        <w:t xml:space="preserve">    "suma, rezultat",</w:t>
      </w:r>
    </w:p>
    <w:p>
      <w:pPr>
        <w:spacing w:after="0" w:before="0"/>
      </w:pPr>
      <w:r>
        <w:rPr>
          <w:rFonts w:ascii="Courier New" w:hAnsi="Courier New"/>
          <w:sz w:val="18"/>
        </w:rPr>
        <w:t xml:space="preserve">    [</w:t>
      </w:r>
    </w:p>
    <w:p>
      <w:pPr>
        <w:spacing w:after="0" w:before="0"/>
      </w:pPr>
      <w:r>
        <w:rPr>
          <w:rFonts w:ascii="Courier New" w:hAnsi="Courier New"/>
          <w:sz w:val="18"/>
        </w:rPr>
        <w:t xml:space="preserve">        (0, 0),</w:t>
      </w:r>
    </w:p>
    <w:p>
      <w:pPr>
        <w:spacing w:after="0" w:before="0"/>
      </w:pPr>
      <w:r>
        <w:rPr>
          <w:rFonts w:ascii="Courier New" w:hAnsi="Courier New"/>
          <w:sz w:val="18"/>
        </w:rPr>
        <w:t xml:space="preserve">        (1, 0),</w:t>
      </w:r>
    </w:p>
    <w:p>
      <w:pPr>
        <w:spacing w:after="0" w:before="0"/>
      </w:pPr>
      <w:r>
        <w:rPr>
          <w:rFonts w:ascii="Courier New" w:hAnsi="Courier New"/>
          <w:sz w:val="18"/>
        </w:rPr>
        <w:t xml:space="preserve">        (99, 0),</w:t>
      </w:r>
    </w:p>
    <w:p>
      <w:pPr>
        <w:spacing w:after="0" w:before="0"/>
      </w:pPr>
      <w:r>
        <w:rPr>
          <w:rFonts w:ascii="Courier New" w:hAnsi="Courier New"/>
          <w:sz w:val="18"/>
        </w:rPr>
        <w:t xml:space="preserve">        (100, 5),</w:t>
      </w:r>
    </w:p>
    <w:p>
      <w:pPr>
        <w:spacing w:after="0" w:before="0"/>
      </w:pPr>
      <w:r>
        <w:rPr>
          <w:rFonts w:ascii="Courier New" w:hAnsi="Courier New"/>
          <w:sz w:val="18"/>
        </w:rPr>
        <w:t xml:space="preserve">        (250, 12.5),</w:t>
      </w:r>
    </w:p>
    <w:p>
      <w:pPr>
        <w:spacing w:after="0" w:before="0"/>
      </w:pPr>
      <w:r>
        <w:rPr>
          <w:rFonts w:ascii="Courier New" w:hAnsi="Courier New"/>
          <w:sz w:val="18"/>
        </w:rPr>
        <w:t xml:space="preserve">        (500, 25),</w:t>
      </w:r>
    </w:p>
    <w:p>
      <w:pPr>
        <w:spacing w:after="0" w:before="0"/>
      </w:pPr>
      <w:r>
        <w:rPr>
          <w:rFonts w:ascii="Courier New" w:hAnsi="Courier New"/>
          <w:sz w:val="18"/>
        </w:rPr>
        <w:t xml:space="preserve">        (501, 50.1),</w:t>
      </w:r>
    </w:p>
    <w:p>
      <w:pPr>
        <w:spacing w:after="0" w:before="0"/>
      </w:pPr>
      <w:r>
        <w:rPr>
          <w:rFonts w:ascii="Courier New" w:hAnsi="Courier New"/>
          <w:sz w:val="18"/>
        </w:rPr>
        <w:t xml:space="preserve">        (10000, 1000),</w:t>
      </w:r>
    </w:p>
    <w:p>
      <w:pPr>
        <w:spacing w:after="0" w:before="0"/>
      </w:pPr>
      <w:r>
        <w:rPr>
          <w:rFonts w:ascii="Courier New" w:hAnsi="Courier New"/>
          <w:sz w:val="18"/>
        </w:rPr>
        <w:t xml:space="preserve">    ],</w:t>
      </w:r>
    </w:p>
    <w:p>
      <w:pPr>
        <w:spacing w:after="0" w:before="0"/>
      </w:pPr>
      <w:r>
        <w:rPr>
          <w:rFonts w:ascii="Courier New" w:hAnsi="Courier New"/>
          <w:sz w:val="18"/>
        </w:rPr>
        <w:t>)</w:t>
      </w:r>
    </w:p>
    <w:p>
      <w:pPr>
        <w:spacing w:after="0" w:before="0"/>
      </w:pPr>
      <w:r>
        <w:rPr>
          <w:rFonts w:ascii="Courier New" w:hAnsi="Courier New"/>
          <w:sz w:val="18"/>
        </w:rPr>
        <w:t>def test_bonus_valori_valide(suma, rezultat):</w:t>
      </w:r>
    </w:p>
    <w:p>
      <w:pPr>
        <w:spacing w:after="0" w:before="0"/>
      </w:pPr>
      <w:r>
        <w:rPr>
          <w:rFonts w:ascii="Courier New" w:hAnsi="Courier New"/>
          <w:sz w:val="18"/>
        </w:rPr>
        <w:t xml:space="preserve">    assert calculeaza_bonus(suma) == rezultat</w:t>
      </w:r>
    </w:p>
    <w:p>
      <w:pPr>
        <w:spacing w:after="0" w:before="0"/>
      </w:pPr>
      <w:r>
        <w:rPr>
          <w:rFonts w:ascii="Courier New" w:hAnsi="Courier New"/>
          <w:sz w:val="18"/>
        </w:rPr>
      </w:r>
    </w:p>
    <w:p>
      <w:pPr>
        <w:spacing w:after="0" w:before="0"/>
      </w:pPr>
      <w:r>
        <w:rPr>
          <w:rFonts w:ascii="Courier New" w:hAnsi="Courier New"/>
          <w:sz w:val="18"/>
        </w:rPr>
      </w:r>
    </w:p>
    <w:p>
      <w:pPr>
        <w:spacing w:after="0" w:before="0"/>
      </w:pPr>
      <w:r>
        <w:rPr>
          <w:rFonts w:ascii="Courier New" w:hAnsi="Courier New"/>
          <w:sz w:val="18"/>
        </w:rPr>
        <w:t>@pytest.mark.parametrize("suma", [-1, 10001])</w:t>
      </w:r>
    </w:p>
    <w:p>
      <w:pPr>
        <w:spacing w:after="0" w:before="0"/>
      </w:pPr>
      <w:r>
        <w:rPr>
          <w:rFonts w:ascii="Courier New" w:hAnsi="Courier New"/>
          <w:sz w:val="18"/>
        </w:rPr>
        <w:t>def test_bonus_valori_invalide(suma):</w:t>
      </w:r>
    </w:p>
    <w:p>
      <w:pPr>
        <w:spacing w:after="0" w:before="0"/>
      </w:pPr>
      <w:r>
        <w:rPr>
          <w:rFonts w:ascii="Courier New" w:hAnsi="Courier New"/>
          <w:sz w:val="18"/>
        </w:rPr>
        <w:t xml:space="preserve">    with pytest.raises(ValueError):</w:t>
      </w:r>
    </w:p>
    <w:p>
      <w:pPr>
        <w:spacing w:after="0" w:before="0"/>
      </w:pPr>
      <w:r>
        <w:rPr>
          <w:rFonts w:ascii="Courier New" w:hAnsi="Courier New"/>
          <w:sz w:val="18"/>
        </w:rPr>
        <w:t xml:space="preserve">        calculeaza_bonus(suma)</w:t>
      </w:r>
    </w:p>
    <w:p/>
    <w:p>
      <w:pPr>
        <w:pStyle w:val="Heading2"/>
      </w:pPr>
      <w:r>
        <w:t>5.3 Comenzi utilizate în terminal</w:t>
      </w:r>
    </w:p>
    <w:p>
      <w:pPr>
        <w:spacing w:after="0" w:before="0"/>
      </w:pPr>
      <w:r>
        <w:rPr>
          <w:rFonts w:ascii="Courier New" w:hAnsi="Courier New"/>
          <w:sz w:val="18"/>
        </w:rPr>
        <w:t>python -m pip install pytest</w:t>
      </w:r>
    </w:p>
    <w:p>
      <w:pPr>
        <w:spacing w:after="0" w:before="0"/>
      </w:pPr>
      <w:r>
        <w:rPr>
          <w:rFonts w:ascii="Courier New" w:hAnsi="Courier New"/>
          <w:sz w:val="18"/>
        </w:rPr>
        <w:t>python -m pytest -q test_bonus_service.py</w:t>
      </w:r>
    </w:p>
    <w:p/>
    <w:p>
      <w:pPr>
        <w:pStyle w:val="Heading1"/>
      </w:pPr>
      <w:r>
        <w:t>6. Rezultatele executării testelor</w:t>
      </w:r>
    </w:p>
    <w:p>
      <w:r>
        <w:t>Setul de teste a fost executat cu succes. Toate cele 10 teste au trecut, ceea ce confirmă funcționarea corectă a regulilor de calcul pentru valorile proiectate.</w:t>
      </w:r>
    </w:p>
    <w:p>
      <w:r>
        <w:drawing>
          <wp:inline xmlns:a="http://schemas.openxmlformats.org/drawingml/2006/main" xmlns:pic="http://schemas.openxmlformats.org/drawingml/2006/picture">
            <wp:extent cx="5669280" cy="639819"/>
            <wp:docPr id="1" name="Picture 1"/>
            <wp:cNvGraphicFramePr>
              <a:graphicFrameLocks noChangeAspect="1"/>
            </wp:cNvGraphicFramePr>
            <a:graphic>
              <a:graphicData uri="http://schemas.openxmlformats.org/drawingml/2006/picture">
                <pic:pic>
                  <pic:nvPicPr>
                    <pic:cNvPr id="0" name="pytest_success.png"/>
                    <pic:cNvPicPr/>
                  </pic:nvPicPr>
                  <pic:blipFill>
                    <a:blip r:embed="rId9"/>
                    <a:stretch>
                      <a:fillRect/>
                    </a:stretch>
                  </pic:blipFill>
                  <pic:spPr>
                    <a:xfrm>
                      <a:off x="0" y="0"/>
                      <a:ext cx="5669280" cy="639819"/>
                    </a:xfrm>
                    <a:prstGeom prst="rect"/>
                  </pic:spPr>
                </pic:pic>
              </a:graphicData>
            </a:graphic>
          </wp:inline>
        </w:drawing>
      </w:r>
    </w:p>
    <w:p>
      <w:pPr>
        <w:jc w:val="center"/>
      </w:pPr>
      <w:r>
        <w:t>Figura 1. Consola Pytest cu testele trecute cu succes</w:t>
      </w:r>
    </w:p>
    <w:p>
      <w:pPr>
        <w:pStyle w:val="Heading1"/>
      </w:pPr>
      <w:r>
        <w:t>7. Detectarea unei erori introduse intenționat</w:t>
      </w:r>
    </w:p>
    <w:p>
      <w:r>
        <w:t>Pentru a simula un defect, condiția din cod a fost schimbată din „suma &lt;= 500” în „suma &lt; 500”. Astfel, valoarea 500 nu mai este tratată în intervalul de 5%, ci ajunge greșit în ramura de 10%.</w:t>
      </w:r>
    </w:p>
    <w:p>
      <w:pPr>
        <w:pStyle w:val="Heading2"/>
      </w:pPr>
      <w:r>
        <w:t>7.1 Fișierul bonus_service_bug.py</w:t>
      </w:r>
    </w:p>
    <w:p>
      <w:pPr>
        <w:spacing w:after="0" w:before="0"/>
      </w:pPr>
      <w:r>
        <w:rPr>
          <w:rFonts w:ascii="Courier New" w:hAnsi="Courier New"/>
          <w:sz w:val="18"/>
        </w:rPr>
        <w:t>def calculeaza_bonus(suma: float) -&gt; float:</w:t>
      </w:r>
    </w:p>
    <w:p>
      <w:pPr>
        <w:spacing w:after="0" w:before="0"/>
      </w:pPr>
      <w:r>
        <w:rPr>
          <w:rFonts w:ascii="Courier New" w:hAnsi="Courier New"/>
          <w:sz w:val="18"/>
        </w:rPr>
        <w:t xml:space="preserve">    if suma &lt; 0 or suma &gt; 10000:</w:t>
      </w:r>
    </w:p>
    <w:p>
      <w:pPr>
        <w:spacing w:after="0" w:before="0"/>
      </w:pPr>
      <w:r>
        <w:rPr>
          <w:rFonts w:ascii="Courier New" w:hAnsi="Courier New"/>
          <w:sz w:val="18"/>
        </w:rPr>
        <w:t xml:space="preserve">        raise ValueError("Sumă nevalidă")</w:t>
      </w:r>
    </w:p>
    <w:p>
      <w:pPr>
        <w:spacing w:after="0" w:before="0"/>
      </w:pPr>
      <w:r>
        <w:rPr>
          <w:rFonts w:ascii="Courier New" w:hAnsi="Courier New"/>
          <w:sz w:val="18"/>
        </w:rPr>
      </w:r>
    </w:p>
    <w:p>
      <w:pPr>
        <w:spacing w:after="0" w:before="0"/>
      </w:pPr>
      <w:r>
        <w:rPr>
          <w:rFonts w:ascii="Courier New" w:hAnsi="Courier New"/>
          <w:sz w:val="18"/>
        </w:rPr>
        <w:t xml:space="preserve">    if suma &lt; 100:</w:t>
      </w:r>
    </w:p>
    <w:p>
      <w:pPr>
        <w:spacing w:after="0" w:before="0"/>
      </w:pPr>
      <w:r>
        <w:rPr>
          <w:rFonts w:ascii="Courier New" w:hAnsi="Courier New"/>
          <w:sz w:val="18"/>
        </w:rPr>
        <w:t xml:space="preserve">        return 0</w:t>
      </w:r>
    </w:p>
    <w:p>
      <w:pPr>
        <w:spacing w:after="0" w:before="0"/>
      </w:pPr>
      <w:r>
        <w:rPr>
          <w:rFonts w:ascii="Courier New" w:hAnsi="Courier New"/>
          <w:sz w:val="18"/>
        </w:rPr>
      </w:r>
    </w:p>
    <w:p>
      <w:pPr>
        <w:spacing w:after="0" w:before="0"/>
      </w:pPr>
      <w:r>
        <w:rPr>
          <w:rFonts w:ascii="Courier New" w:hAnsi="Courier New"/>
          <w:sz w:val="18"/>
        </w:rPr>
        <w:t xml:space="preserve">    # BUG introdus intenționat: ar trebui să fie &lt;= 500</w:t>
      </w:r>
    </w:p>
    <w:p>
      <w:pPr>
        <w:spacing w:after="0" w:before="0"/>
      </w:pPr>
      <w:r>
        <w:rPr>
          <w:rFonts w:ascii="Courier New" w:hAnsi="Courier New"/>
          <w:sz w:val="18"/>
        </w:rPr>
        <w:t xml:space="preserve">    if suma &lt; 500:</w:t>
      </w:r>
    </w:p>
    <w:p>
      <w:pPr>
        <w:spacing w:after="0" w:before="0"/>
      </w:pPr>
      <w:r>
        <w:rPr>
          <w:rFonts w:ascii="Courier New" w:hAnsi="Courier New"/>
          <w:sz w:val="18"/>
        </w:rPr>
        <w:t xml:space="preserve">        return suma * 0.05</w:t>
      </w:r>
    </w:p>
    <w:p>
      <w:pPr>
        <w:spacing w:after="0" w:before="0"/>
      </w:pPr>
      <w:r>
        <w:rPr>
          <w:rFonts w:ascii="Courier New" w:hAnsi="Courier New"/>
          <w:sz w:val="18"/>
        </w:rPr>
      </w:r>
    </w:p>
    <w:p>
      <w:pPr>
        <w:spacing w:after="0" w:before="0"/>
      </w:pPr>
      <w:r>
        <w:rPr>
          <w:rFonts w:ascii="Courier New" w:hAnsi="Courier New"/>
          <w:sz w:val="18"/>
        </w:rPr>
        <w:t xml:space="preserve">    return suma * 0.10</w:t>
      </w:r>
    </w:p>
    <w:p/>
    <w:p>
      <w:pPr>
        <w:pStyle w:val="Heading2"/>
      </w:pPr>
      <w:r>
        <w:t>7.2 Testul care detectează defectul</w:t>
      </w:r>
    </w:p>
    <w:p>
      <w:pPr>
        <w:spacing w:after="0" w:before="0"/>
      </w:pPr>
      <w:r>
        <w:rPr>
          <w:rFonts w:ascii="Courier New" w:hAnsi="Courier New"/>
          <w:sz w:val="18"/>
        </w:rPr>
        <w:t>from bonus_service_bug import calculeaza_bonus</w:t>
      </w:r>
    </w:p>
    <w:p>
      <w:pPr>
        <w:spacing w:after="0" w:before="0"/>
      </w:pPr>
      <w:r>
        <w:rPr>
          <w:rFonts w:ascii="Courier New" w:hAnsi="Courier New"/>
          <w:sz w:val="18"/>
        </w:rPr>
      </w:r>
    </w:p>
    <w:p>
      <w:pPr>
        <w:spacing w:after="0" w:before="0"/>
      </w:pPr>
      <w:r>
        <w:rPr>
          <w:rFonts w:ascii="Courier New" w:hAnsi="Courier New"/>
          <w:sz w:val="18"/>
        </w:rPr>
      </w:r>
    </w:p>
    <w:p>
      <w:pPr>
        <w:spacing w:after="0" w:before="0"/>
      </w:pPr>
      <w:r>
        <w:rPr>
          <w:rFonts w:ascii="Courier New" w:hAnsi="Courier New"/>
          <w:sz w:val="18"/>
        </w:rPr>
        <w:t>def test_bug_detectat_la_limita_500():</w:t>
      </w:r>
    </w:p>
    <w:p>
      <w:pPr>
        <w:spacing w:after="0" w:before="0"/>
      </w:pPr>
      <w:r>
        <w:rPr>
          <w:rFonts w:ascii="Courier New" w:hAnsi="Courier New"/>
          <w:sz w:val="18"/>
        </w:rPr>
        <w:t xml:space="preserve">    assert calculeaza_bonus(500) == 25</w:t>
      </w:r>
    </w:p>
    <w:p/>
    <w:p>
      <w:r>
        <w:drawing>
          <wp:inline xmlns:a="http://schemas.openxmlformats.org/drawingml/2006/main" xmlns:pic="http://schemas.openxmlformats.org/drawingml/2006/picture">
            <wp:extent cx="5669280" cy="2097634"/>
            <wp:docPr id="2" name="Picture 2"/>
            <wp:cNvGraphicFramePr>
              <a:graphicFrameLocks noChangeAspect="1"/>
            </wp:cNvGraphicFramePr>
            <a:graphic>
              <a:graphicData uri="http://schemas.openxmlformats.org/drawingml/2006/picture">
                <pic:pic>
                  <pic:nvPicPr>
                    <pic:cNvPr id="0" name="pytest_failure.png"/>
                    <pic:cNvPicPr/>
                  </pic:nvPicPr>
                  <pic:blipFill>
                    <a:blip r:embed="rId10"/>
                    <a:stretch>
                      <a:fillRect/>
                    </a:stretch>
                  </pic:blipFill>
                  <pic:spPr>
                    <a:xfrm>
                      <a:off x="0" y="0"/>
                      <a:ext cx="5669280" cy="2097634"/>
                    </a:xfrm>
                    <a:prstGeom prst="rect"/>
                  </pic:spPr>
                </pic:pic>
              </a:graphicData>
            </a:graphic>
          </wp:inline>
        </w:drawing>
      </w:r>
    </w:p>
    <w:p>
      <w:pPr>
        <w:jc w:val="center"/>
      </w:pPr>
      <w:r>
        <w:t>Figura 2. Testul eșuează pentru suma 500, identificând defectul</w:t>
      </w:r>
    </w:p>
    <w:p>
      <w:pPr>
        <w:pStyle w:val="Heading1"/>
      </w:pPr>
      <w:r>
        <w:t>8. Exemplu de raport de eroare</w:t>
      </w:r>
    </w:p>
    <w:tbl>
      <w:tblPr>
        <w:tblStyle w:val="TableGrid"/>
        <w:tblW w:type="auto" w:w="0"/>
        <w:jc w:val="center"/>
        <w:tblLook w:firstColumn="1" w:firstRow="1" w:lastColumn="0" w:lastRow="0" w:noHBand="0" w:noVBand="1" w:val="04A0"/>
      </w:tblPr>
      <w:tblGrid>
        <w:gridCol w:w="4901"/>
        <w:gridCol w:w="4901"/>
      </w:tblGrid>
      <w:tr>
        <w:tc>
          <w:tcPr>
            <w:tcW w:type="dxa" w:w="4901"/>
            <w:shd w:fill="EAF2F8"/>
            <w:tcMar>
              <w:top w:w="120" w:type="dxa"/>
              <w:start w:w="120" w:type="dxa"/>
              <w:bottom w:w="120" w:type="dxa"/>
              <w:end w:w="120" w:type="dxa"/>
            </w:tcMar>
          </w:tcPr>
          <w:p>
            <w:r>
              <w:rPr>
                <w:b/>
              </w:rPr>
              <w:t>ID defect</w:t>
            </w:r>
          </w:p>
        </w:tc>
        <w:tc>
          <w:tcPr>
            <w:tcW w:type="dxa" w:w="4901"/>
            <w:tcMar>
              <w:top w:w="120" w:type="dxa"/>
              <w:start w:w="120" w:type="dxa"/>
              <w:bottom w:w="120" w:type="dxa"/>
              <w:end w:w="120" w:type="dxa"/>
            </w:tcMar>
          </w:tcPr>
          <w:p>
            <w:r>
              <w:t>BUG-L4-001</w:t>
            </w:r>
          </w:p>
        </w:tc>
      </w:tr>
      <w:tr>
        <w:tc>
          <w:tcPr>
            <w:tcW w:type="dxa" w:w="4901"/>
            <w:shd w:fill="EAF2F8"/>
            <w:tcMar>
              <w:top w:w="120" w:type="dxa"/>
              <w:start w:w="120" w:type="dxa"/>
              <w:bottom w:w="120" w:type="dxa"/>
              <w:end w:w="120" w:type="dxa"/>
            </w:tcMar>
          </w:tcPr>
          <w:p>
            <w:r>
              <w:rPr>
                <w:b/>
              </w:rPr>
              <w:t>Titlu</w:t>
            </w:r>
          </w:p>
        </w:tc>
        <w:tc>
          <w:tcPr>
            <w:tcW w:type="dxa" w:w="4901"/>
            <w:tcMar>
              <w:top w:w="120" w:type="dxa"/>
              <w:start w:w="120" w:type="dxa"/>
              <w:bottom w:w="120" w:type="dxa"/>
              <w:end w:w="120" w:type="dxa"/>
            </w:tcMar>
          </w:tcPr>
          <w:p>
            <w:r>
              <w:t>Calcul incorect al bonusului pentru suma 500</w:t>
            </w:r>
          </w:p>
        </w:tc>
      </w:tr>
      <w:tr>
        <w:tc>
          <w:tcPr>
            <w:tcW w:type="dxa" w:w="4901"/>
            <w:shd w:fill="EAF2F8"/>
            <w:tcMar>
              <w:top w:w="120" w:type="dxa"/>
              <w:start w:w="120" w:type="dxa"/>
              <w:bottom w:w="120" w:type="dxa"/>
              <w:end w:w="120" w:type="dxa"/>
            </w:tcMar>
          </w:tcPr>
          <w:p>
            <w:r>
              <w:rPr>
                <w:b/>
              </w:rPr>
              <w:t>Severitate</w:t>
            </w:r>
          </w:p>
        </w:tc>
        <w:tc>
          <w:tcPr>
            <w:tcW w:type="dxa" w:w="4901"/>
            <w:tcMar>
              <w:top w:w="120" w:type="dxa"/>
              <w:start w:w="120" w:type="dxa"/>
              <w:bottom w:w="120" w:type="dxa"/>
              <w:end w:w="120" w:type="dxa"/>
            </w:tcMar>
          </w:tcPr>
          <w:p>
            <w:r>
              <w:t>Majoră</w:t>
            </w:r>
          </w:p>
        </w:tc>
      </w:tr>
      <w:tr>
        <w:tc>
          <w:tcPr>
            <w:tcW w:type="dxa" w:w="4901"/>
            <w:shd w:fill="EAF2F8"/>
            <w:tcMar>
              <w:top w:w="120" w:type="dxa"/>
              <w:start w:w="120" w:type="dxa"/>
              <w:bottom w:w="120" w:type="dxa"/>
              <w:end w:w="120" w:type="dxa"/>
            </w:tcMar>
          </w:tcPr>
          <w:p>
            <w:r>
              <w:rPr>
                <w:b/>
              </w:rPr>
              <w:t>Prioritate</w:t>
            </w:r>
          </w:p>
        </w:tc>
        <w:tc>
          <w:tcPr>
            <w:tcW w:type="dxa" w:w="4901"/>
            <w:tcMar>
              <w:top w:w="120" w:type="dxa"/>
              <w:start w:w="120" w:type="dxa"/>
              <w:bottom w:w="120" w:type="dxa"/>
              <w:end w:w="120" w:type="dxa"/>
            </w:tcMar>
          </w:tcPr>
          <w:p>
            <w:r>
              <w:t>Înaltă</w:t>
            </w:r>
          </w:p>
        </w:tc>
      </w:tr>
      <w:tr>
        <w:tc>
          <w:tcPr>
            <w:tcW w:type="dxa" w:w="4901"/>
            <w:shd w:fill="EAF2F8"/>
            <w:tcMar>
              <w:top w:w="120" w:type="dxa"/>
              <w:start w:w="120" w:type="dxa"/>
              <w:bottom w:w="120" w:type="dxa"/>
              <w:end w:w="120" w:type="dxa"/>
            </w:tcMar>
          </w:tcPr>
          <w:p>
            <w:r>
              <w:rPr>
                <w:b/>
              </w:rPr>
              <w:t>Mediu</w:t>
            </w:r>
          </w:p>
        </w:tc>
        <w:tc>
          <w:tcPr>
            <w:tcW w:type="dxa" w:w="4901"/>
            <w:tcMar>
              <w:top w:w="120" w:type="dxa"/>
              <w:start w:w="120" w:type="dxa"/>
              <w:bottom w:w="120" w:type="dxa"/>
              <w:end w:w="120" w:type="dxa"/>
            </w:tcMar>
          </w:tcPr>
          <w:p>
            <w:r>
              <w:t>Python 3.x, Pytest, VS Code</w:t>
            </w:r>
          </w:p>
        </w:tc>
      </w:tr>
      <w:tr>
        <w:tc>
          <w:tcPr>
            <w:tcW w:type="dxa" w:w="4901"/>
            <w:shd w:fill="EAF2F8"/>
            <w:tcMar>
              <w:top w:w="120" w:type="dxa"/>
              <w:start w:w="120" w:type="dxa"/>
              <w:bottom w:w="120" w:type="dxa"/>
              <w:end w:w="120" w:type="dxa"/>
            </w:tcMar>
          </w:tcPr>
          <w:p>
            <w:r>
              <w:rPr>
                <w:b/>
              </w:rPr>
              <w:t>Pași de reproducere</w:t>
            </w:r>
          </w:p>
        </w:tc>
        <w:tc>
          <w:tcPr>
            <w:tcW w:type="dxa" w:w="4901"/>
            <w:tcMar>
              <w:top w:w="120" w:type="dxa"/>
              <w:start w:w="120" w:type="dxa"/>
              <w:bottom w:w="120" w:type="dxa"/>
              <w:end w:w="120" w:type="dxa"/>
            </w:tcMar>
          </w:tcPr>
          <w:p>
            <w:r>
              <w:t>1. Rulează testul pentru suma 500.</w:t>
              <w:br/>
              <w:t>2. Apelează funcția calculeaza_bonus(500).</w:t>
              <w:br/>
              <w:t>3. Compară rezultatul cu 25.</w:t>
            </w:r>
          </w:p>
        </w:tc>
      </w:tr>
      <w:tr>
        <w:tc>
          <w:tcPr>
            <w:tcW w:type="dxa" w:w="4901"/>
            <w:shd w:fill="EAF2F8"/>
            <w:tcMar>
              <w:top w:w="120" w:type="dxa"/>
              <w:start w:w="120" w:type="dxa"/>
              <w:bottom w:w="120" w:type="dxa"/>
              <w:end w:w="120" w:type="dxa"/>
            </w:tcMar>
          </w:tcPr>
          <w:p>
            <w:r>
              <w:rPr>
                <w:b/>
              </w:rPr>
              <w:t>Rezultat așteptat</w:t>
            </w:r>
          </w:p>
        </w:tc>
        <w:tc>
          <w:tcPr>
            <w:tcW w:type="dxa" w:w="4901"/>
            <w:tcMar>
              <w:top w:w="120" w:type="dxa"/>
              <w:start w:w="120" w:type="dxa"/>
              <w:bottom w:w="120" w:type="dxa"/>
              <w:end w:w="120" w:type="dxa"/>
            </w:tcMar>
          </w:tcPr>
          <w:p>
            <w:r>
              <w:t>Pentru suma 500 bonusul trebuie să fie 25.</w:t>
            </w:r>
          </w:p>
        </w:tc>
      </w:tr>
      <w:tr>
        <w:tc>
          <w:tcPr>
            <w:tcW w:type="dxa" w:w="4901"/>
            <w:shd w:fill="EAF2F8"/>
            <w:tcMar>
              <w:top w:w="120" w:type="dxa"/>
              <w:start w:w="120" w:type="dxa"/>
              <w:bottom w:w="120" w:type="dxa"/>
              <w:end w:w="120" w:type="dxa"/>
            </w:tcMar>
          </w:tcPr>
          <w:p>
            <w:r>
              <w:rPr>
                <w:b/>
              </w:rPr>
              <w:t>Rezultat obținut</w:t>
            </w:r>
          </w:p>
        </w:tc>
        <w:tc>
          <w:tcPr>
            <w:tcW w:type="dxa" w:w="4901"/>
            <w:tcMar>
              <w:top w:w="120" w:type="dxa"/>
              <w:start w:w="120" w:type="dxa"/>
              <w:bottom w:w="120" w:type="dxa"/>
              <w:end w:w="120" w:type="dxa"/>
            </w:tcMar>
          </w:tcPr>
          <w:p>
            <w:r>
              <w:t>Funcția întoarce 50.0.</w:t>
            </w:r>
          </w:p>
        </w:tc>
      </w:tr>
      <w:tr>
        <w:tc>
          <w:tcPr>
            <w:tcW w:type="dxa" w:w="4901"/>
            <w:shd w:fill="EAF2F8"/>
            <w:tcMar>
              <w:top w:w="120" w:type="dxa"/>
              <w:start w:w="120" w:type="dxa"/>
              <w:bottom w:w="120" w:type="dxa"/>
              <w:end w:w="120" w:type="dxa"/>
            </w:tcMar>
          </w:tcPr>
          <w:p>
            <w:r>
              <w:rPr>
                <w:b/>
              </w:rPr>
              <w:t>Cauză probabilă</w:t>
            </w:r>
          </w:p>
        </w:tc>
        <w:tc>
          <w:tcPr>
            <w:tcW w:type="dxa" w:w="4901"/>
            <w:tcMar>
              <w:top w:w="120" w:type="dxa"/>
              <w:start w:w="120" w:type="dxa"/>
              <w:bottom w:w="120" w:type="dxa"/>
              <w:end w:w="120" w:type="dxa"/>
            </w:tcMar>
          </w:tcPr>
          <w:p>
            <w:r>
              <w:t>Condiție greșită: &lt; 500 în loc de &lt;= 500.</w:t>
            </w:r>
          </w:p>
        </w:tc>
      </w:tr>
      <w:tr>
        <w:tc>
          <w:tcPr>
            <w:tcW w:type="dxa" w:w="4901"/>
            <w:shd w:fill="EAF2F8"/>
            <w:tcMar>
              <w:top w:w="120" w:type="dxa"/>
              <w:start w:w="120" w:type="dxa"/>
              <w:bottom w:w="120" w:type="dxa"/>
              <w:end w:w="120" w:type="dxa"/>
            </w:tcMar>
          </w:tcPr>
          <w:p>
            <w:r>
              <w:rPr>
                <w:b/>
              </w:rPr>
              <w:t>Soluție</w:t>
            </w:r>
          </w:p>
        </w:tc>
        <w:tc>
          <w:tcPr>
            <w:tcW w:type="dxa" w:w="4901"/>
            <w:tcMar>
              <w:top w:w="120" w:type="dxa"/>
              <w:start w:w="120" w:type="dxa"/>
              <w:bottom w:w="120" w:type="dxa"/>
              <w:end w:w="120" w:type="dxa"/>
            </w:tcMar>
          </w:tcPr>
          <w:p>
            <w:r>
              <w:t>Corectarea condiției la if suma &lt;= 500:.</w:t>
            </w:r>
          </w:p>
        </w:tc>
      </w:tr>
      <w:tr>
        <w:tc>
          <w:tcPr>
            <w:tcW w:type="dxa" w:w="4901"/>
            <w:shd w:fill="EAF2F8"/>
            <w:tcMar>
              <w:top w:w="120" w:type="dxa"/>
              <w:start w:w="120" w:type="dxa"/>
              <w:bottom w:w="120" w:type="dxa"/>
              <w:end w:w="120" w:type="dxa"/>
            </w:tcMar>
          </w:tcPr>
          <w:p>
            <w:r>
              <w:rPr>
                <w:b/>
              </w:rPr>
              <w:t>Status</w:t>
            </w:r>
          </w:p>
        </w:tc>
        <w:tc>
          <w:tcPr>
            <w:tcW w:type="dxa" w:w="4901"/>
            <w:tcMar>
              <w:top w:w="120" w:type="dxa"/>
              <w:start w:w="120" w:type="dxa"/>
              <w:bottom w:w="120" w:type="dxa"/>
              <w:end w:w="120" w:type="dxa"/>
            </w:tcMar>
          </w:tcPr>
          <w:p>
            <w:r>
              <w:t>Reprodus</w:t>
            </w:r>
          </w:p>
        </w:tc>
      </w:tr>
    </w:tbl>
    <w:p>
      <w:pPr>
        <w:pStyle w:val="Heading1"/>
      </w:pPr>
      <w:r>
        <w:t>9. Răspunsuri la întrebările de control</w:t>
      </w:r>
    </w:p>
    <w:p>
      <w:r>
        <w:rPr>
          <w:b/>
        </w:rPr>
        <w:t>1. Diferența dintre QA și QC</w:t>
      </w:r>
    </w:p>
    <w:p>
      <w:r>
        <w:t>QA se concentrează pe procese și prevenirea defectelor, iar QC se concentrează pe produs și identificarea defectelor prin verificare și testare.</w:t>
      </w:r>
    </w:p>
    <w:p>
      <w:r>
        <w:rPr>
          <w:b/>
        </w:rPr>
        <w:t>2. Ce este testarea de regresie?</w:t>
      </w:r>
    </w:p>
    <w:p>
      <w:r>
        <w:t>Este testarea care verifică dacă funcționalitățile existente continuă să funcționeze după modificări de cod, remedieri sau integrare.</w:t>
      </w:r>
    </w:p>
    <w:p>
      <w:r>
        <w:rPr>
          <w:b/>
        </w:rPr>
        <w:t>3. Enumerați cele 7 principii ale testării</w:t>
      </w:r>
    </w:p>
    <w:p>
      <w:r>
        <w:t>1) Testarea arată prezența defectelor. 2) Testarea exhaustivă este imposibilă. 3) Testarea timpurie economisește timp și bani. 4) Defectele se grupează. 5) Paradoxul pesticidului. 6) Testarea depinde de context. 7) Absența erorilor este o iluzie.</w:t>
      </w:r>
    </w:p>
    <w:p>
      <w:r>
        <w:rPr>
          <w:b/>
        </w:rPr>
        <w:t>4. Diferența dintre eroare, defect și defecțiune</w:t>
      </w:r>
    </w:p>
    <w:p>
      <w:r>
        <w:t>Eroarea este greșeala umană, defectul este problema din cod sau documentație, iar defecțiunea este manifestarea defectului în execuție.</w:t>
      </w:r>
    </w:p>
    <w:p>
      <w:r>
        <w:rPr>
          <w:b/>
        </w:rPr>
        <w:t>5. Diferența dintre testarea pozitivă și negativă</w:t>
      </w:r>
    </w:p>
    <w:p>
      <w:r>
        <w:t>Testarea pozitivă folosește date valide, iar testarea negativă verifică reacția sistemului la date invalide sau neașteptate.</w:t>
      </w:r>
    </w:p>
    <w:p>
      <w:r>
        <w:rPr>
          <w:b/>
        </w:rPr>
        <w:t>6. Ce este matricea de trasabilitate?</w:t>
      </w:r>
    </w:p>
    <w:p>
      <w:r>
        <w:t>Este un tabel care leagă cerințele de cazurile de testare, pentru a demonstra acoperirea și pentru a urmări impactul modificărilor.</w:t>
      </w:r>
    </w:p>
    <w:p>
      <w:r>
        <w:rPr>
          <w:b/>
        </w:rPr>
        <w:t>7. Când trebuie să înceapă testarea în SDLC?</w:t>
      </w:r>
    </w:p>
    <w:p>
      <w:r>
        <w:t>Testarea trebuie să înceapă cât mai devreme, încă din faza de analiză a cerințelor.</w:t>
      </w:r>
    </w:p>
    <w:p>
      <w:r>
        <w:rPr>
          <w:b/>
        </w:rPr>
        <w:t>8. Ce este smoke test și sanity test?</w:t>
      </w:r>
    </w:p>
    <w:p>
      <w:r>
        <w:t>Smoke test verifică rapid dacă o versiune este stabilă pentru testare ulterioară, iar sanity test verifică punctual o funcționalitate modificată.</w:t>
      </w:r>
    </w:p>
    <w:p>
      <w:r>
        <w:rPr>
          <w:b/>
        </w:rPr>
        <w:t>9. Ce este Piramida Testării?</w:t>
      </w:r>
    </w:p>
    <w:p>
      <w:r>
        <w:t>Este un model care recomandă multe teste unitare, mai puține teste de integrare și foarte puține teste UI, deoarece cele unitare sunt mai rapide și mai ieftine.</w:t>
      </w:r>
    </w:p>
    <w:p>
      <w:r>
        <w:rPr>
          <w:b/>
        </w:rPr>
        <w:t>10. Beneficiile utilizării CI/CD</w:t>
      </w:r>
    </w:p>
    <w:p>
      <w:r>
        <w:t>Rularea automată a testelor, detectarea rapidă a defectelor, feedback continuu și reducerea riscului la livrare.</w:t>
      </w:r>
    </w:p>
    <w:p>
      <w:r>
        <w:rPr>
          <w:b/>
        </w:rPr>
        <w:t>11. Ce verifică testarea de integrare?</w:t>
      </w:r>
    </w:p>
    <w:p>
      <w:r>
        <w:t>Verifică interacțiunea dintre module sau componente, spre deosebire de testarea unitară care verifică unități izolate.</w:t>
      </w:r>
    </w:p>
    <w:p>
      <w:r>
        <w:rPr>
          <w:b/>
        </w:rPr>
        <w:t>12. Ce sunt obiectele Mock?</w:t>
      </w:r>
    </w:p>
    <w:p>
      <w:r>
        <w:t>Sunt obiecte simulate care înlocuiesc dependențe reale, pentru a controla comportamentul lor și a izola unitatea testată.</w:t>
      </w:r>
    </w:p>
    <w:p>
      <w:pPr>
        <w:pStyle w:val="Heading1"/>
      </w:pPr>
      <w:r>
        <w:t>10. Concluzii</w:t>
      </w:r>
    </w:p>
    <w:p>
      <w:r>
        <w:t>Prin această lucrare au fost proiectate cazuri de test folosind două tehnici esențiale ale testării software și au fost implementate teste automate în Python. Rezultatele au confirmat funcționarea corectă a algoritmului de bonusuri, iar defectul introdus intenționat a fost detectat imediat de testul pentru valoarea limită 500. Astfel, laboratorul demonstrează eficiența testării automate și importanța alegerii corecte a cazurilor de test.</w:t>
      </w:r>
    </w:p>
    <w:p>
      <w:pPr>
        <w:pStyle w:val="Heading1"/>
      </w:pPr>
      <w:r>
        <w:t>11. Pași de executare în VS Code</w:t>
      </w:r>
    </w:p>
    <w:p>
      <w:r>
        <w:t>1. Creează folderul proiectului: lab4_bonus.</w:t>
      </w:r>
    </w:p>
    <w:p>
      <w:r>
        <w:t>2. Adaugă fișierele bonus_service.py și test_bonus_service.py.</w:t>
      </w:r>
    </w:p>
    <w:p>
      <w:r>
        <w:t>3. Deschide terminalul din VS Code.</w:t>
      </w:r>
    </w:p>
    <w:p>
      <w:r>
        <w:t>4. Instalează Pytest: python -m pip install pytest.</w:t>
      </w:r>
    </w:p>
    <w:p>
      <w:r>
        <w:t>5. Rulează testele: python -m pytest -q test_bonus_service.py.</w:t>
      </w:r>
    </w:p>
    <w:p>
      <w:r>
        <w:t>6. Pentru demonstrarea defectului rulează: python -m pytest -q test_bonus_service_bug.py.</w:t>
      </w:r>
    </w:p>
    <w:sectPr w:rsidR="00FC693F" w:rsidRPr="0006063C" w:rsidSect="00034616">
      <w:pgSz w:w="12240" w:h="15840"/>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