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 &amp; 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up to chapter 2.5 for some errors, 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2.7 Demonstration - Describe what will be 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3.1 Activities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Gantt Diagram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https://docs.google.com/spreadsheets/d/1bquX1_qDhEkf4MNiGyQnq2yqTi4mEJ4D/edit?usp=drive_link&amp;ouid=114482053995738165914&amp;rtpof=true&amp;sd=true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3.4 resources - see the budget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Simeon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quX1_qDhEkf4MNiGyQnq2yqTi4mEJ4D/edit?usp=drive_link&amp;ouid=11448205399573816591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