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60"/>
      </w:pPr>
      <w:r>
        <w:rPr>
          <w:rFonts w:ascii="Arial" w:cs="Arial" w:eastAsia="Arial" w:hAnsi="Arial"/>
          <w:b/>
          <w:bCs/>
          <w:color w:val="D4813D"/>
          <w:sz w:val="72"/>
          <w:szCs w:val="72"/>
        </w:rPr>
        <w:t xml:space="preserve">logview.py</w:t>
      </w:r>
    </w:p>
    <w:p>
      <w:pPr>
        <w:spacing w:before="0" w:after="240"/>
      </w:pPr>
      <w:r>
        <w:rPr>
          <w:rFonts w:ascii="Arial" w:cs="Arial" w:eastAsia="Arial" w:hAnsi="Arial"/>
          <w:color w:val="5C5850"/>
          <w:sz w:val="32"/>
          <w:szCs w:val="32"/>
        </w:rPr>
        <w:t xml:space="preserve">Lecteur de logs Prométhée AI</w:t>
      </w:r>
    </w:p>
    <w:p>
      <w:pPr>
        <w:pBdr>
          <w:bottom w:val="single" w:color="D4813D" w:sz="6" w:space="1"/>
        </w:pBdr>
        <w:spacing w:before="240" w:after="240"/>
      </w:pPr>
    </w:p>
    <w:p>
      <w:pPr>
        <w:spacing w:before="120" w:after="80"/>
      </w:pPr>
      <w:r>
        <w:rPr>
          <w:rFonts w:ascii="Arial" w:cs="Arial" w:eastAsia="Arial" w:hAnsi="Arial"/>
          <w:color w:val="5C5850"/>
          <w:sz w:val="22"/>
          <w:szCs w:val="22"/>
        </w:rPr>
        <w:t xml:space="preserve">Projet : </w:t>
      </w:r>
      <w:r>
        <w:rPr>
          <w:rFonts w:ascii="Arial" w:cs="Arial" w:eastAsia="Arial" w:hAnsi="Arial"/>
          <w:b/>
          <w:bCs/>
          <w:color w:val="1C1C1F"/>
          <w:sz w:val="22"/>
          <w:szCs w:val="22"/>
        </w:rPr>
        <w:t xml:space="preserve">Prométhée AI Desktop</w:t>
      </w:r>
    </w:p>
    <w:p>
      <w:pPr>
        <w:spacing w:before="0" w:after="80"/>
      </w:pPr>
      <w:r>
        <w:rPr>
          <w:rFonts w:ascii="Arial" w:cs="Arial" w:eastAsia="Arial" w:hAnsi="Arial"/>
          <w:color w:val="5C5850"/>
          <w:sz w:val="22"/>
          <w:szCs w:val="22"/>
        </w:rPr>
        <w:t xml:space="preserve">Fichier : </w:t>
      </w:r>
      <w:r>
        <w:rPr>
          <w:rFonts w:ascii="Courier New" w:cs="Courier New" w:eastAsia="Courier New" w:hAnsi="Courier New"/>
          <w:color w:val="D4813D"/>
          <w:sz w:val="22"/>
          <w:szCs w:val="22"/>
        </w:rPr>
        <w:t xml:space="preserve">promethee/logview.py</w:t>
      </w:r>
    </w:p>
    <w:p>
      <w:pPr>
        <w:spacing w:before="0" w:after="480"/>
      </w:pPr>
      <w:r>
        <w:rPr>
          <w:rFonts w:ascii="Arial" w:cs="Arial" w:eastAsia="Arial" w:hAnsi="Arial"/>
          <w:color w:val="5C5850"/>
          <w:sz w:val="22"/>
          <w:szCs w:val="22"/>
        </w:rPr>
        <w:t xml:space="preserve">Auteur : </w:t>
      </w:r>
      <w:r>
        <w:rPr>
          <w:rFonts w:ascii="Arial" w:cs="Arial" w:eastAsia="Arial" w:hAnsi="Arial"/>
          <w:color w:val="1C1C1F"/>
          <w:sz w:val="22"/>
          <w:szCs w:val="22"/>
        </w:rPr>
        <w:t xml:space="preserve">Pierre COUGET</w:t>
      </w:r>
    </w:p>
    <w:p>
      <w:pPr>
        <w:pStyle w:val="Heading1"/>
        <w:spacing w:before="360" w:after="120"/>
      </w:pPr>
      <w:r>
        <w:rPr>
          <w:rFonts w:ascii="Arial" w:cs="Arial" w:eastAsia="Arial" w:hAnsi="Arial"/>
          <w:b/>
          <w:bCs/>
          <w:color w:val="1C1C1F"/>
          <w:sz w:val="36"/>
          <w:szCs w:val="36"/>
        </w:rPr>
        <w:t xml:space="preserve">1. Présentation</w:t>
      </w:r>
    </w:p>
    <w:p>
      <w:pPr>
        <w:spacing w:before="80" w:after="80" w:line="280"/>
      </w:pPr>
      <w:r>
        <w:rPr>
          <w:rFonts w:ascii="Arial" w:cs="Arial" w:eastAsia="Arial" w:hAnsi="Arial"/>
          <w:color w:val="1C1C1F"/>
          <w:sz w:val="22"/>
          <w:szCs w:val="22"/>
        </w:rPr>
        <w:t xml:space="preserve">logview.py est un outil en ligne de commande pour lire, filtrer et analyser les fichiers de logs de l'application Prométhée AI. Il transforme les logs bruts en affichage coloré et structuré dans le terminal, avec support du suivi en temps réel, du filtrage multi-critères et de statistiques d'usage.</w:t>
      </w:r>
    </w:p>
    <w:p>
      <w:pPr>
        <w:spacing w:before="160" w:after="0"/>
      </w:pPr>
    </w:p>
    <w:p>
      <w:pPr>
        <w:pStyle w:val="Heading2"/>
        <w:pBdr>
          <w:bottom w:val="single" w:color="D8D4CC" w:sz="2" w:space="1"/>
        </w:pBdr>
        <w:spacing w:before="280" w:after="80"/>
      </w:pPr>
      <w:r>
        <w:rPr>
          <w:rFonts w:ascii="Arial" w:cs="Arial" w:eastAsia="Arial" w:hAnsi="Arial"/>
          <w:b/>
          <w:bCs/>
          <w:color w:val="1C1C1F"/>
          <w:sz w:val="28"/>
          <w:szCs w:val="28"/>
        </w:rPr>
        <w:t xml:space="preserve">1.1 Fichiers de logs lus</w:t>
      </w:r>
    </w:p>
    <w:p>
      <w:pPr>
        <w:spacing w:before="80" w:after="80" w:line="280"/>
      </w:pPr>
      <w:r>
        <w:rPr>
          <w:rFonts w:ascii="Arial" w:cs="Arial" w:eastAsia="Arial" w:hAnsi="Arial"/>
          <w:color w:val="1C1C1F"/>
          <w:sz w:val="22"/>
          <w:szCs w:val="22"/>
        </w:rPr>
        <w:t xml:space="preserve">L'application génère deux fichiers de logs distincts :</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026"/>
      </w:tblGrid>
      <w:tr>
        <w:trPr>
          <w:tblHeader/>
        </w:trPr>
        <w:tc>
          <w:tcPr>
            <w:tcW w:type="dxa" w:w="3600"/>
            <w:tcBorders>
              <w:top w:val="single" w:color="D8D4CC" w:sz="1"/>
              <w:left w:val="single" w:color="D8D4CC" w:sz="1"/>
              <w:bottom w:val="single" w:color="D8D4CC" w:sz="1"/>
              <w:right w:val="single" w:color="D8D4CC" w:sz="1"/>
            </w:tcBorders>
            <w:shd w:fill="D4813D"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Fichier</w:t>
            </w:r>
          </w:p>
        </w:tc>
        <w:tc>
          <w:tcPr>
            <w:tcW w:type="dxa" w:w="2400"/>
            <w:tcBorders>
              <w:top w:val="single" w:color="D8D4CC" w:sz="1"/>
              <w:left w:val="single" w:color="D8D4CC" w:sz="1"/>
              <w:bottom w:val="single" w:color="D8D4CC" w:sz="1"/>
              <w:right w:val="single" w:color="D8D4CC" w:sz="1"/>
            </w:tcBorders>
            <w:shd w:fill="D4813D"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Emplacement</w:t>
            </w:r>
          </w:p>
        </w:tc>
        <w:tc>
          <w:tcPr>
            <w:tcW w:type="dxa" w:w="3026"/>
            <w:tcBorders>
              <w:top w:val="single" w:color="D8D4CC" w:sz="1"/>
              <w:left w:val="single" w:color="D8D4CC" w:sz="1"/>
              <w:bottom w:val="single" w:color="D8D4CC" w:sz="1"/>
              <w:right w:val="single" w:color="D8D4CC" w:sz="1"/>
            </w:tcBorders>
            <w:shd w:fill="D4813D"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Contenu</w:t>
            </w:r>
          </w:p>
        </w:tc>
      </w:tr>
      <w:tr>
        <w:tc>
          <w:tcPr>
            <w:tcW w:type="dxa" w:w="3600"/>
            <w:tcBorders>
              <w:top w:val="single" w:color="D8D4CC" w:sz="1"/>
              <w:left w:val="single" w:color="D8D4CC" w:sz="1"/>
              <w:bottom w:val="single" w:color="D8D4CC" w:sz="1"/>
              <w:right w:val="single" w:color="D8D4CC" w:sz="1"/>
            </w:tcBorders>
            <w:shd w:fill="FAF7F3" w:val="clear"/>
            <w:tcMar>
              <w:top w:type="dxa" w:w="80"/>
              <w:left w:type="dxa" w:w="120"/>
              <w:bottom w:type="dxa" w:w="80"/>
              <w:right w:type="dxa" w:w="120"/>
            </w:tcMar>
          </w:tcPr>
          <w:p>
            <w:pPr>
              <w:spacing w:before="0" w:after="0"/>
            </w:pPr>
            <w:r>
              <w:rPr>
                <w:rFonts w:ascii="Courier New" w:cs="Courier New" w:eastAsia="Courier New" w:hAnsi="Courier New"/>
                <w:b w:val="false"/>
                <w:bCs w:val="false"/>
                <w:color w:val="1C1C1F"/>
                <w:sz w:val="20"/>
                <w:szCs w:val="20"/>
              </w:rPr>
              <w:t xml:space="preserve">promethee.log</w:t>
            </w:r>
          </w:p>
        </w:tc>
        <w:tc>
          <w:tcPr>
            <w:tcW w:type="dxa" w:w="3026"/>
            <w:tcBorders>
              <w:top w:val="single" w:color="D8D4CC" w:sz="1"/>
              <w:left w:val="single" w:color="D8D4CC" w:sz="1"/>
              <w:bottom w:val="single" w:color="D8D4CC" w:sz="1"/>
              <w:right w:val="single" w:color="D8D4CC" w:sz="1"/>
            </w:tcBorders>
            <w:shd w:fill="FAF7F3" w:val="clear"/>
            <w:tcMar>
              <w:top w:type="dxa" w:w="80"/>
              <w:left w:type="dxa" w:w="120"/>
              <w:bottom w:type="dxa" w:w="80"/>
              <w:right w:type="dxa" w:w="120"/>
            </w:tcMar>
          </w:tcPr>
          <w:p>
            <w:pPr>
              <w:spacing w:before="0" w:after="0"/>
            </w:pPr>
            <w:r>
              <w:rPr>
                <w:rFonts w:ascii="Courier New" w:cs="Courier New" w:eastAsia="Courier New" w:hAnsi="Courier New"/>
                <w:b w:val="false"/>
                <w:bCs w:val="false"/>
                <w:color w:val="1C1C1F"/>
                <w:sz w:val="20"/>
                <w:szCs w:val="20"/>
              </w:rPr>
              <w:t xml:space="preserve">promethee/logs/</w:t>
            </w:r>
          </w:p>
        </w:tc>
        <w:tc>
          <w:tcPr>
            <w:tcW w:type="dxa" w:w="3026"/>
            <w:tcBorders>
              <w:top w:val="single" w:color="D8D4CC" w:sz="1"/>
              <w:left w:val="single" w:color="D8D4CC" w:sz="1"/>
              <w:bottom w:val="single" w:color="D8D4CC" w:sz="1"/>
              <w:right w:val="single" w:color="D8D4CC" w:sz="1"/>
            </w:tcBorders>
            <w:shd w:fill="FAF7F3" w:val="clear"/>
            <w:tcMar>
              <w:top w:type="dxa" w:w="80"/>
              <w:left w:type="dxa" w:w="120"/>
              <w:bottom w:type="dxa" w:w="80"/>
              <w:right w:type="dxa" w:w="120"/>
            </w:tcMar>
          </w:tcPr>
          <w:p>
            <w:pPr>
              <w:spacing w:before="0" w:after="0"/>
            </w:pPr>
            <w:r>
              <w:rPr>
                <w:rFonts w:ascii="Arial" w:cs="Arial" w:eastAsia="Arial" w:hAnsi="Arial"/>
                <w:b w:val="false"/>
                <w:bCs w:val="false"/>
                <w:color w:val="1C1C1F"/>
                <w:sz w:val="20"/>
                <w:szCs w:val="20"/>
              </w:rPr>
              <w:t xml:space="preserve">Log applicatif principal (tous modules)</w:t>
            </w:r>
          </w:p>
        </w:tc>
      </w:tr>
      <w:tr>
        <w:tc>
          <w:tcPr>
            <w:tcW w:type="dxa" w:w="360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spacing w:before="0" w:after="0"/>
            </w:pPr>
            <w:r>
              <w:rPr>
                <w:rFonts w:ascii="Courier New" w:cs="Courier New" w:eastAsia="Courier New" w:hAnsi="Courier New"/>
                <w:b w:val="false"/>
                <w:bCs w:val="false"/>
                <w:color w:val="1C1C1F"/>
                <w:sz w:val="20"/>
                <w:szCs w:val="20"/>
              </w:rPr>
              <w:t xml:space="preserve">tokens.log</w:t>
            </w:r>
          </w:p>
        </w:tc>
        <w:tc>
          <w:tcPr>
            <w:tcW w:type="dxa" w:w="3026"/>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spacing w:before="0" w:after="0"/>
            </w:pPr>
            <w:r>
              <w:rPr>
                <w:rFonts w:ascii="Courier New" w:cs="Courier New" w:eastAsia="Courier New" w:hAnsi="Courier New"/>
                <w:b w:val="false"/>
                <w:bCs w:val="false"/>
                <w:color w:val="1C1C1F"/>
                <w:sz w:val="20"/>
                <w:szCs w:val="20"/>
              </w:rPr>
              <w:t xml:space="preserve">~/.promethee/logs/</w:t>
            </w:r>
          </w:p>
        </w:tc>
        <w:tc>
          <w:tcPr>
            <w:tcW w:type="dxa" w:w="3026"/>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F"/>
                <w:sz w:val="20"/>
                <w:szCs w:val="20"/>
              </w:rPr>
              <w:t xml:space="preserve">Tokens LLM, coûts, statistiques de compression</w:t>
            </w:r>
          </w:p>
        </w:tc>
      </w:tr>
    </w:tbl>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D4813D" w:sz="12"/>
              <w:bottom w:val="none" w:color="FFFFFF" w:sz="0"/>
              <w:right w:val="none" w:color="FFFFFF" w:sz="0"/>
            </w:tcBorders>
            <w:shd w:fill="F5F0EB" w:val="clear"/>
            <w:tcMar>
              <w:top w:type="dxa" w:w="120"/>
              <w:left w:type="dxa" w:w="200"/>
              <w:bottom w:type="dxa" w:w="120"/>
              <w:right w:type="dxa" w:w="200"/>
            </w:tcMar>
          </w:tcPr>
          <w:p>
            <w:pPr>
              <w:spacing w:before="0" w:after="0"/>
            </w:pPr>
            <w:r>
              <w:rPr>
                <w:rFonts w:ascii="Arial" w:cs="Arial" w:eastAsia="Arial" w:hAnsi="Arial"/>
                <w:color w:val="1C1C1F"/>
                <w:sz w:val="21"/>
                <w:szCs w:val="21"/>
              </w:rPr>
              <w:t xml:space="preserve">Les deux fichiers utilisent une rotation automatique (5 Mo max, 5 archives conservées). logview.py lit automatiquement les archives .log.1, .log.2, etc.</w:t>
            </w:r>
          </w:p>
        </w:tc>
      </w:tr>
    </w:tbl>
    <w:p>
      <w:pPr>
        <w:spacing w:before="160" w:after="0"/>
      </w:pPr>
    </w:p>
    <w:p>
      <w:pPr>
        <w:pStyle w:val="Heading2"/>
        <w:pBdr>
          <w:bottom w:val="single" w:color="D8D4CC" w:sz="2" w:space="1"/>
        </w:pBdr>
        <w:spacing w:before="280" w:after="80"/>
      </w:pPr>
      <w:r>
        <w:rPr>
          <w:rFonts w:ascii="Arial" w:cs="Arial" w:eastAsia="Arial" w:hAnsi="Arial"/>
          <w:b/>
          <w:bCs/>
          <w:color w:val="1C1C1F"/>
          <w:sz w:val="28"/>
          <w:szCs w:val="28"/>
        </w:rPr>
        <w:t xml:space="preserve">1.2 Format des lignes</w:t>
      </w:r>
    </w:p>
    <w:p>
      <w:pPr>
        <w:pStyle w:val="Heading3"/>
        <w:spacing w:before="200" w:after="60"/>
      </w:pPr>
      <w:r>
        <w:rPr>
          <w:rFonts w:ascii="Arial" w:cs="Arial" w:eastAsia="Arial" w:hAnsi="Arial"/>
          <w:b/>
          <w:bCs/>
          <w:color w:val="D4813D"/>
          <w:sz w:val="24"/>
          <w:szCs w:val="24"/>
        </w:rPr>
        <w:t xml:space="preserve">Log applicatif (promethee.log)</w:t>
      </w:r>
    </w:p>
    <w:p>
      <w:pPr>
        <w:shd w:fill="3A3A40" w:val="clear"/>
        <w:spacing w:before="160" w:after="0"/>
        <w:ind w:left="240" w:right="240"/>
      </w:pPr>
      <w:r>
        <w:rPr>
          <w:rFonts w:ascii="Courier New" w:cs="Courier New" w:eastAsia="Courier New" w:hAnsi="Courier New"/>
          <w:color w:val="8A8A98"/>
          <w:sz w:val="18"/>
          <w:szCs w:val="18"/>
        </w:rPr>
        <w:t xml:space="preserve">Format : &lt;timestamp&gt; &lt;NIVEAU&gt; &lt;module&gt; — &lt;message&gt;</w:t>
      </w:r>
    </w:p>
    <w:p>
      <w:pPr>
        <w:shd w:fill="2B2B2F" w:val="clear"/>
        <w:spacing w:before="0" w:after="0"/>
        <w:ind w:left="240" w:right="240"/>
      </w:pPr>
      <w:r>
        <w:rPr>
          <w:rFonts w:ascii="Courier New" w:cs="Courier New" w:eastAsia="Courier New" w:hAnsi="Courier New"/>
          <w:color w:val="E4E2EC"/>
          <w:sz w:val="19"/>
          <w:szCs w:val="19"/>
        </w:rPr>
        <w:t xml:space="preserve">2026-03-11 09:01:05 INFO     core.rag_engine — [RAG] QdrantClient initialisé → http://localhost:6333</w:t>
      </w:r>
    </w:p>
    <w:p>
      <w:pPr>
        <w:spacing w:before="120" w:after="0"/>
      </w:pPr>
    </w:p>
    <w:p>
      <w:pPr>
        <w:pStyle w:val="Heading3"/>
        <w:spacing w:before="200" w:after="60"/>
      </w:pPr>
      <w:r>
        <w:rPr>
          <w:rFonts w:ascii="Arial" w:cs="Arial" w:eastAsia="Arial" w:hAnsi="Arial"/>
          <w:b/>
          <w:bCs/>
          <w:color w:val="D4813D"/>
          <w:sz w:val="24"/>
          <w:szCs w:val="24"/>
        </w:rPr>
        <w:t xml:space="preserve">Log tokens (tokens.log)</w:t>
      </w:r>
    </w:p>
    <w:p>
      <w:pPr>
        <w:shd w:fill="3A3A40" w:val="clear"/>
        <w:spacing w:before="160" w:after="0"/>
        <w:ind w:left="240" w:right="240"/>
      </w:pPr>
      <w:r>
        <w:rPr>
          <w:rFonts w:ascii="Courier New" w:cs="Courier New" w:eastAsia="Courier New" w:hAnsi="Courier New"/>
          <w:color w:val="8A8A98"/>
          <w:sz w:val="18"/>
          <w:szCs w:val="18"/>
        </w:rPr>
        <w:t xml:space="preserve">Format : &lt;timestamp&gt; &lt;message&gt;</w:t>
      </w:r>
    </w:p>
    <w:p>
      <w:pPr>
        <w:shd w:fill="2B2B2F" w:val="clear"/>
        <w:spacing w:before="0" w:after="0"/>
        <w:ind w:left="240" w:right="240"/>
      </w:pPr>
      <w:r>
        <w:rPr>
          <w:rFonts w:ascii="Courier New" w:cs="Courier New" w:eastAsia="Courier New" w:hAnsi="Courier New"/>
          <w:color w:val="E4E2EC"/>
          <w:sz w:val="19"/>
          <w:szCs w:val="19"/>
        </w:rPr>
        <w:t xml:space="preserve">2026-03-11 09:01:08 [stream_chat] prompt=1234 completion=456 total=1690 calls=1 pct=12.3% cost=0.001234€</w:t>
      </w:r>
    </w:p>
    <w:p>
      <w:pPr>
        <w:spacing w:before="120" w:after="0"/>
      </w:pPr>
    </w:p>
    <w:p>
      <w:pPr>
        <w:pStyle w:val="Heading1"/>
        <w:spacing w:before="360" w:after="120"/>
      </w:pPr>
      <w:r>
        <w:rPr>
          <w:rFonts w:ascii="Arial" w:cs="Arial" w:eastAsia="Arial" w:hAnsi="Arial"/>
          <w:b/>
          <w:bCs/>
          <w:color w:val="1C1C1F"/>
          <w:sz w:val="36"/>
          <w:szCs w:val="36"/>
        </w:rPr>
        <w:t xml:space="preserve">2. Installation</w:t>
      </w:r>
    </w:p>
    <w:p>
      <w:pPr>
        <w:spacing w:before="80" w:after="80" w:line="280"/>
      </w:pPr>
      <w:r>
        <w:rPr>
          <w:rFonts w:ascii="Arial" w:cs="Arial" w:eastAsia="Arial" w:hAnsi="Arial"/>
          <w:color w:val="1C1C1F"/>
          <w:sz w:val="22"/>
          <w:szCs w:val="22"/>
        </w:rPr>
        <w:t xml:space="preserve">Aucune dépendance externe. Le script utilise uniquement la bibliothèque standard Python 3.8+.</w:t>
      </w:r>
    </w:p>
    <w:p>
      <w:pPr>
        <w:spacing w:before="80" w:after="0"/>
      </w:pPr>
    </w:p>
    <w:p>
      <w:pPr>
        <w:spacing w:before="80" w:after="80" w:line="280"/>
      </w:pPr>
      <w:r>
        <w:rPr>
          <w:rFonts w:ascii="Arial" w:cs="Arial" w:eastAsia="Arial" w:hAnsi="Arial"/>
          <w:color w:val="1C1C1F"/>
          <w:sz w:val="22"/>
          <w:szCs w:val="22"/>
        </w:rPr>
        <w:t xml:space="preserve">Placer le fichier à la racine du projet :</w:t>
      </w:r>
    </w:p>
    <w:p>
      <w:pPr>
        <w:shd w:fill="2B2B2F" w:val="clear"/>
        <w:spacing w:before="0" w:after="0"/>
        <w:ind w:left="240" w:right="240"/>
      </w:pPr>
      <w:r>
        <w:rPr>
          <w:rFonts w:ascii="Courier New" w:cs="Courier New" w:eastAsia="Courier New" w:hAnsi="Courier New"/>
          <w:color w:val="E4E2EC"/>
          <w:sz w:val="19"/>
          <w:szCs w:val="19"/>
        </w:rPr>
        <w:t xml:space="preserve">promethee/</w:t>
      </w:r>
    </w:p>
    <w:p>
      <w:pPr>
        <w:shd w:fill="2B2B2F" w:val="clear"/>
        <w:spacing w:before="0" w:after="0"/>
        <w:ind w:left="240" w:right="240"/>
      </w:pPr>
      <w:r>
        <w:rPr>
          <w:rFonts w:ascii="Courier New" w:cs="Courier New" w:eastAsia="Courier New" w:hAnsi="Courier New"/>
          <w:color w:val="E4E2EC"/>
          <w:sz w:val="19"/>
          <w:szCs w:val="19"/>
        </w:rPr>
        <w:t xml:space="preserve">├── logview.py      ← ici</w:t>
      </w:r>
    </w:p>
    <w:p>
      <w:pPr>
        <w:shd w:fill="2B2B2F" w:val="clear"/>
        <w:spacing w:before="0" w:after="0"/>
        <w:ind w:left="240" w:right="240"/>
      </w:pPr>
      <w:r>
        <w:rPr>
          <w:rFonts w:ascii="Courier New" w:cs="Courier New" w:eastAsia="Courier New" w:hAnsi="Courier New"/>
          <w:color w:val="E4E2EC"/>
          <w:sz w:val="19"/>
          <w:szCs w:val="19"/>
        </w:rPr>
        <w:t xml:space="preserve">├── main.py</w:t>
      </w:r>
    </w:p>
    <w:p>
      <w:pPr>
        <w:shd w:fill="2B2B2F" w:val="clear"/>
        <w:spacing w:before="0" w:after="0"/>
        <w:ind w:left="240" w:right="240"/>
      </w:pPr>
      <w:r>
        <w:rPr>
          <w:rFonts w:ascii="Courier New" w:cs="Courier New" w:eastAsia="Courier New" w:hAnsi="Courier New"/>
          <w:color w:val="E4E2EC"/>
          <w:sz w:val="19"/>
          <w:szCs w:val="19"/>
        </w:rPr>
        <w:t xml:space="preserve">└── logs/</w:t>
      </w:r>
    </w:p>
    <w:p>
      <w:pPr>
        <w:shd w:fill="2B2B2F" w:val="clear"/>
        <w:spacing w:before="0" w:after="0"/>
        <w:ind w:left="240" w:right="240"/>
      </w:pPr>
      <w:r>
        <w:rPr>
          <w:rFonts w:ascii="Courier New" w:cs="Courier New" w:eastAsia="Courier New" w:hAnsi="Courier New"/>
          <w:color w:val="E4E2EC"/>
          <w:sz w:val="19"/>
          <w:szCs w:val="19"/>
        </w:rPr>
        <w:t xml:space="preserve">    └── promethee.log</w:t>
      </w:r>
    </w:p>
    <w:p>
      <w:pPr>
        <w:spacing w:before="120" w:after="0"/>
      </w:pPr>
    </w:p>
    <w:p>
      <w:pPr>
        <w:spacing w:before="80" w:after="80" w:line="280"/>
      </w:pPr>
      <w:r>
        <w:rPr>
          <w:rFonts w:ascii="Arial" w:cs="Arial" w:eastAsia="Arial" w:hAnsi="Arial"/>
          <w:color w:val="1C1C1F"/>
          <w:sz w:val="22"/>
          <w:szCs w:val="22"/>
        </w:rPr>
        <w:t xml:space="preserve">Lancer avec :</w:t>
      </w:r>
    </w:p>
    <w:p>
      <w:pPr>
        <w:shd w:fill="2B2B2F" w:val="clear"/>
        <w:spacing w:before="0" w:after="0"/>
        <w:ind w:left="240" w:right="240"/>
      </w:pPr>
      <w:r>
        <w:rPr>
          <w:rFonts w:ascii="Courier New" w:cs="Courier New" w:eastAsia="Courier New" w:hAnsi="Courier New"/>
          <w:color w:val="E4E2EC"/>
          <w:sz w:val="19"/>
          <w:szCs w:val="19"/>
        </w:rPr>
        <w:t xml:space="preserve">python logview.py [options]</w:t>
      </w:r>
    </w:p>
    <w:p>
      <w:pPr>
        <w:shd w:fill="2B2B2F" w:val="clear"/>
        <w:spacing w:before="0" w:after="0"/>
        <w:ind w:left="240" w:right="240"/>
      </w:pPr>
      <w:r>
        <w:rPr>
          <w:rFonts w:ascii="Courier New" w:cs="Courier New" w:eastAsia="Courier New" w:hAnsi="Courier New"/>
          <w:color w:val="E4E2EC"/>
          <w:sz w:val="19"/>
          <w:szCs w:val="19"/>
        </w:rPr>
        <w:t xml:space="preserve"> </w:t>
      </w:r>
    </w:p>
    <w:p>
      <w:pPr>
        <w:shd w:fill="2B2B2F" w:val="clear"/>
        <w:spacing w:before="0" w:after="0"/>
        <w:ind w:left="240" w:right="240"/>
      </w:pPr>
      <w:r>
        <w:rPr>
          <w:rFonts w:ascii="Courier New" w:cs="Courier New" w:eastAsia="Courier New" w:hAnsi="Courier New"/>
          <w:color w:val="E4E2EC"/>
          <w:sz w:val="19"/>
          <w:szCs w:val="19"/>
        </w:rPr>
        <w:t xml:space="preserve"># ou, après chmod +x logview.py :</w:t>
      </w:r>
    </w:p>
    <w:p>
      <w:pPr>
        <w:shd w:fill="2B2B2F" w:val="clear"/>
        <w:spacing w:before="0" w:after="0"/>
        <w:ind w:left="240" w:right="240"/>
      </w:pPr>
      <w:r>
        <w:rPr>
          <w:rFonts w:ascii="Courier New" w:cs="Courier New" w:eastAsia="Courier New" w:hAnsi="Courier New"/>
          <w:color w:val="E4E2EC"/>
          <w:sz w:val="19"/>
          <w:szCs w:val="19"/>
        </w:rPr>
        <w:t xml:space="preserve">./logview.py [options]</w:t>
      </w:r>
    </w:p>
    <w:p>
      <w:pPr>
        <w:spacing w:before="120" w:after="0"/>
      </w:pPr>
    </w:p>
    <w:p>
      <w:pPr>
        <w:pStyle w:val="Heading1"/>
        <w:spacing w:before="360" w:after="120"/>
      </w:pPr>
      <w:r>
        <w:rPr>
          <w:rFonts w:ascii="Arial" w:cs="Arial" w:eastAsia="Arial" w:hAnsi="Arial"/>
          <w:b/>
          <w:bCs/>
          <w:color w:val="1C1C1F"/>
          <w:sz w:val="36"/>
          <w:szCs w:val="36"/>
        </w:rPr>
        <w:t xml:space="preserve">3. Référence des options</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26"/>
      </w:tblGrid>
      <w:tr>
        <w:trPr>
          <w:tblHeader/>
        </w:trPr>
        <w:tc>
          <w:tcPr>
            <w:tcW w:type="dxa" w:w="2800"/>
            <w:tcBorders>
              <w:top w:val="single" w:color="D8D4CC" w:sz="1"/>
              <w:left w:val="single" w:color="D8D4CC" w:sz="1"/>
              <w:bottom w:val="single" w:color="D8D4CC" w:sz="1"/>
              <w:right w:val="single" w:color="D8D4CC" w:sz="1"/>
            </w:tcBorders>
            <w:shd w:fill="D4813D"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Option</w:t>
            </w:r>
          </w:p>
        </w:tc>
        <w:tc>
          <w:tcPr>
            <w:tcW w:type="dxa" w:w="2000"/>
            <w:tcBorders>
              <w:top w:val="single" w:color="D8D4CC" w:sz="1"/>
              <w:left w:val="single" w:color="D8D4CC" w:sz="1"/>
              <w:bottom w:val="single" w:color="D8D4CC" w:sz="1"/>
              <w:right w:val="single" w:color="D8D4CC" w:sz="1"/>
            </w:tcBorders>
            <w:shd w:fill="D4813D"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Abrégé</w:t>
            </w:r>
          </w:p>
        </w:tc>
        <w:tc>
          <w:tcPr>
            <w:tcW w:type="dxa" w:w="4226"/>
            <w:tcBorders>
              <w:top w:val="single" w:color="D8D4CC" w:sz="1"/>
              <w:left w:val="single" w:color="D8D4CC" w:sz="1"/>
              <w:bottom w:val="single" w:color="D8D4CC" w:sz="1"/>
              <w:right w:val="single" w:color="D8D4CC" w:sz="1"/>
            </w:tcBorders>
            <w:shd w:fill="D4813D"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280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spacing w:before="0" w:after="0"/>
            </w:pPr>
            <w:r>
              <w:rPr>
                <w:rFonts w:ascii="Courier New" w:cs="Courier New" w:eastAsia="Courier New" w:hAnsi="Courier New"/>
                <w:b w:val="false"/>
                <w:bCs w:val="false"/>
                <w:color w:val="1C1C1F"/>
                <w:sz w:val="20"/>
                <w:szCs w:val="20"/>
              </w:rPr>
              <w:t xml:space="preserve">--follow / -f</w:t>
            </w:r>
          </w:p>
        </w:tc>
        <w:tc>
          <w:tcPr>
            <w:tcW w:type="dxa" w:w="200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spacing w:before="0" w:after="0"/>
            </w:pPr>
            <w:r>
              <w:rPr>
                <w:rFonts w:ascii="Courier New" w:cs="Courier New" w:eastAsia="Courier New" w:hAnsi="Courier New"/>
                <w:b w:val="false"/>
                <w:bCs w:val="false"/>
                <w:color w:val="D4813D"/>
                <w:sz w:val="20"/>
                <w:szCs w:val="20"/>
              </w:rPr>
              <w:t xml:space="preserve"/>
            </w:r>
          </w:p>
        </w:tc>
        <w:tc>
          <w:tcPr>
            <w:tcW w:type="dxa" w:w="4226"/>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F"/>
                <w:sz w:val="20"/>
                <w:szCs w:val="20"/>
              </w:rPr>
              <w:t xml:space="preserve">Suivi en temps réel (équivalent tail -f). Surveille les deux fichiers simultanément.</w:t>
            </w:r>
          </w:p>
        </w:tc>
      </w:tr>
      <w:tr>
        <w:tc>
          <w:tcPr>
            <w:tcW w:type="dxa" w:w="2800"/>
            <w:tcBorders>
              <w:top w:val="single" w:color="D8D4CC" w:sz="1"/>
              <w:left w:val="single" w:color="D8D4CC" w:sz="1"/>
              <w:bottom w:val="single" w:color="D8D4CC" w:sz="1"/>
              <w:right w:val="single" w:color="D8D4CC" w:sz="1"/>
            </w:tcBorders>
            <w:shd w:fill="FAF7F3" w:val="clear"/>
            <w:tcMar>
              <w:top w:type="dxa" w:w="80"/>
              <w:left w:type="dxa" w:w="120"/>
              <w:bottom w:type="dxa" w:w="80"/>
              <w:right w:type="dxa" w:w="120"/>
            </w:tcMar>
          </w:tcPr>
          <w:p>
            <w:pPr>
              <w:spacing w:before="0" w:after="0"/>
            </w:pPr>
            <w:r>
              <w:rPr>
                <w:rFonts w:ascii="Courier New" w:cs="Courier New" w:eastAsia="Courier New" w:hAnsi="Courier New"/>
                <w:b w:val="false"/>
                <w:bCs w:val="false"/>
                <w:color w:val="1C1C1F"/>
                <w:sz w:val="20"/>
                <w:szCs w:val="20"/>
              </w:rPr>
              <w:t xml:space="preserve">--lines N / -n N</w:t>
            </w:r>
          </w:p>
        </w:tc>
        <w:tc>
          <w:tcPr>
            <w:tcW w:type="dxa" w:w="2000"/>
            <w:tcBorders>
              <w:top w:val="single" w:color="D8D4CC" w:sz="1"/>
              <w:left w:val="single" w:color="D8D4CC" w:sz="1"/>
              <w:bottom w:val="single" w:color="D8D4CC" w:sz="1"/>
              <w:right w:val="single" w:color="D8D4CC" w:sz="1"/>
            </w:tcBorders>
            <w:shd w:fill="FAF7F3" w:val="clear"/>
            <w:tcMar>
              <w:top w:type="dxa" w:w="80"/>
              <w:left w:type="dxa" w:w="120"/>
              <w:bottom w:type="dxa" w:w="80"/>
              <w:right w:type="dxa" w:w="120"/>
            </w:tcMar>
          </w:tcPr>
          <w:p>
            <w:pPr>
              <w:spacing w:before="0" w:after="0"/>
            </w:pPr>
            <w:r>
              <w:rPr>
                <w:rFonts w:ascii="Courier New" w:cs="Courier New" w:eastAsia="Courier New" w:hAnsi="Courier New"/>
                <w:b w:val="false"/>
                <w:bCs w:val="false"/>
                <w:color w:val="D4813D"/>
                <w:sz w:val="20"/>
                <w:szCs w:val="20"/>
              </w:rPr>
              <w:t xml:space="preserve"/>
            </w:r>
          </w:p>
        </w:tc>
        <w:tc>
          <w:tcPr>
            <w:tcW w:type="dxa" w:w="4226"/>
            <w:tcBorders>
              <w:top w:val="single" w:color="D8D4CC" w:sz="1"/>
              <w:left w:val="single" w:color="D8D4CC" w:sz="1"/>
              <w:bottom w:val="single" w:color="D8D4CC" w:sz="1"/>
              <w:right w:val="single" w:color="D8D4CC" w:sz="1"/>
            </w:tcBorders>
            <w:shd w:fill="FAF7F3" w:val="clear"/>
            <w:tcMar>
              <w:top w:type="dxa" w:w="80"/>
              <w:left w:type="dxa" w:w="120"/>
              <w:bottom w:type="dxa" w:w="80"/>
              <w:right w:type="dxa" w:w="120"/>
            </w:tcMar>
          </w:tcPr>
          <w:p>
            <w:pPr>
              <w:spacing w:before="0" w:after="0"/>
            </w:pPr>
            <w:r>
              <w:rPr>
                <w:rFonts w:ascii="Arial" w:cs="Arial" w:eastAsia="Arial" w:hAnsi="Arial"/>
                <w:b w:val="false"/>
                <w:bCs w:val="false"/>
                <w:color w:val="1C1C1F"/>
                <w:sz w:val="20"/>
                <w:szCs w:val="20"/>
              </w:rPr>
              <w:t xml:space="preserve">Afficher uniquement les N dernières lignes (après fusion et tri chronologique).</w:t>
            </w:r>
          </w:p>
        </w:tc>
      </w:tr>
      <w:tr>
        <w:tc>
          <w:tcPr>
            <w:tcW w:type="dxa" w:w="280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spacing w:before="0" w:after="0"/>
            </w:pPr>
            <w:r>
              <w:rPr>
                <w:rFonts w:ascii="Courier New" w:cs="Courier New" w:eastAsia="Courier New" w:hAnsi="Courier New"/>
                <w:b w:val="false"/>
                <w:bCs w:val="false"/>
                <w:color w:val="1C1C1F"/>
                <w:sz w:val="20"/>
                <w:szCs w:val="20"/>
              </w:rPr>
              <w:t xml:space="preserve">--level / -l</w:t>
            </w:r>
          </w:p>
        </w:tc>
        <w:tc>
          <w:tcPr>
            <w:tcW w:type="dxa" w:w="200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spacing w:before="0" w:after="0"/>
            </w:pPr>
            <w:r>
              <w:rPr>
                <w:rFonts w:ascii="Courier New" w:cs="Courier New" w:eastAsia="Courier New" w:hAnsi="Courier New"/>
                <w:b w:val="false"/>
                <w:bCs w:val="false"/>
                <w:color w:val="D4813D"/>
                <w:sz w:val="20"/>
                <w:szCs w:val="20"/>
              </w:rPr>
              <w:t xml:space="preserve">DEBUG...</w:t>
            </w:r>
          </w:p>
        </w:tc>
        <w:tc>
          <w:tcPr>
            <w:tcW w:type="dxa" w:w="4226"/>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F"/>
                <w:sz w:val="20"/>
                <w:szCs w:val="20"/>
              </w:rPr>
              <w:t xml:space="preserve">Niveau minimum affiché : DEBUG, INFO, WARNING, ERROR, CRITICAL.</w:t>
            </w:r>
          </w:p>
        </w:tc>
      </w:tr>
      <w:tr>
        <w:tc>
          <w:tcPr>
            <w:tcW w:type="dxa" w:w="2800"/>
            <w:tcBorders>
              <w:top w:val="single" w:color="D8D4CC" w:sz="1"/>
              <w:left w:val="single" w:color="D8D4CC" w:sz="1"/>
              <w:bottom w:val="single" w:color="D8D4CC" w:sz="1"/>
              <w:right w:val="single" w:color="D8D4CC" w:sz="1"/>
            </w:tcBorders>
            <w:shd w:fill="FAF7F3" w:val="clear"/>
            <w:tcMar>
              <w:top w:type="dxa" w:w="80"/>
              <w:left w:type="dxa" w:w="120"/>
              <w:bottom w:type="dxa" w:w="80"/>
              <w:right w:type="dxa" w:w="120"/>
            </w:tcMar>
          </w:tcPr>
          <w:p>
            <w:pPr>
              <w:spacing w:before="0" w:after="0"/>
            </w:pPr>
            <w:r>
              <w:rPr>
                <w:rFonts w:ascii="Courier New" w:cs="Courier New" w:eastAsia="Courier New" w:hAnsi="Courier New"/>
                <w:b w:val="false"/>
                <w:bCs w:val="false"/>
                <w:color w:val="1C1C1F"/>
                <w:sz w:val="20"/>
                <w:szCs w:val="20"/>
              </w:rPr>
              <w:t xml:space="preserve">--module / -m</w:t>
            </w:r>
          </w:p>
        </w:tc>
        <w:tc>
          <w:tcPr>
            <w:tcW w:type="dxa" w:w="2000"/>
            <w:tcBorders>
              <w:top w:val="single" w:color="D8D4CC" w:sz="1"/>
              <w:left w:val="single" w:color="D8D4CC" w:sz="1"/>
              <w:bottom w:val="single" w:color="D8D4CC" w:sz="1"/>
              <w:right w:val="single" w:color="D8D4CC" w:sz="1"/>
            </w:tcBorders>
            <w:shd w:fill="FAF7F3" w:val="clear"/>
            <w:tcMar>
              <w:top w:type="dxa" w:w="80"/>
              <w:left w:type="dxa" w:w="120"/>
              <w:bottom w:type="dxa" w:w="80"/>
              <w:right w:type="dxa" w:w="120"/>
            </w:tcMar>
          </w:tcPr>
          <w:p>
            <w:pPr>
              <w:spacing w:before="0" w:after="0"/>
            </w:pPr>
            <w:r>
              <w:rPr>
                <w:rFonts w:ascii="Courier New" w:cs="Courier New" w:eastAsia="Courier New" w:hAnsi="Courier New"/>
                <w:b w:val="false"/>
                <w:bCs w:val="false"/>
                <w:color w:val="D4813D"/>
                <w:sz w:val="20"/>
                <w:szCs w:val="20"/>
              </w:rPr>
              <w:t xml:space="preserve">rag, ltm…</w:t>
            </w:r>
          </w:p>
        </w:tc>
        <w:tc>
          <w:tcPr>
            <w:tcW w:type="dxa" w:w="4226"/>
            <w:tcBorders>
              <w:top w:val="single" w:color="D8D4CC" w:sz="1"/>
              <w:left w:val="single" w:color="D8D4CC" w:sz="1"/>
              <w:bottom w:val="single" w:color="D8D4CC" w:sz="1"/>
              <w:right w:val="single" w:color="D8D4CC" w:sz="1"/>
            </w:tcBorders>
            <w:shd w:fill="FAF7F3" w:val="clear"/>
            <w:tcMar>
              <w:top w:type="dxa" w:w="80"/>
              <w:left w:type="dxa" w:w="120"/>
              <w:bottom w:type="dxa" w:w="80"/>
              <w:right w:type="dxa" w:w="120"/>
            </w:tcMar>
          </w:tcPr>
          <w:p>
            <w:pPr>
              <w:spacing w:before="0" w:after="0"/>
            </w:pPr>
            <w:r>
              <w:rPr>
                <w:rFonts w:ascii="Arial" w:cs="Arial" w:eastAsia="Arial" w:hAnsi="Arial"/>
                <w:b w:val="false"/>
                <w:bCs w:val="false"/>
                <w:color w:val="1C1C1F"/>
                <w:sz w:val="20"/>
                <w:szCs w:val="20"/>
              </w:rPr>
              <w:t xml:space="preserve">Filtrer par nom de module ou contenu du message (ex: rag, session, tool, database).</w:t>
            </w:r>
          </w:p>
        </w:tc>
      </w:tr>
      <w:tr>
        <w:tc>
          <w:tcPr>
            <w:tcW w:type="dxa" w:w="280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spacing w:before="0" w:after="0"/>
            </w:pPr>
            <w:r>
              <w:rPr>
                <w:rFonts w:ascii="Courier New" w:cs="Courier New" w:eastAsia="Courier New" w:hAnsi="Courier New"/>
                <w:b w:val="false"/>
                <w:bCs w:val="false"/>
                <w:color w:val="1C1C1F"/>
                <w:sz w:val="20"/>
                <w:szCs w:val="20"/>
              </w:rPr>
              <w:t xml:space="preserve">--grep / -g</w:t>
            </w:r>
          </w:p>
        </w:tc>
        <w:tc>
          <w:tcPr>
            <w:tcW w:type="dxa" w:w="200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spacing w:before="0" w:after="0"/>
            </w:pPr>
            <w:r>
              <w:rPr>
                <w:rFonts w:ascii="Courier New" w:cs="Courier New" w:eastAsia="Courier New" w:hAnsi="Courier New"/>
                <w:b w:val="false"/>
                <w:bCs w:val="false"/>
                <w:color w:val="D4813D"/>
                <w:sz w:val="20"/>
                <w:szCs w:val="20"/>
              </w:rPr>
              <w:t xml:space="preserve">texte</w:t>
            </w:r>
          </w:p>
        </w:tc>
        <w:tc>
          <w:tcPr>
            <w:tcW w:type="dxa" w:w="4226"/>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F"/>
                <w:sz w:val="20"/>
                <w:szCs w:val="20"/>
              </w:rPr>
              <w:t xml:space="preserve">Recherche libre dans module + message (insensible à la casse).</w:t>
            </w:r>
          </w:p>
        </w:tc>
      </w:tr>
      <w:tr>
        <w:tc>
          <w:tcPr>
            <w:tcW w:type="dxa" w:w="2800"/>
            <w:tcBorders>
              <w:top w:val="single" w:color="D8D4CC" w:sz="1"/>
              <w:left w:val="single" w:color="D8D4CC" w:sz="1"/>
              <w:bottom w:val="single" w:color="D8D4CC" w:sz="1"/>
              <w:right w:val="single" w:color="D8D4CC" w:sz="1"/>
            </w:tcBorders>
            <w:shd w:fill="FAF7F3" w:val="clear"/>
            <w:tcMar>
              <w:top w:type="dxa" w:w="80"/>
              <w:left w:type="dxa" w:w="120"/>
              <w:bottom w:type="dxa" w:w="80"/>
              <w:right w:type="dxa" w:w="120"/>
            </w:tcMar>
          </w:tcPr>
          <w:p>
            <w:pPr>
              <w:spacing w:before="0" w:after="0"/>
            </w:pPr>
            <w:r>
              <w:rPr>
                <w:rFonts w:ascii="Courier New" w:cs="Courier New" w:eastAsia="Courier New" w:hAnsi="Courier New"/>
                <w:b w:val="false"/>
                <w:bCs w:val="false"/>
                <w:color w:val="1C1C1F"/>
                <w:sz w:val="20"/>
                <w:szCs w:val="20"/>
              </w:rPr>
              <w:t xml:space="preserve">--tokens</w:t>
            </w:r>
          </w:p>
        </w:tc>
        <w:tc>
          <w:tcPr>
            <w:tcW w:type="dxa" w:w="2000"/>
            <w:tcBorders>
              <w:top w:val="single" w:color="D8D4CC" w:sz="1"/>
              <w:left w:val="single" w:color="D8D4CC" w:sz="1"/>
              <w:bottom w:val="single" w:color="D8D4CC" w:sz="1"/>
              <w:right w:val="single" w:color="D8D4CC" w:sz="1"/>
            </w:tcBorders>
            <w:shd w:fill="FAF7F3" w:val="clear"/>
            <w:tcMar>
              <w:top w:type="dxa" w:w="80"/>
              <w:left w:type="dxa" w:w="120"/>
              <w:bottom w:type="dxa" w:w="80"/>
              <w:right w:type="dxa" w:w="120"/>
            </w:tcMar>
          </w:tcPr>
          <w:p>
            <w:pPr>
              <w:spacing w:before="0" w:after="0"/>
            </w:pPr>
            <w:r>
              <w:rPr>
                <w:rFonts w:ascii="Courier New" w:cs="Courier New" w:eastAsia="Courier New" w:hAnsi="Courier New"/>
                <w:b w:val="false"/>
                <w:bCs w:val="false"/>
                <w:color w:val="D4813D"/>
                <w:sz w:val="20"/>
                <w:szCs w:val="20"/>
              </w:rPr>
              <w:t xml:space="preserve"/>
            </w:r>
          </w:p>
        </w:tc>
        <w:tc>
          <w:tcPr>
            <w:tcW w:type="dxa" w:w="4226"/>
            <w:tcBorders>
              <w:top w:val="single" w:color="D8D4CC" w:sz="1"/>
              <w:left w:val="single" w:color="D8D4CC" w:sz="1"/>
              <w:bottom w:val="single" w:color="D8D4CC" w:sz="1"/>
              <w:right w:val="single" w:color="D8D4CC" w:sz="1"/>
            </w:tcBorders>
            <w:shd w:fill="FAF7F3" w:val="clear"/>
            <w:tcMar>
              <w:top w:type="dxa" w:w="80"/>
              <w:left w:type="dxa" w:w="120"/>
              <w:bottom w:type="dxa" w:w="80"/>
              <w:right w:type="dxa" w:w="120"/>
            </w:tcMar>
          </w:tcPr>
          <w:p>
            <w:pPr>
              <w:spacing w:before="0" w:after="0"/>
            </w:pPr>
            <w:r>
              <w:rPr>
                <w:rFonts w:ascii="Arial" w:cs="Arial" w:eastAsia="Arial" w:hAnsi="Arial"/>
                <w:b w:val="false"/>
                <w:bCs w:val="false"/>
                <w:color w:val="1C1C1F"/>
                <w:sz w:val="20"/>
                <w:szCs w:val="20"/>
              </w:rPr>
              <w:t xml:space="preserve">Afficher uniquement tokens.log (coûts LLM, statistiques de compression).</w:t>
            </w:r>
          </w:p>
        </w:tc>
      </w:tr>
      <w:tr>
        <w:tc>
          <w:tcPr>
            <w:tcW w:type="dxa" w:w="280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spacing w:before="0" w:after="0"/>
            </w:pPr>
            <w:r>
              <w:rPr>
                <w:rFonts w:ascii="Courier New" w:cs="Courier New" w:eastAsia="Courier New" w:hAnsi="Courier New"/>
                <w:b w:val="false"/>
                <w:bCs w:val="false"/>
                <w:color w:val="1C1C1F"/>
                <w:sz w:val="20"/>
                <w:szCs w:val="20"/>
              </w:rPr>
              <w:t xml:space="preserve">--app</w:t>
            </w:r>
          </w:p>
        </w:tc>
        <w:tc>
          <w:tcPr>
            <w:tcW w:type="dxa" w:w="200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spacing w:before="0" w:after="0"/>
            </w:pPr>
            <w:r>
              <w:rPr>
                <w:rFonts w:ascii="Courier New" w:cs="Courier New" w:eastAsia="Courier New" w:hAnsi="Courier New"/>
                <w:b w:val="false"/>
                <w:bCs w:val="false"/>
                <w:color w:val="D4813D"/>
                <w:sz w:val="20"/>
                <w:szCs w:val="20"/>
              </w:rPr>
              <w:t xml:space="preserve"/>
            </w:r>
          </w:p>
        </w:tc>
        <w:tc>
          <w:tcPr>
            <w:tcW w:type="dxa" w:w="4226"/>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F"/>
                <w:sz w:val="20"/>
                <w:szCs w:val="20"/>
              </w:rPr>
              <w:t xml:space="preserve">Afficher uniquement promethee.log (log applicatif).</w:t>
            </w:r>
          </w:p>
        </w:tc>
      </w:tr>
      <w:tr>
        <w:tc>
          <w:tcPr>
            <w:tcW w:type="dxa" w:w="2800"/>
            <w:tcBorders>
              <w:top w:val="single" w:color="D8D4CC" w:sz="1"/>
              <w:left w:val="single" w:color="D8D4CC" w:sz="1"/>
              <w:bottom w:val="single" w:color="D8D4CC" w:sz="1"/>
              <w:right w:val="single" w:color="D8D4CC" w:sz="1"/>
            </w:tcBorders>
            <w:shd w:fill="FAF7F3" w:val="clear"/>
            <w:tcMar>
              <w:top w:type="dxa" w:w="80"/>
              <w:left w:type="dxa" w:w="120"/>
              <w:bottom w:type="dxa" w:w="80"/>
              <w:right w:type="dxa" w:w="120"/>
            </w:tcMar>
          </w:tcPr>
          <w:p>
            <w:pPr>
              <w:spacing w:before="0" w:after="0"/>
            </w:pPr>
            <w:r>
              <w:rPr>
                <w:rFonts w:ascii="Courier New" w:cs="Courier New" w:eastAsia="Courier New" w:hAnsi="Courier New"/>
                <w:b w:val="false"/>
                <w:bCs w:val="false"/>
                <w:color w:val="1C1C1F"/>
                <w:sz w:val="20"/>
                <w:szCs w:val="20"/>
              </w:rPr>
              <w:t xml:space="preserve">--today</w:t>
            </w:r>
          </w:p>
        </w:tc>
        <w:tc>
          <w:tcPr>
            <w:tcW w:type="dxa" w:w="2000"/>
            <w:tcBorders>
              <w:top w:val="single" w:color="D8D4CC" w:sz="1"/>
              <w:left w:val="single" w:color="D8D4CC" w:sz="1"/>
              <w:bottom w:val="single" w:color="D8D4CC" w:sz="1"/>
              <w:right w:val="single" w:color="D8D4CC" w:sz="1"/>
            </w:tcBorders>
            <w:shd w:fill="FAF7F3" w:val="clear"/>
            <w:tcMar>
              <w:top w:type="dxa" w:w="80"/>
              <w:left w:type="dxa" w:w="120"/>
              <w:bottom w:type="dxa" w:w="80"/>
              <w:right w:type="dxa" w:w="120"/>
            </w:tcMar>
          </w:tcPr>
          <w:p>
            <w:pPr>
              <w:spacing w:before="0" w:after="0"/>
            </w:pPr>
            <w:r>
              <w:rPr>
                <w:rFonts w:ascii="Courier New" w:cs="Courier New" w:eastAsia="Courier New" w:hAnsi="Courier New"/>
                <w:b w:val="false"/>
                <w:bCs w:val="false"/>
                <w:color w:val="D4813D"/>
                <w:sz w:val="20"/>
                <w:szCs w:val="20"/>
              </w:rPr>
              <w:t xml:space="preserve"/>
            </w:r>
          </w:p>
        </w:tc>
        <w:tc>
          <w:tcPr>
            <w:tcW w:type="dxa" w:w="4226"/>
            <w:tcBorders>
              <w:top w:val="single" w:color="D8D4CC" w:sz="1"/>
              <w:left w:val="single" w:color="D8D4CC" w:sz="1"/>
              <w:bottom w:val="single" w:color="D8D4CC" w:sz="1"/>
              <w:right w:val="single" w:color="D8D4CC" w:sz="1"/>
            </w:tcBorders>
            <w:shd w:fill="FAF7F3" w:val="clear"/>
            <w:tcMar>
              <w:top w:type="dxa" w:w="80"/>
              <w:left w:type="dxa" w:w="120"/>
              <w:bottom w:type="dxa" w:w="80"/>
              <w:right w:type="dxa" w:w="120"/>
            </w:tcMar>
          </w:tcPr>
          <w:p>
            <w:pPr>
              <w:spacing w:before="0" w:after="0"/>
            </w:pPr>
            <w:r>
              <w:rPr>
                <w:rFonts w:ascii="Arial" w:cs="Arial" w:eastAsia="Arial" w:hAnsi="Arial"/>
                <w:b w:val="false"/>
                <w:bCs w:val="false"/>
                <w:color w:val="1C1C1F"/>
                <w:sz w:val="20"/>
                <w:szCs w:val="20"/>
              </w:rPr>
              <w:t xml:space="preserve">Restreindre aux entrées du jour courant.</w:t>
            </w:r>
          </w:p>
        </w:tc>
      </w:tr>
      <w:tr>
        <w:tc>
          <w:tcPr>
            <w:tcW w:type="dxa" w:w="280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spacing w:before="0" w:after="0"/>
            </w:pPr>
            <w:r>
              <w:rPr>
                <w:rFonts w:ascii="Courier New" w:cs="Courier New" w:eastAsia="Courier New" w:hAnsi="Courier New"/>
                <w:b w:val="false"/>
                <w:bCs w:val="false"/>
                <w:color w:val="1C1C1F"/>
                <w:sz w:val="20"/>
                <w:szCs w:val="20"/>
              </w:rPr>
              <w:t xml:space="preserve">--errors</w:t>
            </w:r>
          </w:p>
        </w:tc>
        <w:tc>
          <w:tcPr>
            <w:tcW w:type="dxa" w:w="200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spacing w:before="0" w:after="0"/>
            </w:pPr>
            <w:r>
              <w:rPr>
                <w:rFonts w:ascii="Courier New" w:cs="Courier New" w:eastAsia="Courier New" w:hAnsi="Courier New"/>
                <w:b w:val="false"/>
                <w:bCs w:val="false"/>
                <w:color w:val="D4813D"/>
                <w:sz w:val="20"/>
                <w:szCs w:val="20"/>
              </w:rPr>
              <w:t xml:space="preserve"/>
            </w:r>
          </w:p>
        </w:tc>
        <w:tc>
          <w:tcPr>
            <w:tcW w:type="dxa" w:w="4226"/>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F"/>
                <w:sz w:val="20"/>
                <w:szCs w:val="20"/>
              </w:rPr>
              <w:t xml:space="preserve">Afficher uniquement les niveaux WARNING, ERROR et CRITICAL.</w:t>
            </w:r>
          </w:p>
        </w:tc>
      </w:tr>
      <w:tr>
        <w:tc>
          <w:tcPr>
            <w:tcW w:type="dxa" w:w="2800"/>
            <w:tcBorders>
              <w:top w:val="single" w:color="D8D4CC" w:sz="1"/>
              <w:left w:val="single" w:color="D8D4CC" w:sz="1"/>
              <w:bottom w:val="single" w:color="D8D4CC" w:sz="1"/>
              <w:right w:val="single" w:color="D8D4CC" w:sz="1"/>
            </w:tcBorders>
            <w:shd w:fill="FAF7F3" w:val="clear"/>
            <w:tcMar>
              <w:top w:type="dxa" w:w="80"/>
              <w:left w:type="dxa" w:w="120"/>
              <w:bottom w:type="dxa" w:w="80"/>
              <w:right w:type="dxa" w:w="120"/>
            </w:tcMar>
          </w:tcPr>
          <w:p>
            <w:pPr>
              <w:spacing w:before="0" w:after="0"/>
            </w:pPr>
            <w:r>
              <w:rPr>
                <w:rFonts w:ascii="Courier New" w:cs="Courier New" w:eastAsia="Courier New" w:hAnsi="Courier New"/>
                <w:b w:val="false"/>
                <w:bCs w:val="false"/>
                <w:color w:val="1C1C1F"/>
                <w:sz w:val="20"/>
                <w:szCs w:val="20"/>
              </w:rPr>
              <w:t xml:space="preserve">--stats</w:t>
            </w:r>
          </w:p>
        </w:tc>
        <w:tc>
          <w:tcPr>
            <w:tcW w:type="dxa" w:w="2000"/>
            <w:tcBorders>
              <w:top w:val="single" w:color="D8D4CC" w:sz="1"/>
              <w:left w:val="single" w:color="D8D4CC" w:sz="1"/>
              <w:bottom w:val="single" w:color="D8D4CC" w:sz="1"/>
              <w:right w:val="single" w:color="D8D4CC" w:sz="1"/>
            </w:tcBorders>
            <w:shd w:fill="FAF7F3" w:val="clear"/>
            <w:tcMar>
              <w:top w:type="dxa" w:w="80"/>
              <w:left w:type="dxa" w:w="120"/>
              <w:bottom w:type="dxa" w:w="80"/>
              <w:right w:type="dxa" w:w="120"/>
            </w:tcMar>
          </w:tcPr>
          <w:p>
            <w:pPr>
              <w:spacing w:before="0" w:after="0"/>
            </w:pPr>
            <w:r>
              <w:rPr>
                <w:rFonts w:ascii="Courier New" w:cs="Courier New" w:eastAsia="Courier New" w:hAnsi="Courier New"/>
                <w:b w:val="false"/>
                <w:bCs w:val="false"/>
                <w:color w:val="D4813D"/>
                <w:sz w:val="20"/>
                <w:szCs w:val="20"/>
              </w:rPr>
              <w:t xml:space="preserve"/>
            </w:r>
          </w:p>
        </w:tc>
        <w:tc>
          <w:tcPr>
            <w:tcW w:type="dxa" w:w="4226"/>
            <w:tcBorders>
              <w:top w:val="single" w:color="D8D4CC" w:sz="1"/>
              <w:left w:val="single" w:color="D8D4CC" w:sz="1"/>
              <w:bottom w:val="single" w:color="D8D4CC" w:sz="1"/>
              <w:right w:val="single" w:color="D8D4CC" w:sz="1"/>
            </w:tcBorders>
            <w:shd w:fill="FAF7F3" w:val="clear"/>
            <w:tcMar>
              <w:top w:type="dxa" w:w="80"/>
              <w:left w:type="dxa" w:w="120"/>
              <w:bottom w:type="dxa" w:w="80"/>
              <w:right w:type="dxa" w:w="120"/>
            </w:tcMar>
          </w:tcPr>
          <w:p>
            <w:pPr>
              <w:spacing w:before="0" w:after="0"/>
            </w:pPr>
            <w:r>
              <w:rPr>
                <w:rFonts w:ascii="Arial" w:cs="Arial" w:eastAsia="Arial" w:hAnsi="Arial"/>
                <w:b w:val="false"/>
                <w:bCs w:val="false"/>
                <w:color w:val="1C1C1F"/>
                <w:sz w:val="20"/>
                <w:szCs w:val="20"/>
              </w:rPr>
              <w:t xml:space="preserve">Afficher un résumé statistique : distribution des niveaux, top modules, totaux tokens/coûts.</w:t>
            </w:r>
          </w:p>
        </w:tc>
      </w:tr>
      <w:tr>
        <w:tc>
          <w:tcPr>
            <w:tcW w:type="dxa" w:w="280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spacing w:before="0" w:after="0"/>
            </w:pPr>
            <w:r>
              <w:rPr>
                <w:rFonts w:ascii="Courier New" w:cs="Courier New" w:eastAsia="Courier New" w:hAnsi="Courier New"/>
                <w:b w:val="false"/>
                <w:bCs w:val="false"/>
                <w:color w:val="1C1C1F"/>
                <w:sz w:val="20"/>
                <w:szCs w:val="20"/>
              </w:rPr>
              <w:t xml:space="preserve">--no-color</w:t>
            </w:r>
          </w:p>
        </w:tc>
        <w:tc>
          <w:tcPr>
            <w:tcW w:type="dxa" w:w="200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spacing w:before="0" w:after="0"/>
            </w:pPr>
            <w:r>
              <w:rPr>
                <w:rFonts w:ascii="Courier New" w:cs="Courier New" w:eastAsia="Courier New" w:hAnsi="Courier New"/>
                <w:b w:val="false"/>
                <w:bCs w:val="false"/>
                <w:color w:val="D4813D"/>
                <w:sz w:val="20"/>
                <w:szCs w:val="20"/>
              </w:rPr>
              <w:t xml:space="preserve"/>
            </w:r>
          </w:p>
        </w:tc>
        <w:tc>
          <w:tcPr>
            <w:tcW w:type="dxa" w:w="4226"/>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F"/>
                <w:sz w:val="20"/>
                <w:szCs w:val="20"/>
              </w:rPr>
              <w:t xml:space="preserve">Désactiver les codes ANSI (utile pour redirection vers fichier ou pipe).</w:t>
            </w:r>
          </w:p>
        </w:tc>
      </w:tr>
    </w:tbl>
    <w:p>
      <w:pPr>
        <w:pStyle w:val="Heading1"/>
        <w:spacing w:before="360" w:after="120"/>
      </w:pPr>
      <w:r>
        <w:rPr>
          <w:rFonts w:ascii="Arial" w:cs="Arial" w:eastAsia="Arial" w:hAnsi="Arial"/>
          <w:b/>
          <w:bCs/>
          <w:color w:val="1C1C1F"/>
          <w:sz w:val="36"/>
          <w:szCs w:val="36"/>
        </w:rPr>
        <w:t xml:space="preserve">4. Exemples d'utilisation</w:t>
      </w:r>
    </w:p>
    <w:p>
      <w:pPr>
        <w:pStyle w:val="Heading2"/>
        <w:pBdr>
          <w:bottom w:val="single" w:color="D8D4CC" w:sz="2" w:space="1"/>
        </w:pBdr>
        <w:spacing w:before="280" w:after="80"/>
      </w:pPr>
      <w:r>
        <w:rPr>
          <w:rFonts w:ascii="Arial" w:cs="Arial" w:eastAsia="Arial" w:hAnsi="Arial"/>
          <w:b/>
          <w:bCs/>
          <w:color w:val="1C1C1F"/>
          <w:sz w:val="28"/>
          <w:szCs w:val="28"/>
        </w:rPr>
        <w:t xml:space="preserve">4.1 Usage courant</w:t>
      </w:r>
    </w:p>
    <w:p>
      <w:pPr>
        <w:shd w:fill="2B2B2F" w:val="clear"/>
        <w:spacing w:before="0" w:after="0"/>
        <w:ind w:left="240" w:right="240"/>
      </w:pPr>
      <w:r>
        <w:rPr>
          <w:rFonts w:ascii="Courier New" w:cs="Courier New" w:eastAsia="Courier New" w:hAnsi="Courier New"/>
          <w:color w:val="E4E2EC"/>
          <w:sz w:val="19"/>
          <w:szCs w:val="19"/>
        </w:rPr>
        <w:t xml:space="preserve"># Afficher tous les logs</w:t>
      </w:r>
    </w:p>
    <w:p>
      <w:pPr>
        <w:shd w:fill="2B2B2F" w:val="clear"/>
        <w:spacing w:before="0" w:after="0"/>
        <w:ind w:left="240" w:right="240"/>
      </w:pPr>
      <w:r>
        <w:rPr>
          <w:rFonts w:ascii="Courier New" w:cs="Courier New" w:eastAsia="Courier New" w:hAnsi="Courier New"/>
          <w:color w:val="E4E2EC"/>
          <w:sz w:val="19"/>
          <w:szCs w:val="19"/>
        </w:rPr>
        <w:t xml:space="preserve">python logview.py</w:t>
      </w:r>
    </w:p>
    <w:p>
      <w:pPr>
        <w:shd w:fill="2B2B2F" w:val="clear"/>
        <w:spacing w:before="0" w:after="0"/>
        <w:ind w:left="240" w:right="240"/>
      </w:pPr>
      <w:r>
        <w:rPr>
          <w:rFonts w:ascii="Courier New" w:cs="Courier New" w:eastAsia="Courier New" w:hAnsi="Courier New"/>
          <w:color w:val="E4E2EC"/>
          <w:sz w:val="19"/>
          <w:szCs w:val="19"/>
        </w:rPr>
        <w:t xml:space="preserve"> </w:t>
      </w:r>
    </w:p>
    <w:p>
      <w:pPr>
        <w:shd w:fill="2B2B2F" w:val="clear"/>
        <w:spacing w:before="0" w:after="0"/>
        <w:ind w:left="240" w:right="240"/>
      </w:pPr>
      <w:r>
        <w:rPr>
          <w:rFonts w:ascii="Courier New" w:cs="Courier New" w:eastAsia="Courier New" w:hAnsi="Courier New"/>
          <w:color w:val="E4E2EC"/>
          <w:sz w:val="19"/>
          <w:szCs w:val="19"/>
        </w:rPr>
        <w:t xml:space="preserve"># Suivre les logs en direct</w:t>
      </w:r>
    </w:p>
    <w:p>
      <w:pPr>
        <w:shd w:fill="2B2B2F" w:val="clear"/>
        <w:spacing w:before="0" w:after="0"/>
        <w:ind w:left="240" w:right="240"/>
      </w:pPr>
      <w:r>
        <w:rPr>
          <w:rFonts w:ascii="Courier New" w:cs="Courier New" w:eastAsia="Courier New" w:hAnsi="Courier New"/>
          <w:color w:val="E4E2EC"/>
          <w:sz w:val="19"/>
          <w:szCs w:val="19"/>
        </w:rPr>
        <w:t xml:space="preserve">python logview.py -f</w:t>
      </w:r>
    </w:p>
    <w:p>
      <w:pPr>
        <w:shd w:fill="2B2B2F" w:val="clear"/>
        <w:spacing w:before="0" w:after="0"/>
        <w:ind w:left="240" w:right="240"/>
      </w:pPr>
      <w:r>
        <w:rPr>
          <w:rFonts w:ascii="Courier New" w:cs="Courier New" w:eastAsia="Courier New" w:hAnsi="Courier New"/>
          <w:color w:val="E4E2EC"/>
          <w:sz w:val="19"/>
          <w:szCs w:val="19"/>
        </w:rPr>
        <w:t xml:space="preserve"> </w:t>
      </w:r>
    </w:p>
    <w:p>
      <w:pPr>
        <w:shd w:fill="2B2B2F" w:val="clear"/>
        <w:spacing w:before="0" w:after="0"/>
        <w:ind w:left="240" w:right="240"/>
      </w:pPr>
      <w:r>
        <w:rPr>
          <w:rFonts w:ascii="Courier New" w:cs="Courier New" w:eastAsia="Courier New" w:hAnsi="Courier New"/>
          <w:color w:val="E4E2EC"/>
          <w:sz w:val="19"/>
          <w:szCs w:val="19"/>
        </w:rPr>
        <w:t xml:space="preserve"># 50 dernières lignes d'aujourd'hui</w:t>
      </w:r>
    </w:p>
    <w:p>
      <w:pPr>
        <w:shd w:fill="2B2B2F" w:val="clear"/>
        <w:spacing w:before="0" w:after="0"/>
        <w:ind w:left="240" w:right="240"/>
      </w:pPr>
      <w:r>
        <w:rPr>
          <w:rFonts w:ascii="Courier New" w:cs="Courier New" w:eastAsia="Courier New" w:hAnsi="Courier New"/>
          <w:color w:val="E4E2EC"/>
          <w:sz w:val="19"/>
          <w:szCs w:val="19"/>
        </w:rPr>
        <w:t xml:space="preserve">python logview.py -n 50 --today</w:t>
      </w:r>
    </w:p>
    <w:p>
      <w:pPr>
        <w:shd w:fill="2B2B2F" w:val="clear"/>
        <w:spacing w:before="0" w:after="0"/>
        <w:ind w:left="240" w:right="240"/>
      </w:pPr>
      <w:r>
        <w:rPr>
          <w:rFonts w:ascii="Courier New" w:cs="Courier New" w:eastAsia="Courier New" w:hAnsi="Courier New"/>
          <w:color w:val="E4E2EC"/>
          <w:sz w:val="19"/>
          <w:szCs w:val="19"/>
        </w:rPr>
        <w:t xml:space="preserve"> </w:t>
      </w:r>
    </w:p>
    <w:p>
      <w:pPr>
        <w:shd w:fill="2B2B2F" w:val="clear"/>
        <w:spacing w:before="0" w:after="0"/>
        <w:ind w:left="240" w:right="240"/>
      </w:pPr>
      <w:r>
        <w:rPr>
          <w:rFonts w:ascii="Courier New" w:cs="Courier New" w:eastAsia="Courier New" w:hAnsi="Courier New"/>
          <w:color w:val="E4E2EC"/>
          <w:sz w:val="19"/>
          <w:szCs w:val="19"/>
        </w:rPr>
        <w:t xml:space="preserve"># Warnings et erreurs uniquement</w:t>
      </w:r>
    </w:p>
    <w:p>
      <w:pPr>
        <w:shd w:fill="2B2B2F" w:val="clear"/>
        <w:spacing w:before="0" w:after="0"/>
        <w:ind w:left="240" w:right="240"/>
      </w:pPr>
      <w:r>
        <w:rPr>
          <w:rFonts w:ascii="Courier New" w:cs="Courier New" w:eastAsia="Courier New" w:hAnsi="Courier New"/>
          <w:color w:val="E4E2EC"/>
          <w:sz w:val="19"/>
          <w:szCs w:val="19"/>
        </w:rPr>
        <w:t xml:space="preserve">python logview.py --errors</w:t>
      </w:r>
    </w:p>
    <w:p>
      <w:pPr>
        <w:shd w:fill="2B2B2F" w:val="clear"/>
        <w:spacing w:before="0" w:after="0"/>
        <w:ind w:left="240" w:right="240"/>
      </w:pPr>
      <w:r>
        <w:rPr>
          <w:rFonts w:ascii="Courier New" w:cs="Courier New" w:eastAsia="Courier New" w:hAnsi="Courier New"/>
          <w:color w:val="E4E2EC"/>
          <w:sz w:val="19"/>
          <w:szCs w:val="19"/>
        </w:rPr>
        <w:t xml:space="preserve"> </w:t>
      </w:r>
    </w:p>
    <w:p>
      <w:pPr>
        <w:shd w:fill="2B2B2F" w:val="clear"/>
        <w:spacing w:before="0" w:after="0"/>
        <w:ind w:left="240" w:right="240"/>
      </w:pPr>
      <w:r>
        <w:rPr>
          <w:rFonts w:ascii="Courier New" w:cs="Courier New" w:eastAsia="Courier New" w:hAnsi="Courier New"/>
          <w:color w:val="E4E2EC"/>
          <w:sz w:val="19"/>
          <w:szCs w:val="19"/>
        </w:rPr>
        <w:t xml:space="preserve"># Résumé statistique global</w:t>
      </w:r>
    </w:p>
    <w:p>
      <w:pPr>
        <w:shd w:fill="2B2B2F" w:val="clear"/>
        <w:spacing w:before="0" w:after="0"/>
        <w:ind w:left="240" w:right="240"/>
      </w:pPr>
      <w:r>
        <w:rPr>
          <w:rFonts w:ascii="Courier New" w:cs="Courier New" w:eastAsia="Courier New" w:hAnsi="Courier New"/>
          <w:color w:val="E4E2EC"/>
          <w:sz w:val="19"/>
          <w:szCs w:val="19"/>
        </w:rPr>
        <w:t xml:space="preserve">python logview.py --stats</w:t>
      </w:r>
    </w:p>
    <w:p>
      <w:pPr>
        <w:spacing w:before="120" w:after="0"/>
      </w:pPr>
    </w:p>
    <w:p>
      <w:pPr>
        <w:pStyle w:val="Heading2"/>
        <w:pBdr>
          <w:bottom w:val="single" w:color="D8D4CC" w:sz="2" w:space="1"/>
        </w:pBdr>
        <w:spacing w:before="280" w:after="80"/>
      </w:pPr>
      <w:r>
        <w:rPr>
          <w:rFonts w:ascii="Arial" w:cs="Arial" w:eastAsia="Arial" w:hAnsi="Arial"/>
          <w:b/>
          <w:bCs/>
          <w:color w:val="1C1C1F"/>
          <w:sz w:val="28"/>
          <w:szCs w:val="28"/>
        </w:rPr>
        <w:t xml:space="preserve">4.2 Filtrage par module</w:t>
      </w:r>
    </w:p>
    <w:p>
      <w:pPr>
        <w:shd w:fill="2B2B2F" w:val="clear"/>
        <w:spacing w:before="0" w:after="0"/>
        <w:ind w:left="240" w:right="240"/>
      </w:pPr>
      <w:r>
        <w:rPr>
          <w:rFonts w:ascii="Courier New" w:cs="Courier New" w:eastAsia="Courier New" w:hAnsi="Courier New"/>
          <w:color w:val="E4E2EC"/>
          <w:sz w:val="19"/>
          <w:szCs w:val="19"/>
        </w:rPr>
        <w:t xml:space="preserve"># Tout ce qui concerne le RAG / Albert API</w:t>
      </w:r>
    </w:p>
    <w:p>
      <w:pPr>
        <w:shd w:fill="2B2B2F" w:val="clear"/>
        <w:spacing w:before="0" w:after="0"/>
        <w:ind w:left="240" w:right="240"/>
      </w:pPr>
      <w:r>
        <w:rPr>
          <w:rFonts w:ascii="Courier New" w:cs="Courier New" w:eastAsia="Courier New" w:hAnsi="Courier New"/>
          <w:color w:val="E4E2EC"/>
          <w:sz w:val="19"/>
          <w:szCs w:val="19"/>
        </w:rPr>
        <w:t xml:space="preserve">python logview.py -m rag</w:t>
      </w:r>
    </w:p>
    <w:p>
      <w:pPr>
        <w:shd w:fill="2B2B2F" w:val="clear"/>
        <w:spacing w:before="0" w:after="0"/>
        <w:ind w:left="240" w:right="240"/>
      </w:pPr>
      <w:r>
        <w:rPr>
          <w:rFonts w:ascii="Courier New" w:cs="Courier New" w:eastAsia="Courier New" w:hAnsi="Courier New"/>
          <w:color w:val="E4E2EC"/>
          <w:sz w:val="19"/>
          <w:szCs w:val="19"/>
        </w:rPr>
        <w:t xml:space="preserve"> </w:t>
      </w:r>
    </w:p>
    <w:p>
      <w:pPr>
        <w:shd w:fill="2B2B2F" w:val="clear"/>
        <w:spacing w:before="0" w:after="0"/>
        <w:ind w:left="240" w:right="240"/>
      </w:pPr>
      <w:r>
        <w:rPr>
          <w:rFonts w:ascii="Courier New" w:cs="Courier New" w:eastAsia="Courier New" w:hAnsi="Courier New"/>
          <w:color w:val="E4E2EC"/>
          <w:sz w:val="19"/>
          <w:szCs w:val="19"/>
        </w:rPr>
        <w:t xml:space="preserve"># Mémoire long-terme (LTM)</w:t>
      </w:r>
    </w:p>
    <w:p>
      <w:pPr>
        <w:shd w:fill="2B2B2F" w:val="clear"/>
        <w:spacing w:before="0" w:after="0"/>
        <w:ind w:left="240" w:right="240"/>
      </w:pPr>
      <w:r>
        <w:rPr>
          <w:rFonts w:ascii="Courier New" w:cs="Courier New" w:eastAsia="Courier New" w:hAnsi="Courier New"/>
          <w:color w:val="E4E2EC"/>
          <w:sz w:val="19"/>
          <w:szCs w:val="19"/>
        </w:rPr>
        <w:t xml:space="preserve">python logview.py -m ltm</w:t>
      </w:r>
    </w:p>
    <w:p>
      <w:pPr>
        <w:shd w:fill="2B2B2F" w:val="clear"/>
        <w:spacing w:before="0" w:after="0"/>
        <w:ind w:left="240" w:right="240"/>
      </w:pPr>
      <w:r>
        <w:rPr>
          <w:rFonts w:ascii="Courier New" w:cs="Courier New" w:eastAsia="Courier New" w:hAnsi="Courier New"/>
          <w:color w:val="E4E2EC"/>
          <w:sz w:val="19"/>
          <w:szCs w:val="19"/>
        </w:rPr>
        <w:t xml:space="preserve"> </w:t>
      </w:r>
    </w:p>
    <w:p>
      <w:pPr>
        <w:shd w:fill="2B2B2F" w:val="clear"/>
        <w:spacing w:before="0" w:after="0"/>
        <w:ind w:left="240" w:right="240"/>
      </w:pPr>
      <w:r>
        <w:rPr>
          <w:rFonts w:ascii="Courier New" w:cs="Courier New" w:eastAsia="Courier New" w:hAnsi="Courier New"/>
          <w:color w:val="E4E2EC"/>
          <w:sz w:val="19"/>
          <w:szCs w:val="19"/>
        </w:rPr>
        <w:t xml:space="preserve"># Gestion du contexte de session</w:t>
      </w:r>
    </w:p>
    <w:p>
      <w:pPr>
        <w:shd w:fill="2B2B2F" w:val="clear"/>
        <w:spacing w:before="0" w:after="0"/>
        <w:ind w:left="240" w:right="240"/>
      </w:pPr>
      <w:r>
        <w:rPr>
          <w:rFonts w:ascii="Courier New" w:cs="Courier New" w:eastAsia="Courier New" w:hAnsi="Courier New"/>
          <w:color w:val="E4E2EC"/>
          <w:sz w:val="19"/>
          <w:szCs w:val="19"/>
        </w:rPr>
        <w:t xml:space="preserve">python logview.py -m session</w:t>
      </w:r>
    </w:p>
    <w:p>
      <w:pPr>
        <w:shd w:fill="2B2B2F" w:val="clear"/>
        <w:spacing w:before="0" w:after="0"/>
        <w:ind w:left="240" w:right="240"/>
      </w:pPr>
      <w:r>
        <w:rPr>
          <w:rFonts w:ascii="Courier New" w:cs="Courier New" w:eastAsia="Courier New" w:hAnsi="Courier New"/>
          <w:color w:val="E4E2EC"/>
          <w:sz w:val="19"/>
          <w:szCs w:val="19"/>
        </w:rPr>
        <w:t xml:space="preserve"> </w:t>
      </w:r>
    </w:p>
    <w:p>
      <w:pPr>
        <w:shd w:fill="2B2B2F" w:val="clear"/>
        <w:spacing w:before="0" w:after="0"/>
        <w:ind w:left="240" w:right="240"/>
      </w:pPr>
      <w:r>
        <w:rPr>
          <w:rFonts w:ascii="Courier New" w:cs="Courier New" w:eastAsia="Courier New" w:hAnsi="Courier New"/>
          <w:color w:val="E4E2EC"/>
          <w:sz w:val="19"/>
          <w:szCs w:val="19"/>
        </w:rPr>
        <w:t xml:space="preserve"># Appels d'outils uniquement</w:t>
      </w:r>
    </w:p>
    <w:p>
      <w:pPr>
        <w:shd w:fill="2B2B2F" w:val="clear"/>
        <w:spacing w:before="0" w:after="0"/>
        <w:ind w:left="240" w:right="240"/>
      </w:pPr>
      <w:r>
        <w:rPr>
          <w:rFonts w:ascii="Courier New" w:cs="Courier New" w:eastAsia="Courier New" w:hAnsi="Courier New"/>
          <w:color w:val="E4E2EC"/>
          <w:sz w:val="19"/>
          <w:szCs w:val="19"/>
        </w:rPr>
        <w:t xml:space="preserve">python logview.py -m tool</w:t>
      </w:r>
    </w:p>
    <w:p>
      <w:pPr>
        <w:shd w:fill="2B2B2F" w:val="clear"/>
        <w:spacing w:before="0" w:after="0"/>
        <w:ind w:left="240" w:right="240"/>
      </w:pPr>
      <w:r>
        <w:rPr>
          <w:rFonts w:ascii="Courier New" w:cs="Courier New" w:eastAsia="Courier New" w:hAnsi="Courier New"/>
          <w:color w:val="E4E2EC"/>
          <w:sz w:val="19"/>
          <w:szCs w:val="19"/>
        </w:rPr>
        <w:t xml:space="preserve"> </w:t>
      </w:r>
    </w:p>
    <w:p>
      <w:pPr>
        <w:shd w:fill="2B2B2F" w:val="clear"/>
        <w:spacing w:before="0" w:after="0"/>
        <w:ind w:left="240" w:right="240"/>
      </w:pPr>
      <w:r>
        <w:rPr>
          <w:rFonts w:ascii="Courier New" w:cs="Courier New" w:eastAsia="Courier New" w:hAnsi="Courier New"/>
          <w:color w:val="E4E2EC"/>
          <w:sz w:val="19"/>
          <w:szCs w:val="19"/>
        </w:rPr>
        <w:t xml:space="preserve"># Base de données SQLite</w:t>
      </w:r>
    </w:p>
    <w:p>
      <w:pPr>
        <w:shd w:fill="2B2B2F" w:val="clear"/>
        <w:spacing w:before="0" w:after="0"/>
        <w:ind w:left="240" w:right="240"/>
      </w:pPr>
      <w:r>
        <w:rPr>
          <w:rFonts w:ascii="Courier New" w:cs="Courier New" w:eastAsia="Courier New" w:hAnsi="Courier New"/>
          <w:color w:val="E4E2EC"/>
          <w:sz w:val="19"/>
          <w:szCs w:val="19"/>
        </w:rPr>
        <w:t xml:space="preserve">python logview.py -m database</w:t>
      </w:r>
    </w:p>
    <w:p>
      <w:pPr>
        <w:spacing w:before="120" w:after="0"/>
      </w:pPr>
    </w:p>
    <w:p>
      <w:pPr>
        <w:pStyle w:val="Heading2"/>
        <w:pBdr>
          <w:bottom w:val="single" w:color="D8D4CC" w:sz="2" w:space="1"/>
        </w:pBdr>
        <w:spacing w:before="280" w:after="80"/>
      </w:pPr>
      <w:r>
        <w:rPr>
          <w:rFonts w:ascii="Arial" w:cs="Arial" w:eastAsia="Arial" w:hAnsi="Arial"/>
          <w:b/>
          <w:bCs/>
          <w:color w:val="1C1C1F"/>
          <w:sz w:val="28"/>
          <w:szCs w:val="28"/>
        </w:rPr>
        <w:t xml:space="preserve">4.3 Analyse des coûts et tokens</w:t>
      </w:r>
    </w:p>
    <w:p>
      <w:pPr>
        <w:shd w:fill="2B2B2F" w:val="clear"/>
        <w:spacing w:before="0" w:after="0"/>
        <w:ind w:left="240" w:right="240"/>
      </w:pPr>
      <w:r>
        <w:rPr>
          <w:rFonts w:ascii="Courier New" w:cs="Courier New" w:eastAsia="Courier New" w:hAnsi="Courier New"/>
          <w:color w:val="E4E2EC"/>
          <w:sz w:val="19"/>
          <w:szCs w:val="19"/>
        </w:rPr>
        <w:t xml:space="preserve"># Log tokens uniquement</w:t>
      </w:r>
    </w:p>
    <w:p>
      <w:pPr>
        <w:shd w:fill="2B2B2F" w:val="clear"/>
        <w:spacing w:before="0" w:after="0"/>
        <w:ind w:left="240" w:right="240"/>
      </w:pPr>
      <w:r>
        <w:rPr>
          <w:rFonts w:ascii="Courier New" w:cs="Courier New" w:eastAsia="Courier New" w:hAnsi="Courier New"/>
          <w:color w:val="E4E2EC"/>
          <w:sz w:val="19"/>
          <w:szCs w:val="19"/>
        </w:rPr>
        <w:t xml:space="preserve">python logview.py --tokens</w:t>
      </w:r>
    </w:p>
    <w:p>
      <w:pPr>
        <w:shd w:fill="2B2B2F" w:val="clear"/>
        <w:spacing w:before="0" w:after="0"/>
        <w:ind w:left="240" w:right="240"/>
      </w:pPr>
      <w:r>
        <w:rPr>
          <w:rFonts w:ascii="Courier New" w:cs="Courier New" w:eastAsia="Courier New" w:hAnsi="Courier New"/>
          <w:color w:val="E4E2EC"/>
          <w:sz w:val="19"/>
          <w:szCs w:val="19"/>
        </w:rPr>
        <w:t xml:space="preserve"> </w:t>
      </w:r>
    </w:p>
    <w:p>
      <w:pPr>
        <w:shd w:fill="2B2B2F" w:val="clear"/>
        <w:spacing w:before="0" w:after="0"/>
        <w:ind w:left="240" w:right="240"/>
      </w:pPr>
      <w:r>
        <w:rPr>
          <w:rFonts w:ascii="Courier New" w:cs="Courier New" w:eastAsia="Courier New" w:hAnsi="Courier New"/>
          <w:color w:val="E4E2EC"/>
          <w:sz w:val="19"/>
          <w:szCs w:val="19"/>
        </w:rPr>
        <w:t xml:space="preserve"># Stats tokens du jour</w:t>
      </w:r>
    </w:p>
    <w:p>
      <w:pPr>
        <w:shd w:fill="2B2B2F" w:val="clear"/>
        <w:spacing w:before="0" w:after="0"/>
        <w:ind w:left="240" w:right="240"/>
      </w:pPr>
      <w:r>
        <w:rPr>
          <w:rFonts w:ascii="Courier New" w:cs="Courier New" w:eastAsia="Courier New" w:hAnsi="Courier New"/>
          <w:color w:val="E4E2EC"/>
          <w:sz w:val="19"/>
          <w:szCs w:val="19"/>
        </w:rPr>
        <w:t xml:space="preserve">python logview.py --tokens --today --stats</w:t>
      </w:r>
    </w:p>
    <w:p>
      <w:pPr>
        <w:shd w:fill="2B2B2F" w:val="clear"/>
        <w:spacing w:before="0" w:after="0"/>
        <w:ind w:left="240" w:right="240"/>
      </w:pPr>
      <w:r>
        <w:rPr>
          <w:rFonts w:ascii="Courier New" w:cs="Courier New" w:eastAsia="Courier New" w:hAnsi="Courier New"/>
          <w:color w:val="E4E2EC"/>
          <w:sz w:val="19"/>
          <w:szCs w:val="19"/>
        </w:rPr>
        <w:t xml:space="preserve"> </w:t>
      </w:r>
    </w:p>
    <w:p>
      <w:pPr>
        <w:shd w:fill="2B2B2F" w:val="clear"/>
        <w:spacing w:before="0" w:after="0"/>
        <w:ind w:left="240" w:right="240"/>
      </w:pPr>
      <w:r>
        <w:rPr>
          <w:rFonts w:ascii="Courier New" w:cs="Courier New" w:eastAsia="Courier New" w:hAnsi="Courier New"/>
          <w:color w:val="E4E2EC"/>
          <w:sz w:val="19"/>
          <w:szCs w:val="19"/>
        </w:rPr>
        <w:t xml:space="preserve"># Recherche des compressions de contexte</w:t>
      </w:r>
    </w:p>
    <w:p>
      <w:pPr>
        <w:shd w:fill="2B2B2F" w:val="clear"/>
        <w:spacing w:before="0" w:after="0"/>
        <w:ind w:left="240" w:right="240"/>
      </w:pPr>
      <w:r>
        <w:rPr>
          <w:rFonts w:ascii="Courier New" w:cs="Courier New" w:eastAsia="Courier New" w:hAnsi="Courier New"/>
          <w:color w:val="E4E2EC"/>
          <w:sz w:val="19"/>
          <w:szCs w:val="19"/>
        </w:rPr>
        <w:t xml:space="preserve">python logview.py -g trim</w:t>
      </w:r>
    </w:p>
    <w:p>
      <w:pPr>
        <w:shd w:fill="2B2B2F" w:val="clear"/>
        <w:spacing w:before="0" w:after="0"/>
        <w:ind w:left="240" w:right="240"/>
      </w:pPr>
      <w:r>
        <w:rPr>
          <w:rFonts w:ascii="Courier New" w:cs="Courier New" w:eastAsia="Courier New" w:hAnsi="Courier New"/>
          <w:color w:val="E4E2EC"/>
          <w:sz w:val="19"/>
          <w:szCs w:val="19"/>
        </w:rPr>
        <w:t xml:space="preserve"> </w:t>
      </w:r>
    </w:p>
    <w:p>
      <w:pPr>
        <w:shd w:fill="2B2B2F" w:val="clear"/>
        <w:spacing w:before="0" w:after="0"/>
        <w:ind w:left="240" w:right="240"/>
      </w:pPr>
      <w:r>
        <w:rPr>
          <w:rFonts w:ascii="Courier New" w:cs="Courier New" w:eastAsia="Courier New" w:hAnsi="Courier New"/>
          <w:color w:val="E4E2EC"/>
          <w:sz w:val="19"/>
          <w:szCs w:val="19"/>
        </w:rPr>
        <w:t xml:space="preserve"># Troncatures de résultats d'outils</w:t>
      </w:r>
    </w:p>
    <w:p>
      <w:pPr>
        <w:shd w:fill="2B2B2F" w:val="clear"/>
        <w:spacing w:before="0" w:after="0"/>
        <w:ind w:left="240" w:right="240"/>
      </w:pPr>
      <w:r>
        <w:rPr>
          <w:rFonts w:ascii="Courier New" w:cs="Courier New" w:eastAsia="Courier New" w:hAnsi="Courier New"/>
          <w:color w:val="E4E2EC"/>
          <w:sz w:val="19"/>
          <w:szCs w:val="19"/>
        </w:rPr>
        <w:t xml:space="preserve">python logview.py -g truncate</w:t>
      </w:r>
    </w:p>
    <w:p>
      <w:pPr>
        <w:spacing w:before="120" w:after="0"/>
      </w:pPr>
    </w:p>
    <w:p>
      <w:pPr>
        <w:pStyle w:val="Heading2"/>
        <w:pBdr>
          <w:bottom w:val="single" w:color="D8D4CC" w:sz="2" w:space="1"/>
        </w:pBdr>
        <w:spacing w:before="280" w:after="80"/>
      </w:pPr>
      <w:r>
        <w:rPr>
          <w:rFonts w:ascii="Arial" w:cs="Arial" w:eastAsia="Arial" w:hAnsi="Arial"/>
          <w:b/>
          <w:bCs/>
          <w:color w:val="1C1C1F"/>
          <w:sz w:val="28"/>
          <w:szCs w:val="28"/>
        </w:rPr>
        <w:t xml:space="preserve">4.4 Débogage</w:t>
      </w:r>
    </w:p>
    <w:p>
      <w:pPr>
        <w:shd w:fill="2B2B2F" w:val="clear"/>
        <w:spacing w:before="0" w:after="0"/>
        <w:ind w:left="240" w:right="240"/>
      </w:pPr>
      <w:r>
        <w:rPr>
          <w:rFonts w:ascii="Courier New" w:cs="Courier New" w:eastAsia="Courier New" w:hAnsi="Courier New"/>
          <w:color w:val="E4E2EC"/>
          <w:sz w:val="19"/>
          <w:szCs w:val="19"/>
        </w:rPr>
        <w:t xml:space="preserve"># Tous les logs DEBUG d'un module précis</w:t>
      </w:r>
    </w:p>
    <w:p>
      <w:pPr>
        <w:shd w:fill="2B2B2F" w:val="clear"/>
        <w:spacing w:before="0" w:after="0"/>
        <w:ind w:left="240" w:right="240"/>
      </w:pPr>
      <w:r>
        <w:rPr>
          <w:rFonts w:ascii="Courier New" w:cs="Courier New" w:eastAsia="Courier New" w:hAnsi="Courier New"/>
          <w:color w:val="E4E2EC"/>
          <w:sz w:val="19"/>
          <w:szCs w:val="19"/>
        </w:rPr>
        <w:t xml:space="preserve">python logview.py -m rag -l DEBUG</w:t>
      </w:r>
    </w:p>
    <w:p>
      <w:pPr>
        <w:shd w:fill="2B2B2F" w:val="clear"/>
        <w:spacing w:before="0" w:after="0"/>
        <w:ind w:left="240" w:right="240"/>
      </w:pPr>
      <w:r>
        <w:rPr>
          <w:rFonts w:ascii="Courier New" w:cs="Courier New" w:eastAsia="Courier New" w:hAnsi="Courier New"/>
          <w:color w:val="E4E2EC"/>
          <w:sz w:val="19"/>
          <w:szCs w:val="19"/>
        </w:rPr>
        <w:t xml:space="preserve"> </w:t>
      </w:r>
    </w:p>
    <w:p>
      <w:pPr>
        <w:shd w:fill="2B2B2F" w:val="clear"/>
        <w:spacing w:before="0" w:after="0"/>
        <w:ind w:left="240" w:right="240"/>
      </w:pPr>
      <w:r>
        <w:rPr>
          <w:rFonts w:ascii="Courier New" w:cs="Courier New" w:eastAsia="Courier New" w:hAnsi="Courier New"/>
          <w:color w:val="E4E2EC"/>
          <w:sz w:val="19"/>
          <w:szCs w:val="19"/>
        </w:rPr>
        <w:t xml:space="preserve"># Erreurs des dernières 24h avec contexte complet</w:t>
      </w:r>
    </w:p>
    <w:p>
      <w:pPr>
        <w:shd w:fill="2B2B2F" w:val="clear"/>
        <w:spacing w:before="0" w:after="0"/>
        <w:ind w:left="240" w:right="240"/>
      </w:pPr>
      <w:r>
        <w:rPr>
          <w:rFonts w:ascii="Courier New" w:cs="Courier New" w:eastAsia="Courier New" w:hAnsi="Courier New"/>
          <w:color w:val="E4E2EC"/>
          <w:sz w:val="19"/>
          <w:szCs w:val="19"/>
        </w:rPr>
        <w:t xml:space="preserve">python logview.py --errors --today</w:t>
      </w:r>
    </w:p>
    <w:p>
      <w:pPr>
        <w:shd w:fill="2B2B2F" w:val="clear"/>
        <w:spacing w:before="0" w:after="0"/>
        <w:ind w:left="240" w:right="240"/>
      </w:pPr>
      <w:r>
        <w:rPr>
          <w:rFonts w:ascii="Courier New" w:cs="Courier New" w:eastAsia="Courier New" w:hAnsi="Courier New"/>
          <w:color w:val="E4E2EC"/>
          <w:sz w:val="19"/>
          <w:szCs w:val="19"/>
        </w:rPr>
        <w:t xml:space="preserve"> </w:t>
      </w:r>
    </w:p>
    <w:p>
      <w:pPr>
        <w:shd w:fill="2B2B2F" w:val="clear"/>
        <w:spacing w:before="0" w:after="0"/>
        <w:ind w:left="240" w:right="240"/>
      </w:pPr>
      <w:r>
        <w:rPr>
          <w:rFonts w:ascii="Courier New" w:cs="Courier New" w:eastAsia="Courier New" w:hAnsi="Courier New"/>
          <w:color w:val="E4E2EC"/>
          <w:sz w:val="19"/>
          <w:szCs w:val="19"/>
        </w:rPr>
        <w:t xml:space="preserve"># Grep libre sur un message spécifique</w:t>
      </w:r>
    </w:p>
    <w:p>
      <w:pPr>
        <w:shd w:fill="2B2B2F" w:val="clear"/>
        <w:spacing w:before="0" w:after="0"/>
        <w:ind w:left="240" w:right="240"/>
      </w:pPr>
      <w:r>
        <w:rPr>
          <w:rFonts w:ascii="Courier New" w:cs="Courier New" w:eastAsia="Courier New" w:hAnsi="Courier New"/>
          <w:color w:val="E4E2EC"/>
          <w:sz w:val="19"/>
          <w:szCs w:val="19"/>
        </w:rPr>
        <w:t xml:space="preserve">python logview.py -g "QdrantClient"</w:t>
      </w:r>
    </w:p>
    <w:p>
      <w:pPr>
        <w:shd w:fill="2B2B2F" w:val="clear"/>
        <w:spacing w:before="0" w:after="0"/>
        <w:ind w:left="240" w:right="240"/>
      </w:pPr>
      <w:r>
        <w:rPr>
          <w:rFonts w:ascii="Courier New" w:cs="Courier New" w:eastAsia="Courier New" w:hAnsi="Courier New"/>
          <w:color w:val="E4E2EC"/>
          <w:sz w:val="19"/>
          <w:szCs w:val="19"/>
        </w:rPr>
        <w:t xml:space="preserve"> </w:t>
      </w:r>
    </w:p>
    <w:p>
      <w:pPr>
        <w:shd w:fill="2B2B2F" w:val="clear"/>
        <w:spacing w:before="0" w:after="0"/>
        <w:ind w:left="240" w:right="240"/>
      </w:pPr>
      <w:r>
        <w:rPr>
          <w:rFonts w:ascii="Courier New" w:cs="Courier New" w:eastAsia="Courier New" w:hAnsi="Courier New"/>
          <w:color w:val="E4E2EC"/>
          <w:sz w:val="19"/>
          <w:szCs w:val="19"/>
        </w:rPr>
        <w:t xml:space="preserve"># Sortie sans couleur pour grep externe</w:t>
      </w:r>
    </w:p>
    <w:p>
      <w:pPr>
        <w:shd w:fill="2B2B2F" w:val="clear"/>
        <w:spacing w:before="0" w:after="0"/>
        <w:ind w:left="240" w:right="240"/>
      </w:pPr>
      <w:r>
        <w:rPr>
          <w:rFonts w:ascii="Courier New" w:cs="Courier New" w:eastAsia="Courier New" w:hAnsi="Courier New"/>
          <w:color w:val="E4E2EC"/>
          <w:sz w:val="19"/>
          <w:szCs w:val="19"/>
        </w:rPr>
        <w:t xml:space="preserve">python logview.py --no-color | grep ERROR</w:t>
      </w:r>
    </w:p>
    <w:p>
      <w:pPr>
        <w:spacing w:before="120" w:after="0"/>
      </w:pPr>
    </w:p>
    <w:p>
      <w:pPr>
        <w:pStyle w:val="Heading1"/>
        <w:spacing w:before="360" w:after="120"/>
      </w:pPr>
      <w:r>
        <w:rPr>
          <w:rFonts w:ascii="Arial" w:cs="Arial" w:eastAsia="Arial" w:hAnsi="Arial"/>
          <w:b/>
          <w:bCs/>
          <w:color w:val="1C1C1F"/>
          <w:sz w:val="36"/>
          <w:szCs w:val="36"/>
        </w:rPr>
        <w:t xml:space="preserve">5. Affichage et enrichissement</w:t>
      </w:r>
    </w:p>
    <w:p>
      <w:pPr>
        <w:pStyle w:val="Heading2"/>
        <w:pBdr>
          <w:bottom w:val="single" w:color="D8D4CC" w:sz="2" w:space="1"/>
        </w:pBdr>
        <w:spacing w:before="280" w:after="80"/>
      </w:pPr>
      <w:r>
        <w:rPr>
          <w:rFonts w:ascii="Arial" w:cs="Arial" w:eastAsia="Arial" w:hAnsi="Arial"/>
          <w:b/>
          <w:bCs/>
          <w:color w:val="1C1C1F"/>
          <w:sz w:val="28"/>
          <w:szCs w:val="28"/>
        </w:rPr>
        <w:t xml:space="preserve">5.1 Codes couleur par niveau</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rPr>
          <w:tblHeader/>
        </w:trPr>
        <w:tc>
          <w:tcPr>
            <w:tcW w:type="dxa" w:w="2000"/>
            <w:tcBorders>
              <w:top w:val="single" w:color="D8D4CC" w:sz="1"/>
              <w:left w:val="single" w:color="D8D4CC" w:sz="1"/>
              <w:bottom w:val="single" w:color="D8D4CC" w:sz="1"/>
              <w:right w:val="single" w:color="D8D4CC" w:sz="1"/>
            </w:tcBorders>
            <w:shd w:fill="D4813D"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Niveau</w:t>
            </w:r>
          </w:p>
        </w:tc>
        <w:tc>
          <w:tcPr>
            <w:tcW w:type="dxa" w:w="2000"/>
            <w:tcBorders>
              <w:top w:val="single" w:color="D8D4CC" w:sz="1"/>
              <w:left w:val="single" w:color="D8D4CC" w:sz="1"/>
              <w:bottom w:val="single" w:color="D8D4CC" w:sz="1"/>
              <w:right w:val="single" w:color="D8D4CC" w:sz="1"/>
            </w:tcBorders>
            <w:shd w:fill="D4813D"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Couleur</w:t>
            </w:r>
          </w:p>
        </w:tc>
        <w:tc>
          <w:tcPr>
            <w:tcW w:type="dxa" w:w="5026"/>
            <w:tcBorders>
              <w:top w:val="single" w:color="D8D4CC" w:sz="1"/>
              <w:left w:val="single" w:color="D8D4CC" w:sz="1"/>
              <w:bottom w:val="single" w:color="D8D4CC" w:sz="1"/>
              <w:right w:val="single" w:color="D8D4CC" w:sz="1"/>
            </w:tcBorders>
            <w:shd w:fill="D4813D"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Usage</w:t>
            </w:r>
          </w:p>
        </w:tc>
      </w:tr>
      <w:tr>
        <w:tc>
          <w:tcPr>
            <w:tcW w:type="dxa" w:w="200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spacing w:before="0" w:after="0"/>
            </w:pPr>
            <w:r>
              <w:rPr>
                <w:rFonts w:ascii="Arial" w:cs="Arial" w:eastAsia="Arial" w:hAnsi="Arial"/>
                <w:b/>
                <w:bCs/>
                <w:color w:val="1C1C1F"/>
                <w:sz w:val="20"/>
                <w:szCs w:val="20"/>
              </w:rPr>
              <w:t xml:space="preserve">DEBUG</w:t>
            </w:r>
          </w:p>
        </w:tc>
        <w:tc>
          <w:tcPr>
            <w:tcW w:type="dxa" w:w="200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F"/>
                <w:sz w:val="20"/>
                <w:szCs w:val="20"/>
              </w:rPr>
              <w:t xml:space="preserve">Gris atténué</w:t>
            </w:r>
          </w:p>
        </w:tc>
        <w:tc>
          <w:tcPr>
            <w:tcW w:type="dxa" w:w="5026"/>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F"/>
                <w:sz w:val="20"/>
                <w:szCs w:val="20"/>
              </w:rPr>
              <w:t xml:space="preserve">Détails internes, embeddings, search intermediaire</w:t>
            </w:r>
          </w:p>
        </w:tc>
      </w:tr>
      <w:tr>
        <w:tc>
          <w:tcPr>
            <w:tcW w:type="dxa" w:w="2000"/>
            <w:tcBorders>
              <w:top w:val="single" w:color="D8D4CC" w:sz="1"/>
              <w:left w:val="single" w:color="D8D4CC" w:sz="1"/>
              <w:bottom w:val="single" w:color="D8D4CC" w:sz="1"/>
              <w:right w:val="single" w:color="D8D4CC" w:sz="1"/>
            </w:tcBorders>
            <w:shd w:fill="FAF7F3" w:val="clear"/>
            <w:tcMar>
              <w:top w:type="dxa" w:w="80"/>
              <w:left w:type="dxa" w:w="120"/>
              <w:bottom w:type="dxa" w:w="80"/>
              <w:right w:type="dxa" w:w="120"/>
            </w:tcMar>
          </w:tcPr>
          <w:p>
            <w:pPr>
              <w:spacing w:before="0" w:after="0"/>
            </w:pPr>
            <w:r>
              <w:rPr>
                <w:rFonts w:ascii="Arial" w:cs="Arial" w:eastAsia="Arial" w:hAnsi="Arial"/>
                <w:b/>
                <w:bCs/>
                <w:color w:val="1C1C1F"/>
                <w:sz w:val="20"/>
                <w:szCs w:val="20"/>
              </w:rPr>
              <w:t xml:space="preserve">INFO</w:t>
            </w:r>
          </w:p>
        </w:tc>
        <w:tc>
          <w:tcPr>
            <w:tcW w:type="dxa" w:w="2000"/>
            <w:tcBorders>
              <w:top w:val="single" w:color="D8D4CC" w:sz="1"/>
              <w:left w:val="single" w:color="D8D4CC" w:sz="1"/>
              <w:bottom w:val="single" w:color="D8D4CC" w:sz="1"/>
              <w:right w:val="single" w:color="D8D4CC" w:sz="1"/>
            </w:tcBorders>
            <w:shd w:fill="FAF7F3" w:val="clear"/>
            <w:tcMar>
              <w:top w:type="dxa" w:w="80"/>
              <w:left w:type="dxa" w:w="120"/>
              <w:bottom w:type="dxa" w:w="80"/>
              <w:right w:type="dxa" w:w="120"/>
            </w:tcMar>
          </w:tcPr>
          <w:p>
            <w:pPr>
              <w:spacing w:before="0" w:after="0"/>
            </w:pPr>
            <w:r>
              <w:rPr>
                <w:rFonts w:ascii="Arial" w:cs="Arial" w:eastAsia="Arial" w:hAnsi="Arial"/>
                <w:b w:val="false"/>
                <w:bCs w:val="false"/>
                <w:color w:val="1C1C1F"/>
                <w:sz w:val="20"/>
                <w:szCs w:val="20"/>
              </w:rPr>
              <w:t xml:space="preserve">Vert vif</w:t>
            </w:r>
          </w:p>
        </w:tc>
        <w:tc>
          <w:tcPr>
            <w:tcW w:type="dxa" w:w="5026"/>
            <w:tcBorders>
              <w:top w:val="single" w:color="D8D4CC" w:sz="1"/>
              <w:left w:val="single" w:color="D8D4CC" w:sz="1"/>
              <w:bottom w:val="single" w:color="D8D4CC" w:sz="1"/>
              <w:right w:val="single" w:color="D8D4CC" w:sz="1"/>
            </w:tcBorders>
            <w:shd w:fill="FAF7F3" w:val="clear"/>
            <w:tcMar>
              <w:top w:type="dxa" w:w="80"/>
              <w:left w:type="dxa" w:w="120"/>
              <w:bottom w:type="dxa" w:w="80"/>
              <w:right w:type="dxa" w:w="120"/>
            </w:tcMar>
          </w:tcPr>
          <w:p>
            <w:pPr>
              <w:spacing w:before="0" w:after="0"/>
            </w:pPr>
            <w:r>
              <w:rPr>
                <w:rFonts w:ascii="Arial" w:cs="Arial" w:eastAsia="Arial" w:hAnsi="Arial"/>
                <w:b w:val="false"/>
                <w:bCs w:val="false"/>
                <w:color w:val="1C1C1F"/>
                <w:sz w:val="20"/>
                <w:szCs w:val="20"/>
              </w:rPr>
              <w:t xml:space="preserve">Opérations normales, initialisations, résultats</w:t>
            </w:r>
          </w:p>
        </w:tc>
      </w:tr>
      <w:tr>
        <w:tc>
          <w:tcPr>
            <w:tcW w:type="dxa" w:w="200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spacing w:before="0" w:after="0"/>
            </w:pPr>
            <w:r>
              <w:rPr>
                <w:rFonts w:ascii="Arial" w:cs="Arial" w:eastAsia="Arial" w:hAnsi="Arial"/>
                <w:b/>
                <w:bCs/>
                <w:color w:val="1C1C1F"/>
                <w:sz w:val="20"/>
                <w:szCs w:val="20"/>
              </w:rPr>
              <w:t xml:space="preserve">WARNING</w:t>
            </w:r>
          </w:p>
        </w:tc>
        <w:tc>
          <w:tcPr>
            <w:tcW w:type="dxa" w:w="200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F"/>
                <w:sz w:val="20"/>
                <w:szCs w:val="20"/>
              </w:rPr>
              <w:t xml:space="preserve">Jaune gras</w:t>
            </w:r>
          </w:p>
        </w:tc>
        <w:tc>
          <w:tcPr>
            <w:tcW w:type="dxa" w:w="5026"/>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F"/>
                <w:sz w:val="20"/>
                <w:szCs w:val="20"/>
              </w:rPr>
              <w:t xml:space="preserve">Dégradations non bloquantes, fallbacks, timeouts</w:t>
            </w:r>
          </w:p>
        </w:tc>
      </w:tr>
      <w:tr>
        <w:tc>
          <w:tcPr>
            <w:tcW w:type="dxa" w:w="2000"/>
            <w:tcBorders>
              <w:top w:val="single" w:color="D8D4CC" w:sz="1"/>
              <w:left w:val="single" w:color="D8D4CC" w:sz="1"/>
              <w:bottom w:val="single" w:color="D8D4CC" w:sz="1"/>
              <w:right w:val="single" w:color="D8D4CC" w:sz="1"/>
            </w:tcBorders>
            <w:shd w:fill="FAF7F3" w:val="clear"/>
            <w:tcMar>
              <w:top w:type="dxa" w:w="80"/>
              <w:left w:type="dxa" w:w="120"/>
              <w:bottom w:type="dxa" w:w="80"/>
              <w:right w:type="dxa" w:w="120"/>
            </w:tcMar>
          </w:tcPr>
          <w:p>
            <w:pPr>
              <w:spacing w:before="0" w:after="0"/>
            </w:pPr>
            <w:r>
              <w:rPr>
                <w:rFonts w:ascii="Arial" w:cs="Arial" w:eastAsia="Arial" w:hAnsi="Arial"/>
                <w:b/>
                <w:bCs/>
                <w:color w:val="1C1C1F"/>
                <w:sz w:val="20"/>
                <w:szCs w:val="20"/>
              </w:rPr>
              <w:t xml:space="preserve">ERROR</w:t>
            </w:r>
          </w:p>
        </w:tc>
        <w:tc>
          <w:tcPr>
            <w:tcW w:type="dxa" w:w="2000"/>
            <w:tcBorders>
              <w:top w:val="single" w:color="D8D4CC" w:sz="1"/>
              <w:left w:val="single" w:color="D8D4CC" w:sz="1"/>
              <w:bottom w:val="single" w:color="D8D4CC" w:sz="1"/>
              <w:right w:val="single" w:color="D8D4CC" w:sz="1"/>
            </w:tcBorders>
            <w:shd w:fill="FAF7F3" w:val="clear"/>
            <w:tcMar>
              <w:top w:type="dxa" w:w="80"/>
              <w:left w:type="dxa" w:w="120"/>
              <w:bottom w:type="dxa" w:w="80"/>
              <w:right w:type="dxa" w:w="120"/>
            </w:tcMar>
          </w:tcPr>
          <w:p>
            <w:pPr>
              <w:spacing w:before="0" w:after="0"/>
            </w:pPr>
            <w:r>
              <w:rPr>
                <w:rFonts w:ascii="Arial" w:cs="Arial" w:eastAsia="Arial" w:hAnsi="Arial"/>
                <w:b w:val="false"/>
                <w:bCs w:val="false"/>
                <w:color w:val="1C1C1F"/>
                <w:sz w:val="20"/>
                <w:szCs w:val="20"/>
              </w:rPr>
              <w:t xml:space="preserve">Rouge gras</w:t>
            </w:r>
          </w:p>
        </w:tc>
        <w:tc>
          <w:tcPr>
            <w:tcW w:type="dxa" w:w="5026"/>
            <w:tcBorders>
              <w:top w:val="single" w:color="D8D4CC" w:sz="1"/>
              <w:left w:val="single" w:color="D8D4CC" w:sz="1"/>
              <w:bottom w:val="single" w:color="D8D4CC" w:sz="1"/>
              <w:right w:val="single" w:color="D8D4CC" w:sz="1"/>
            </w:tcBorders>
            <w:shd w:fill="FAF7F3" w:val="clear"/>
            <w:tcMar>
              <w:top w:type="dxa" w:w="80"/>
              <w:left w:type="dxa" w:w="120"/>
              <w:bottom w:type="dxa" w:w="80"/>
              <w:right w:type="dxa" w:w="120"/>
            </w:tcMar>
          </w:tcPr>
          <w:p>
            <w:pPr>
              <w:spacing w:before="0" w:after="0"/>
            </w:pPr>
            <w:r>
              <w:rPr>
                <w:rFonts w:ascii="Arial" w:cs="Arial" w:eastAsia="Arial" w:hAnsi="Arial"/>
                <w:b w:val="false"/>
                <w:bCs w:val="false"/>
                <w:color w:val="1C1C1F"/>
                <w:sz w:val="20"/>
                <w:szCs w:val="20"/>
              </w:rPr>
              <w:t xml:space="preserve">Erreurs récupérées, connexions échouées</w:t>
            </w:r>
          </w:p>
        </w:tc>
      </w:tr>
      <w:tr>
        <w:tc>
          <w:tcPr>
            <w:tcW w:type="dxa" w:w="200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spacing w:before="0" w:after="0"/>
            </w:pPr>
            <w:r>
              <w:rPr>
                <w:rFonts w:ascii="Arial" w:cs="Arial" w:eastAsia="Arial" w:hAnsi="Arial"/>
                <w:b/>
                <w:bCs/>
                <w:color w:val="1C1C1F"/>
                <w:sz w:val="20"/>
                <w:szCs w:val="20"/>
              </w:rPr>
              <w:t xml:space="preserve">CRITICAL</w:t>
            </w:r>
          </w:p>
        </w:tc>
        <w:tc>
          <w:tcPr>
            <w:tcW w:type="dxa" w:w="200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F"/>
                <w:sz w:val="20"/>
                <w:szCs w:val="20"/>
              </w:rPr>
              <w:t xml:space="preserve">Fond rouge</w:t>
            </w:r>
          </w:p>
        </w:tc>
        <w:tc>
          <w:tcPr>
            <w:tcW w:type="dxa" w:w="5026"/>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F"/>
                <w:sz w:val="20"/>
                <w:szCs w:val="20"/>
              </w:rPr>
              <w:t xml:space="preserve">Erreurs fatales, plantages</w:t>
            </w:r>
          </w:p>
        </w:tc>
      </w:tr>
    </w:tbl>
    <w:p>
      <w:pPr>
        <w:spacing w:before="160" w:after="0"/>
      </w:pPr>
    </w:p>
    <w:p>
      <w:pPr>
        <w:pStyle w:val="Heading2"/>
        <w:pBdr>
          <w:bottom w:val="single" w:color="D8D4CC" w:sz="2" w:space="1"/>
        </w:pBdr>
        <w:spacing w:before="280" w:after="80"/>
      </w:pPr>
      <w:r>
        <w:rPr>
          <w:rFonts w:ascii="Arial" w:cs="Arial" w:eastAsia="Arial" w:hAnsi="Arial"/>
          <w:b/>
          <w:bCs/>
          <w:color w:val="1C1C1F"/>
          <w:sz w:val="28"/>
          <w:szCs w:val="28"/>
        </w:rPr>
        <w:t xml:space="preserve">5.2 Couleurs par module</w:t>
      </w:r>
    </w:p>
    <w:p>
      <w:pPr>
        <w:spacing w:before="80" w:after="80" w:line="280"/>
      </w:pPr>
      <w:r>
        <w:rPr>
          <w:rFonts w:ascii="Arial" w:cs="Arial" w:eastAsia="Arial" w:hAnsi="Arial"/>
          <w:color w:val="1C1C1F"/>
          <w:sz w:val="22"/>
          <w:szCs w:val="22"/>
        </w:rPr>
        <w:t xml:space="preserve">Les noms de modules sont raccourcis (préfixes core. et promethee. supprimés) et colorés selon leur catégorie :</w:t>
      </w:r>
    </w:p>
    <w:p>
      <w:pPr>
        <w:spacing w:before="80" w:after="0"/>
      </w:pPr>
    </w:p>
    <w:p>
      <w:pPr>
        <w:pStyle w:val="ListParagraph"/>
        <w:numPr>
          <w:ilvl w:val="0"/>
          <w:numId w:val="2"/>
        </w:numPr>
        <w:spacing w:before="60" w:after="60"/>
      </w:pPr>
      <w:r>
        <w:rPr>
          <w:rFonts w:ascii="Arial" w:cs="Arial" w:eastAsia="Arial" w:hAnsi="Arial"/>
          <w:color w:val="1C1C1F"/>
          <w:sz w:val="22"/>
          <w:szCs w:val="22"/>
        </w:rPr>
        <w:t xml:space="preserve">Cyan    — </w:t>
      </w:r>
      <w:r>
        <w:rPr>
          <w:rFonts w:ascii="Arial" w:cs="Arial" w:eastAsia="Arial" w:hAnsi="Arial"/>
          <w:b/>
          <w:bCs/>
          <w:color w:val="1C1C1F"/>
          <w:sz w:val="22"/>
          <w:szCs w:val="22"/>
        </w:rPr>
        <w:t xml:space="preserve">rag_engine, Albert API</w:t>
      </w:r>
    </w:p>
    <w:p>
      <w:pPr>
        <w:pStyle w:val="ListParagraph"/>
        <w:numPr>
          <w:ilvl w:val="0"/>
          <w:numId w:val="2"/>
        </w:numPr>
        <w:spacing w:before="60" w:after="60"/>
      </w:pPr>
      <w:r>
        <w:rPr>
          <w:rFonts w:ascii="Arial" w:cs="Arial" w:eastAsia="Arial" w:hAnsi="Arial"/>
          <w:color w:val="1C1C1F"/>
          <w:sz w:val="22"/>
          <w:szCs w:val="22"/>
        </w:rPr>
        <w:t xml:space="preserve">Magenta — </w:t>
      </w:r>
      <w:r>
        <w:rPr>
          <w:rFonts w:ascii="Arial" w:cs="Arial" w:eastAsia="Arial" w:hAnsi="Arial"/>
          <w:b/>
          <w:bCs/>
          <w:color w:val="1C1C1F"/>
          <w:sz w:val="22"/>
          <w:szCs w:val="22"/>
        </w:rPr>
        <w:t xml:space="preserve">long_term_memory (LTM)</w:t>
      </w:r>
    </w:p>
    <w:p>
      <w:pPr>
        <w:pStyle w:val="ListParagraph"/>
        <w:numPr>
          <w:ilvl w:val="0"/>
          <w:numId w:val="2"/>
        </w:numPr>
        <w:spacing w:before="60" w:after="60"/>
      </w:pPr>
      <w:r>
        <w:rPr>
          <w:rFonts w:ascii="Arial" w:cs="Arial" w:eastAsia="Arial" w:hAnsi="Arial"/>
          <w:color w:val="1C1C1F"/>
          <w:sz w:val="22"/>
          <w:szCs w:val="22"/>
        </w:rPr>
        <w:t xml:space="preserve">Bleu    — </w:t>
      </w:r>
      <w:r>
        <w:rPr>
          <w:rFonts w:ascii="Arial" w:cs="Arial" w:eastAsia="Arial" w:hAnsi="Arial"/>
          <w:b/>
          <w:bCs/>
          <w:color w:val="1C1C1F"/>
          <w:sz w:val="22"/>
          <w:szCs w:val="22"/>
        </w:rPr>
        <w:t xml:space="preserve">session_memory</w:t>
      </w:r>
    </w:p>
    <w:p>
      <w:pPr>
        <w:pStyle w:val="ListParagraph"/>
        <w:numPr>
          <w:ilvl w:val="0"/>
          <w:numId w:val="2"/>
        </w:numPr>
        <w:spacing w:before="60" w:after="60"/>
      </w:pPr>
      <w:r>
        <w:rPr>
          <w:rFonts w:ascii="Arial" w:cs="Arial" w:eastAsia="Arial" w:hAnsi="Arial"/>
          <w:color w:val="1C1C1F"/>
          <w:sz w:val="22"/>
          <w:szCs w:val="22"/>
        </w:rPr>
        <w:t xml:space="preserve">Jaune   — </w:t>
      </w:r>
      <w:r>
        <w:rPr>
          <w:rFonts w:ascii="Arial" w:cs="Arial" w:eastAsia="Arial" w:hAnsi="Arial"/>
          <w:b/>
          <w:bCs/>
          <w:color w:val="1C1C1F"/>
          <w:sz w:val="22"/>
          <w:szCs w:val="22"/>
        </w:rPr>
        <w:t xml:space="preserve">llm_service, stream_chat</w:t>
      </w:r>
    </w:p>
    <w:p>
      <w:pPr>
        <w:pStyle w:val="ListParagraph"/>
        <w:numPr>
          <w:ilvl w:val="0"/>
          <w:numId w:val="2"/>
        </w:numPr>
        <w:spacing w:before="60" w:after="60"/>
      </w:pPr>
      <w:r>
        <w:rPr>
          <w:rFonts w:ascii="Arial" w:cs="Arial" w:eastAsia="Arial" w:hAnsi="Arial"/>
          <w:color w:val="1C1C1F"/>
          <w:sz w:val="22"/>
          <w:szCs w:val="22"/>
        </w:rPr>
        <w:t xml:space="preserve">Jaune vif — </w:t>
      </w:r>
      <w:r>
        <w:rPr>
          <w:rFonts w:ascii="Arial" w:cs="Arial" w:eastAsia="Arial" w:hAnsi="Arial"/>
          <w:b/>
          <w:bCs/>
          <w:color w:val="1C1C1F"/>
          <w:sz w:val="22"/>
          <w:szCs w:val="22"/>
        </w:rPr>
        <w:t xml:space="preserve">tools, skill_manager</w:t>
      </w:r>
    </w:p>
    <w:p>
      <w:pPr>
        <w:pStyle w:val="ListParagraph"/>
        <w:numPr>
          <w:ilvl w:val="0"/>
          <w:numId w:val="2"/>
        </w:numPr>
        <w:spacing w:before="60" w:after="60"/>
      </w:pPr>
      <w:r>
        <w:rPr>
          <w:rFonts w:ascii="Arial" w:cs="Arial" w:eastAsia="Arial" w:hAnsi="Arial"/>
          <w:color w:val="1C1C1F"/>
          <w:sz w:val="22"/>
          <w:szCs w:val="22"/>
        </w:rPr>
        <w:t xml:space="preserve">Cyan atténué — </w:t>
      </w:r>
      <w:r>
        <w:rPr>
          <w:rFonts w:ascii="Arial" w:cs="Arial" w:eastAsia="Arial" w:hAnsi="Arial"/>
          <w:b/>
          <w:bCs/>
          <w:color w:val="1C1C1F"/>
          <w:sz w:val="22"/>
          <w:szCs w:val="22"/>
        </w:rPr>
        <w:t xml:space="preserve">database</w:t>
      </w:r>
    </w:p>
    <w:p>
      <w:pPr>
        <w:pStyle w:val="ListParagraph"/>
        <w:numPr>
          <w:ilvl w:val="0"/>
          <w:numId w:val="2"/>
        </w:numPr>
        <w:spacing w:before="60" w:after="60"/>
      </w:pPr>
      <w:r>
        <w:rPr>
          <w:rFonts w:ascii="Arial" w:cs="Arial" w:eastAsia="Arial" w:hAnsi="Arial"/>
          <w:color w:val="1C1C1F"/>
          <w:sz w:val="22"/>
          <w:szCs w:val="22"/>
        </w:rPr>
        <w:t xml:space="preserve">Vert    — </w:t>
      </w:r>
      <w:r>
        <w:rPr>
          <w:rFonts w:ascii="Arial" w:cs="Arial" w:eastAsia="Arial" w:hAnsi="Arial"/>
          <w:b/>
          <w:bCs/>
          <w:color w:val="1C1C1F"/>
          <w:sz w:val="22"/>
          <w:szCs w:val="22"/>
        </w:rPr>
        <w:t xml:space="preserve">startup, config</w:t>
      </w:r>
    </w:p>
    <w:p>
      <w:pPr>
        <w:spacing w:before="160" w:after="0"/>
      </w:pPr>
    </w:p>
    <w:p>
      <w:pPr>
        <w:pStyle w:val="Heading2"/>
        <w:pBdr>
          <w:bottom w:val="single" w:color="D8D4CC" w:sz="2" w:space="1"/>
        </w:pBdr>
        <w:spacing w:before="280" w:after="80"/>
      </w:pPr>
      <w:r>
        <w:rPr>
          <w:rFonts w:ascii="Arial" w:cs="Arial" w:eastAsia="Arial" w:hAnsi="Arial"/>
          <w:b/>
          <w:bCs/>
          <w:color w:val="1C1C1F"/>
          <w:sz w:val="28"/>
          <w:szCs w:val="28"/>
        </w:rPr>
        <w:t xml:space="preserve">5.3 Enrichissement des messages</w:t>
      </w:r>
    </w:p>
    <w:p>
      <w:pPr>
        <w:spacing w:before="80" w:after="80" w:line="280"/>
      </w:pPr>
      <w:r>
        <w:rPr>
          <w:rFonts w:ascii="Arial" w:cs="Arial" w:eastAsia="Arial" w:hAnsi="Arial"/>
          <w:color w:val="1C1C1F"/>
          <w:sz w:val="22"/>
          <w:szCs w:val="22"/>
        </w:rPr>
        <w:t xml:space="preserve">Certains types de messages reçoivent un traitement visuel spécial :</w:t>
      </w:r>
    </w:p>
    <w:p>
      <w:pPr>
        <w:spacing w:before="120" w:after="0"/>
      </w:pPr>
    </w:p>
    <w:p>
      <w:pPr>
        <w:pStyle w:val="Heading3"/>
        <w:spacing w:before="200" w:after="60"/>
      </w:pPr>
      <w:r>
        <w:rPr>
          <w:rFonts w:ascii="Arial" w:cs="Arial" w:eastAsia="Arial" w:hAnsi="Arial"/>
          <w:b/>
          <w:bCs/>
          <w:color w:val="D4813D"/>
          <w:sz w:val="24"/>
          <w:szCs w:val="24"/>
        </w:rPr>
        <w:t xml:space="preserve">◈ Statistiques tokens</w:t>
      </w:r>
    </w:p>
    <w:p>
      <w:pPr>
        <w:spacing w:before="80" w:after="80" w:line="280"/>
      </w:pPr>
      <w:r>
        <w:rPr>
          <w:rFonts w:ascii="Arial" w:cs="Arial" w:eastAsia="Arial" w:hAnsi="Arial"/>
          <w:color w:val="1C1C1F"/>
          <w:sz w:val="22"/>
          <w:szCs w:val="22"/>
        </w:rPr>
        <w:t xml:space="preserve">Les lignes de stats tokens sont reformatées en tableau compact avec code couleur :</w:t>
      </w:r>
    </w:p>
    <w:p>
      <w:pPr>
        <w:pStyle w:val="ListParagraph"/>
        <w:numPr>
          <w:ilvl w:val="0"/>
          <w:numId w:val="2"/>
        </w:numPr>
        <w:spacing w:before="60" w:after="60"/>
      </w:pPr>
      <w:r>
        <w:rPr>
          <w:rFonts w:ascii="Arial" w:cs="Arial" w:eastAsia="Arial" w:hAnsi="Arial"/>
          <w:color w:val="1C1C1F"/>
          <w:sz w:val="22"/>
          <w:szCs w:val="22"/>
        </w:rPr>
        <w:t xml:space="preserve">Vert : utilisation contexte &lt; 50 %</w:t>
      </w:r>
    </w:p>
    <w:p>
      <w:pPr>
        <w:pStyle w:val="ListParagraph"/>
        <w:numPr>
          <w:ilvl w:val="0"/>
          <w:numId w:val="2"/>
        </w:numPr>
        <w:spacing w:before="60" w:after="60"/>
      </w:pPr>
      <w:r>
        <w:rPr>
          <w:rFonts w:ascii="Arial" w:cs="Arial" w:eastAsia="Arial" w:hAnsi="Arial"/>
          <w:color w:val="1C1C1F"/>
          <w:sz w:val="22"/>
          <w:szCs w:val="22"/>
        </w:rPr>
        <w:t xml:space="preserve">Jaune : utilisation contexte 50–80 %</w:t>
      </w:r>
    </w:p>
    <w:p>
      <w:pPr>
        <w:pStyle w:val="ListParagraph"/>
        <w:numPr>
          <w:ilvl w:val="0"/>
          <w:numId w:val="2"/>
        </w:numPr>
        <w:spacing w:before="60" w:after="60"/>
      </w:pPr>
      <w:r>
        <w:rPr>
          <w:rFonts w:ascii="Arial" w:cs="Arial" w:eastAsia="Arial" w:hAnsi="Arial"/>
          <w:color w:val="1C1C1F"/>
          <w:sz w:val="22"/>
          <w:szCs w:val="22"/>
        </w:rPr>
        <w:t xml:space="preserve">Rouge : utilisation contexte &gt; 80 %</w:t>
      </w:r>
    </w:p>
    <w:p>
      <w:pPr>
        <w:pStyle w:val="ListParagraph"/>
        <w:numPr>
          <w:ilvl w:val="0"/>
          <w:numId w:val="2"/>
        </w:numPr>
        <w:spacing w:before="60" w:after="60"/>
      </w:pPr>
      <w:r>
        <w:rPr>
          <w:rFonts w:ascii="Arial" w:cs="Arial" w:eastAsia="Arial" w:hAnsi="Arial"/>
          <w:color w:val="1C1C1F"/>
          <w:sz w:val="22"/>
          <w:szCs w:val="22"/>
        </w:rPr>
        <w:t xml:space="preserve">CO₂ affiché si présent dans le log</w:t>
      </w:r>
    </w:p>
    <w:p>
      <w:pPr>
        <w:spacing w:before="80" w:after="0"/>
      </w:pPr>
    </w:p>
    <w:p>
      <w:pPr>
        <w:pStyle w:val="Heading3"/>
        <w:spacing w:before="200" w:after="60"/>
      </w:pPr>
      <w:r>
        <w:rPr>
          <w:rFonts w:ascii="Arial" w:cs="Arial" w:eastAsia="Arial" w:hAnsi="Arial"/>
          <w:b/>
          <w:bCs/>
          <w:color w:val="D4813D"/>
          <w:sz w:val="24"/>
          <w:szCs w:val="24"/>
        </w:rPr>
        <w:t xml:space="preserve">Icônes d'intent</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5826"/>
      </w:tblGrid>
      <w:tr>
        <w:trPr>
          <w:tblHeader/>
        </w:trPr>
        <w:tc>
          <w:tcPr>
            <w:tcW w:type="dxa" w:w="800"/>
            <w:tcBorders>
              <w:top w:val="single" w:color="D8D4CC" w:sz="1"/>
              <w:left w:val="single" w:color="D8D4CC" w:sz="1"/>
              <w:bottom w:val="single" w:color="D8D4CC" w:sz="1"/>
              <w:right w:val="single" w:color="D8D4CC" w:sz="1"/>
            </w:tcBorders>
            <w:shd w:fill="D4813D"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Icône</w:t>
            </w:r>
          </w:p>
        </w:tc>
        <w:tc>
          <w:tcPr>
            <w:tcW w:type="dxa" w:w="2400"/>
            <w:tcBorders>
              <w:top w:val="single" w:color="D8D4CC" w:sz="1"/>
              <w:left w:val="single" w:color="D8D4CC" w:sz="1"/>
              <w:bottom w:val="single" w:color="D8D4CC" w:sz="1"/>
              <w:right w:val="single" w:color="D8D4CC" w:sz="1"/>
            </w:tcBorders>
            <w:shd w:fill="D4813D"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Déclencheur</w:t>
            </w:r>
          </w:p>
        </w:tc>
        <w:tc>
          <w:tcPr>
            <w:tcW w:type="dxa" w:w="5826"/>
            <w:tcBorders>
              <w:top w:val="single" w:color="D8D4CC" w:sz="1"/>
              <w:left w:val="single" w:color="D8D4CC" w:sz="1"/>
              <w:bottom w:val="single" w:color="D8D4CC" w:sz="1"/>
              <w:right w:val="single" w:color="D8D4CC" w:sz="1"/>
            </w:tcBorders>
            <w:shd w:fill="D4813D"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Signification</w:t>
            </w:r>
          </w:p>
        </w:tc>
      </w:tr>
      <w:tr>
        <w:tc>
          <w:tcPr>
            <w:tcW w:type="dxa" w:w="80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F"/>
                <w:sz w:val="20"/>
                <w:szCs w:val="20"/>
              </w:rPr>
              <w:t xml:space="preserve">💥</w:t>
            </w:r>
          </w:p>
        </w:tc>
        <w:tc>
          <w:tcPr>
            <w:tcW w:type="dxa" w:w="240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spacing w:before="0" w:after="0"/>
            </w:pPr>
            <w:r>
              <w:rPr>
                <w:rFonts w:ascii="Courier New" w:cs="Courier New" w:eastAsia="Courier New" w:hAnsi="Courier New"/>
                <w:b w:val="false"/>
                <w:bCs w:val="false"/>
                <w:color w:val="D4813D"/>
                <w:sz w:val="20"/>
                <w:szCs w:val="20"/>
              </w:rPr>
              <w:t xml:space="preserve">niveau ERROR / CRITICAL</w:t>
            </w:r>
          </w:p>
        </w:tc>
        <w:tc>
          <w:tcPr>
            <w:tcW w:type="dxa" w:w="5826"/>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F"/>
                <w:sz w:val="20"/>
                <w:szCs w:val="20"/>
              </w:rPr>
              <w:t xml:space="preserve">Erreur ou crash à investiguer</w:t>
            </w:r>
          </w:p>
        </w:tc>
      </w:tr>
      <w:tr>
        <w:tc>
          <w:tcPr>
            <w:tcW w:type="dxa" w:w="800"/>
            <w:tcBorders>
              <w:top w:val="single" w:color="D8D4CC" w:sz="1"/>
              <w:left w:val="single" w:color="D8D4CC" w:sz="1"/>
              <w:bottom w:val="single" w:color="D8D4CC" w:sz="1"/>
              <w:right w:val="single" w:color="D8D4CC" w:sz="1"/>
            </w:tcBorders>
            <w:shd w:fill="FAF7F3" w:val="clear"/>
            <w:tcMar>
              <w:top w:type="dxa" w:w="80"/>
              <w:left w:type="dxa" w:w="120"/>
              <w:bottom w:type="dxa" w:w="80"/>
              <w:right w:type="dxa" w:w="120"/>
            </w:tcMar>
          </w:tcPr>
          <w:p>
            <w:pPr>
              <w:spacing w:before="0" w:after="0"/>
            </w:pPr>
            <w:r>
              <w:rPr>
                <w:rFonts w:ascii="Arial" w:cs="Arial" w:eastAsia="Arial" w:hAnsi="Arial"/>
                <w:b w:val="false"/>
                <w:bCs w:val="false"/>
                <w:color w:val="1C1C1F"/>
                <w:sz w:val="20"/>
                <w:szCs w:val="20"/>
              </w:rPr>
              <w:t xml:space="preserve">⚠</w:t>
            </w:r>
          </w:p>
        </w:tc>
        <w:tc>
          <w:tcPr>
            <w:tcW w:type="dxa" w:w="2400"/>
            <w:tcBorders>
              <w:top w:val="single" w:color="D8D4CC" w:sz="1"/>
              <w:left w:val="single" w:color="D8D4CC" w:sz="1"/>
              <w:bottom w:val="single" w:color="D8D4CC" w:sz="1"/>
              <w:right w:val="single" w:color="D8D4CC" w:sz="1"/>
            </w:tcBorders>
            <w:shd w:fill="FAF7F3" w:val="clear"/>
            <w:tcMar>
              <w:top w:type="dxa" w:w="80"/>
              <w:left w:type="dxa" w:w="120"/>
              <w:bottom w:type="dxa" w:w="80"/>
              <w:right w:type="dxa" w:w="120"/>
            </w:tcMar>
          </w:tcPr>
          <w:p>
            <w:pPr>
              <w:spacing w:before="0" w:after="0"/>
            </w:pPr>
            <w:r>
              <w:rPr>
                <w:rFonts w:ascii="Courier New" w:cs="Courier New" w:eastAsia="Courier New" w:hAnsi="Courier New"/>
                <w:b w:val="false"/>
                <w:bCs w:val="false"/>
                <w:color w:val="D4813D"/>
                <w:sz w:val="20"/>
                <w:szCs w:val="20"/>
              </w:rPr>
              <w:t xml:space="preserve">niveau WARNING</w:t>
            </w:r>
          </w:p>
        </w:tc>
        <w:tc>
          <w:tcPr>
            <w:tcW w:type="dxa" w:w="5826"/>
            <w:tcBorders>
              <w:top w:val="single" w:color="D8D4CC" w:sz="1"/>
              <w:left w:val="single" w:color="D8D4CC" w:sz="1"/>
              <w:bottom w:val="single" w:color="D8D4CC" w:sz="1"/>
              <w:right w:val="single" w:color="D8D4CC" w:sz="1"/>
            </w:tcBorders>
            <w:shd w:fill="FAF7F3" w:val="clear"/>
            <w:tcMar>
              <w:top w:type="dxa" w:w="80"/>
              <w:left w:type="dxa" w:w="120"/>
              <w:bottom w:type="dxa" w:w="80"/>
              <w:right w:type="dxa" w:w="120"/>
            </w:tcMar>
          </w:tcPr>
          <w:p>
            <w:pPr>
              <w:spacing w:before="0" w:after="0"/>
            </w:pPr>
            <w:r>
              <w:rPr>
                <w:rFonts w:ascii="Arial" w:cs="Arial" w:eastAsia="Arial" w:hAnsi="Arial"/>
                <w:b w:val="false"/>
                <w:bCs w:val="false"/>
                <w:color w:val="1C1C1F"/>
                <w:sz w:val="20"/>
                <w:szCs w:val="20"/>
              </w:rPr>
              <w:t xml:space="preserve">Dégradation non bloquante</w:t>
            </w:r>
          </w:p>
        </w:tc>
      </w:tr>
      <w:tr>
        <w:tc>
          <w:tcPr>
            <w:tcW w:type="dxa" w:w="80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F"/>
                <w:sz w:val="20"/>
                <w:szCs w:val="20"/>
              </w:rPr>
              <w:t xml:space="preserve">✂</w:t>
            </w:r>
          </w:p>
        </w:tc>
        <w:tc>
          <w:tcPr>
            <w:tcW w:type="dxa" w:w="240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spacing w:before="0" w:after="0"/>
            </w:pPr>
            <w:r>
              <w:rPr>
                <w:rFonts w:ascii="Courier New" w:cs="Courier New" w:eastAsia="Courier New" w:hAnsi="Courier New"/>
                <w:b w:val="false"/>
                <w:bCs w:val="false"/>
                <w:color w:val="D4813D"/>
                <w:sz w:val="20"/>
                <w:szCs w:val="20"/>
              </w:rPr>
              <w:t xml:space="preserve">[trim_history]</w:t>
            </w:r>
          </w:p>
        </w:tc>
        <w:tc>
          <w:tcPr>
            <w:tcW w:type="dxa" w:w="5826"/>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F"/>
                <w:sz w:val="20"/>
                <w:szCs w:val="20"/>
              </w:rPr>
              <w:t xml:space="preserve">Historique tronqué (fenêtre glissante)</w:t>
            </w:r>
          </w:p>
        </w:tc>
      </w:tr>
      <w:tr>
        <w:tc>
          <w:tcPr>
            <w:tcW w:type="dxa" w:w="800"/>
            <w:tcBorders>
              <w:top w:val="single" w:color="D8D4CC" w:sz="1"/>
              <w:left w:val="single" w:color="D8D4CC" w:sz="1"/>
              <w:bottom w:val="single" w:color="D8D4CC" w:sz="1"/>
              <w:right w:val="single" w:color="D8D4CC" w:sz="1"/>
            </w:tcBorders>
            <w:shd w:fill="FAF7F3" w:val="clear"/>
            <w:tcMar>
              <w:top w:type="dxa" w:w="80"/>
              <w:left w:type="dxa" w:w="120"/>
              <w:bottom w:type="dxa" w:w="80"/>
              <w:right w:type="dxa" w:w="120"/>
            </w:tcMar>
          </w:tcPr>
          <w:p>
            <w:pPr>
              <w:spacing w:before="0" w:after="0"/>
            </w:pPr>
            <w:r>
              <w:rPr>
                <w:rFonts w:ascii="Arial" w:cs="Arial" w:eastAsia="Arial" w:hAnsi="Arial"/>
                <w:b w:val="false"/>
                <w:bCs w:val="false"/>
                <w:color w:val="1C1C1F"/>
                <w:sz w:val="20"/>
                <w:szCs w:val="20"/>
              </w:rPr>
              <w:t xml:space="preserve">⤵</w:t>
            </w:r>
          </w:p>
        </w:tc>
        <w:tc>
          <w:tcPr>
            <w:tcW w:type="dxa" w:w="2400"/>
            <w:tcBorders>
              <w:top w:val="single" w:color="D8D4CC" w:sz="1"/>
              <w:left w:val="single" w:color="D8D4CC" w:sz="1"/>
              <w:bottom w:val="single" w:color="D8D4CC" w:sz="1"/>
              <w:right w:val="single" w:color="D8D4CC" w:sz="1"/>
            </w:tcBorders>
            <w:shd w:fill="FAF7F3" w:val="clear"/>
            <w:tcMar>
              <w:top w:type="dxa" w:w="80"/>
              <w:left w:type="dxa" w:w="120"/>
              <w:bottom w:type="dxa" w:w="80"/>
              <w:right w:type="dxa" w:w="120"/>
            </w:tcMar>
          </w:tcPr>
          <w:p>
            <w:pPr>
              <w:spacing w:before="0" w:after="0"/>
            </w:pPr>
            <w:r>
              <w:rPr>
                <w:rFonts w:ascii="Courier New" w:cs="Courier New" w:eastAsia="Courier New" w:hAnsi="Courier New"/>
                <w:b w:val="false"/>
                <w:bCs w:val="false"/>
                <w:color w:val="D4813D"/>
                <w:sz w:val="20"/>
                <w:szCs w:val="20"/>
              </w:rPr>
              <w:t xml:space="preserve">[truncate_tool_result]</w:t>
            </w:r>
          </w:p>
        </w:tc>
        <w:tc>
          <w:tcPr>
            <w:tcW w:type="dxa" w:w="5826"/>
            <w:tcBorders>
              <w:top w:val="single" w:color="D8D4CC" w:sz="1"/>
              <w:left w:val="single" w:color="D8D4CC" w:sz="1"/>
              <w:bottom w:val="single" w:color="D8D4CC" w:sz="1"/>
              <w:right w:val="single" w:color="D8D4CC" w:sz="1"/>
            </w:tcBorders>
            <w:shd w:fill="FAF7F3" w:val="clear"/>
            <w:tcMar>
              <w:top w:type="dxa" w:w="80"/>
              <w:left w:type="dxa" w:w="120"/>
              <w:bottom w:type="dxa" w:w="80"/>
              <w:right w:type="dxa" w:w="120"/>
            </w:tcMar>
          </w:tcPr>
          <w:p>
            <w:pPr>
              <w:spacing w:before="0" w:after="0"/>
            </w:pPr>
            <w:r>
              <w:rPr>
                <w:rFonts w:ascii="Arial" w:cs="Arial" w:eastAsia="Arial" w:hAnsi="Arial"/>
                <w:b w:val="false"/>
                <w:bCs w:val="false"/>
                <w:color w:val="1C1C1F"/>
                <w:sz w:val="20"/>
                <w:szCs w:val="20"/>
              </w:rPr>
              <w:t xml:space="preserve">Résultat d'outil tronqué (trop long)</w:t>
            </w:r>
          </w:p>
        </w:tc>
      </w:tr>
      <w:tr>
        <w:tc>
          <w:tcPr>
            <w:tcW w:type="dxa" w:w="80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F"/>
                <w:sz w:val="20"/>
                <w:szCs w:val="20"/>
              </w:rPr>
              <w:t xml:space="preserve">⟳</w:t>
            </w:r>
          </w:p>
        </w:tc>
        <w:tc>
          <w:tcPr>
            <w:tcW w:type="dxa" w:w="240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spacing w:before="0" w:after="0"/>
            </w:pPr>
            <w:r>
              <w:rPr>
                <w:rFonts w:ascii="Courier New" w:cs="Courier New" w:eastAsia="Courier New" w:hAnsi="Courier New"/>
                <w:b w:val="false"/>
                <w:bCs w:val="false"/>
                <w:color w:val="D4813D"/>
                <w:sz w:val="20"/>
                <w:szCs w:val="20"/>
              </w:rPr>
              <w:t xml:space="preserve">[compress_tool_result]</w:t>
            </w:r>
          </w:p>
        </w:tc>
        <w:tc>
          <w:tcPr>
            <w:tcW w:type="dxa" w:w="5826"/>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F"/>
                <w:sz w:val="20"/>
                <w:szCs w:val="20"/>
              </w:rPr>
              <w:t xml:space="preserve">Résultat d'outil compressé</w:t>
            </w:r>
          </w:p>
        </w:tc>
      </w:tr>
      <w:tr>
        <w:tc>
          <w:tcPr>
            <w:tcW w:type="dxa" w:w="800"/>
            <w:tcBorders>
              <w:top w:val="single" w:color="D8D4CC" w:sz="1"/>
              <w:left w:val="single" w:color="D8D4CC" w:sz="1"/>
              <w:bottom w:val="single" w:color="D8D4CC" w:sz="1"/>
              <w:right w:val="single" w:color="D8D4CC" w:sz="1"/>
            </w:tcBorders>
            <w:shd w:fill="FAF7F3" w:val="clear"/>
            <w:tcMar>
              <w:top w:type="dxa" w:w="80"/>
              <w:left w:type="dxa" w:w="120"/>
              <w:bottom w:type="dxa" w:w="80"/>
              <w:right w:type="dxa" w:w="120"/>
            </w:tcMar>
          </w:tcPr>
          <w:p>
            <w:pPr>
              <w:spacing w:before="0" w:after="0"/>
            </w:pPr>
            <w:r>
              <w:rPr>
                <w:rFonts w:ascii="Arial" w:cs="Arial" w:eastAsia="Arial" w:hAnsi="Arial"/>
                <w:b w:val="false"/>
                <w:bCs w:val="false"/>
                <w:color w:val="1C1C1F"/>
                <w:sz w:val="20"/>
                <w:szCs w:val="20"/>
              </w:rPr>
              <w:t xml:space="preserve">🔍</w:t>
            </w:r>
          </w:p>
        </w:tc>
        <w:tc>
          <w:tcPr>
            <w:tcW w:type="dxa" w:w="2400"/>
            <w:tcBorders>
              <w:top w:val="single" w:color="D8D4CC" w:sz="1"/>
              <w:left w:val="single" w:color="D8D4CC" w:sz="1"/>
              <w:bottom w:val="single" w:color="D8D4CC" w:sz="1"/>
              <w:right w:val="single" w:color="D8D4CC" w:sz="1"/>
            </w:tcBorders>
            <w:shd w:fill="FAF7F3" w:val="clear"/>
            <w:tcMar>
              <w:top w:type="dxa" w:w="80"/>
              <w:left w:type="dxa" w:w="120"/>
              <w:bottom w:type="dxa" w:w="80"/>
              <w:right w:type="dxa" w:w="120"/>
            </w:tcMar>
          </w:tcPr>
          <w:p>
            <w:pPr>
              <w:spacing w:before="0" w:after="0"/>
            </w:pPr>
            <w:r>
              <w:rPr>
                <w:rFonts w:ascii="Courier New" w:cs="Courier New" w:eastAsia="Courier New" w:hAnsi="Courier New"/>
                <w:b w:val="false"/>
                <w:bCs w:val="false"/>
                <w:color w:val="D4813D"/>
                <w:sz w:val="20"/>
                <w:szCs w:val="20"/>
              </w:rPr>
              <w:t xml:space="preserve">[RAG] ou [Albert]</w:t>
            </w:r>
          </w:p>
        </w:tc>
        <w:tc>
          <w:tcPr>
            <w:tcW w:type="dxa" w:w="5826"/>
            <w:tcBorders>
              <w:top w:val="single" w:color="D8D4CC" w:sz="1"/>
              <w:left w:val="single" w:color="D8D4CC" w:sz="1"/>
              <w:bottom w:val="single" w:color="D8D4CC" w:sz="1"/>
              <w:right w:val="single" w:color="D8D4CC" w:sz="1"/>
            </w:tcBorders>
            <w:shd w:fill="FAF7F3" w:val="clear"/>
            <w:tcMar>
              <w:top w:type="dxa" w:w="80"/>
              <w:left w:type="dxa" w:w="120"/>
              <w:bottom w:type="dxa" w:w="80"/>
              <w:right w:type="dxa" w:w="120"/>
            </w:tcMar>
          </w:tcPr>
          <w:p>
            <w:pPr>
              <w:spacing w:before="0" w:after="0"/>
            </w:pPr>
            <w:r>
              <w:rPr>
                <w:rFonts w:ascii="Arial" w:cs="Arial" w:eastAsia="Arial" w:hAnsi="Arial"/>
                <w:b w:val="false"/>
                <w:bCs w:val="false"/>
                <w:color w:val="1C1C1F"/>
                <w:sz w:val="20"/>
                <w:szCs w:val="20"/>
              </w:rPr>
              <w:t xml:space="preserve">Opération RAG ou appel Albert API</w:t>
            </w:r>
          </w:p>
        </w:tc>
      </w:tr>
      <w:tr>
        <w:tc>
          <w:tcPr>
            <w:tcW w:type="dxa" w:w="80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F"/>
                <w:sz w:val="20"/>
                <w:szCs w:val="20"/>
              </w:rPr>
              <w:t xml:space="preserve">🧠</w:t>
            </w:r>
          </w:p>
        </w:tc>
        <w:tc>
          <w:tcPr>
            <w:tcW w:type="dxa" w:w="240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spacing w:before="0" w:after="0"/>
            </w:pPr>
            <w:r>
              <w:rPr>
                <w:rFonts w:ascii="Courier New" w:cs="Courier New" w:eastAsia="Courier New" w:hAnsi="Courier New"/>
                <w:b w:val="false"/>
                <w:bCs w:val="false"/>
                <w:color w:val="D4813D"/>
                <w:sz w:val="20"/>
                <w:szCs w:val="20"/>
              </w:rPr>
              <w:t xml:space="preserve">[LTM] ou long_term</w:t>
            </w:r>
          </w:p>
        </w:tc>
        <w:tc>
          <w:tcPr>
            <w:tcW w:type="dxa" w:w="5826"/>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F"/>
                <w:sz w:val="20"/>
                <w:szCs w:val="20"/>
              </w:rPr>
              <w:t xml:space="preserve">Opération mémoire long-terme</w:t>
            </w:r>
          </w:p>
        </w:tc>
      </w:tr>
      <w:tr>
        <w:tc>
          <w:tcPr>
            <w:tcW w:type="dxa" w:w="800"/>
            <w:tcBorders>
              <w:top w:val="single" w:color="D8D4CC" w:sz="1"/>
              <w:left w:val="single" w:color="D8D4CC" w:sz="1"/>
              <w:bottom w:val="single" w:color="D8D4CC" w:sz="1"/>
              <w:right w:val="single" w:color="D8D4CC" w:sz="1"/>
            </w:tcBorders>
            <w:shd w:fill="FAF7F3" w:val="clear"/>
            <w:tcMar>
              <w:top w:type="dxa" w:w="80"/>
              <w:left w:type="dxa" w:w="120"/>
              <w:bottom w:type="dxa" w:w="80"/>
              <w:right w:type="dxa" w:w="120"/>
            </w:tcMar>
          </w:tcPr>
          <w:p>
            <w:pPr>
              <w:spacing w:before="0" w:after="0"/>
            </w:pPr>
            <w:r>
              <w:rPr>
                <w:rFonts w:ascii="Arial" w:cs="Arial" w:eastAsia="Arial" w:hAnsi="Arial"/>
                <w:b w:val="false"/>
                <w:bCs w:val="false"/>
                <w:color w:val="1C1C1F"/>
                <w:sz w:val="20"/>
                <w:szCs w:val="20"/>
              </w:rPr>
              <w:t xml:space="preserve">⚙</w:t>
            </w:r>
          </w:p>
        </w:tc>
        <w:tc>
          <w:tcPr>
            <w:tcW w:type="dxa" w:w="2400"/>
            <w:tcBorders>
              <w:top w:val="single" w:color="D8D4CC" w:sz="1"/>
              <w:left w:val="single" w:color="D8D4CC" w:sz="1"/>
              <w:bottom w:val="single" w:color="D8D4CC" w:sz="1"/>
              <w:right w:val="single" w:color="D8D4CC" w:sz="1"/>
            </w:tcBorders>
            <w:shd w:fill="FAF7F3" w:val="clear"/>
            <w:tcMar>
              <w:top w:type="dxa" w:w="80"/>
              <w:left w:type="dxa" w:w="120"/>
              <w:bottom w:type="dxa" w:w="80"/>
              <w:right w:type="dxa" w:w="120"/>
            </w:tcMar>
          </w:tcPr>
          <w:p>
            <w:pPr>
              <w:spacing w:before="0" w:after="0"/>
            </w:pPr>
            <w:r>
              <w:rPr>
                <w:rFonts w:ascii="Courier New" w:cs="Courier New" w:eastAsia="Courier New" w:hAnsi="Courier New"/>
                <w:b w:val="false"/>
                <w:bCs w:val="false"/>
                <w:color w:val="D4813D"/>
                <w:sz w:val="20"/>
                <w:szCs w:val="20"/>
              </w:rPr>
              <w:t xml:space="preserve">[Config] ou startup</w:t>
            </w:r>
          </w:p>
        </w:tc>
        <w:tc>
          <w:tcPr>
            <w:tcW w:type="dxa" w:w="5826"/>
            <w:tcBorders>
              <w:top w:val="single" w:color="D8D4CC" w:sz="1"/>
              <w:left w:val="single" w:color="D8D4CC" w:sz="1"/>
              <w:bottom w:val="single" w:color="D8D4CC" w:sz="1"/>
              <w:right w:val="single" w:color="D8D4CC" w:sz="1"/>
            </w:tcBorders>
            <w:shd w:fill="FAF7F3" w:val="clear"/>
            <w:tcMar>
              <w:top w:type="dxa" w:w="80"/>
              <w:left w:type="dxa" w:w="120"/>
              <w:bottom w:type="dxa" w:w="80"/>
              <w:right w:type="dxa" w:w="120"/>
            </w:tcMar>
          </w:tcPr>
          <w:p>
            <w:pPr>
              <w:spacing w:before="0" w:after="0"/>
            </w:pPr>
            <w:r>
              <w:rPr>
                <w:rFonts w:ascii="Arial" w:cs="Arial" w:eastAsia="Arial" w:hAnsi="Arial"/>
                <w:b w:val="false"/>
                <w:bCs w:val="false"/>
                <w:color w:val="1C1C1F"/>
                <w:sz w:val="20"/>
                <w:szCs w:val="20"/>
              </w:rPr>
              <w:t xml:space="preserve">Initialisation / configuration</w:t>
            </w:r>
          </w:p>
        </w:tc>
      </w:tr>
    </w:tbl>
    <w:p>
      <w:pPr>
        <w:pStyle w:val="Heading1"/>
        <w:spacing w:before="360" w:after="120"/>
      </w:pPr>
      <w:r>
        <w:rPr>
          <w:rFonts w:ascii="Arial" w:cs="Arial" w:eastAsia="Arial" w:hAnsi="Arial"/>
          <w:b/>
          <w:bCs/>
          <w:color w:val="1C1C1F"/>
          <w:sz w:val="36"/>
          <w:szCs w:val="36"/>
        </w:rPr>
        <w:t xml:space="preserve">6. Mode statistiques (--stats)</w:t>
      </w:r>
    </w:p>
    <w:p>
      <w:pPr>
        <w:spacing w:before="80" w:after="80" w:line="280"/>
      </w:pPr>
      <w:r>
        <w:rPr>
          <w:rFonts w:ascii="Arial" w:cs="Arial" w:eastAsia="Arial" w:hAnsi="Arial"/>
          <w:color w:val="1C1C1F"/>
          <w:sz w:val="22"/>
          <w:szCs w:val="22"/>
        </w:rPr>
        <w:t xml:space="preserve">La commande </w:t>
      </w:r>
    </w:p>
    <w:p>
      <w:pPr>
        <w:spacing w:before="80" w:after="80" w:line="280"/>
      </w:pPr>
      <w:r>
        <w:rPr>
          <w:rFonts w:ascii="Courier New" w:cs="Courier New" w:eastAsia="Courier New" w:hAnsi="Courier New"/>
          <w:b/>
          <w:bCs/>
          <w:color w:val="D4813D"/>
          <w:sz w:val="20"/>
          <w:szCs w:val="20"/>
        </w:rPr>
        <w:t xml:space="preserve"> python logview.py --stats </w:t>
      </w:r>
      <w:r>
        <w:rPr>
          <w:rFonts w:ascii="Arial" w:cs="Arial" w:eastAsia="Arial" w:hAnsi="Arial"/>
          <w:color w:val="1C1C1F"/>
          <w:sz w:val="22"/>
          <w:szCs w:val="22"/>
        </w:rPr>
        <w:t xml:space="preserve"> affiche un résumé structuré comprenant :</w:t>
      </w:r>
    </w:p>
    <w:p>
      <w:pPr>
        <w:spacing w:before="80" w:after="0"/>
      </w:pPr>
    </w:p>
    <w:p>
      <w:pPr>
        <w:pStyle w:val="ListParagraph"/>
        <w:numPr>
          <w:ilvl w:val="0"/>
          <w:numId w:val="2"/>
        </w:numPr>
        <w:spacing w:before="60" w:after="60"/>
      </w:pPr>
      <w:r>
        <w:rPr>
          <w:rFonts w:ascii="Arial" w:cs="Arial" w:eastAsia="Arial" w:hAnsi="Arial"/>
          <w:color w:val="1C1C1F"/>
          <w:sz w:val="22"/>
          <w:szCs w:val="22"/>
        </w:rPr>
        <w:t xml:space="preserve">Distribution des niveaux de log avec barre proportionnelle</w:t>
      </w:r>
    </w:p>
    <w:p>
      <w:pPr>
        <w:pStyle w:val="ListParagraph"/>
        <w:numPr>
          <w:ilvl w:val="0"/>
          <w:numId w:val="2"/>
        </w:numPr>
        <w:spacing w:before="60" w:after="60"/>
      </w:pPr>
      <w:r>
        <w:rPr>
          <w:rFonts w:ascii="Arial" w:cs="Arial" w:eastAsia="Arial" w:hAnsi="Arial"/>
          <w:color w:val="1C1C1F"/>
          <w:sz w:val="22"/>
          <w:szCs w:val="22"/>
        </w:rPr>
        <w:t xml:space="preserve">Top 10 des modules les plus actifs</w:t>
      </w:r>
    </w:p>
    <w:p>
      <w:pPr>
        <w:pStyle w:val="ListParagraph"/>
        <w:numPr>
          <w:ilvl w:val="0"/>
          <w:numId w:val="2"/>
        </w:numPr>
        <w:spacing w:before="60" w:after="60"/>
      </w:pPr>
      <w:r>
        <w:rPr>
          <w:rFonts w:ascii="Arial" w:cs="Arial" w:eastAsia="Arial" w:hAnsi="Arial"/>
          <w:color w:val="1C1C1F"/>
          <w:sz w:val="22"/>
          <w:szCs w:val="22"/>
        </w:rPr>
        <w:t xml:space="preserve">Statistiques tokens/coûts si tokens.log disponible : nombre d'appels LLM trackés, total de tokens, coût cumulé, coût moyen par appel</w:t>
      </w:r>
    </w:p>
    <w:p>
      <w:pPr>
        <w:pStyle w:val="ListParagraph"/>
        <w:numPr>
          <w:ilvl w:val="0"/>
          <w:numId w:val="2"/>
        </w:numPr>
        <w:spacing w:before="60" w:after="60"/>
      </w:pPr>
      <w:r>
        <w:rPr>
          <w:rFonts w:ascii="Arial" w:cs="Arial" w:eastAsia="Arial" w:hAnsi="Arial"/>
          <w:color w:val="1C1C1F"/>
          <w:sz w:val="22"/>
          <w:szCs w:val="22"/>
        </w:rPr>
        <w:t xml:space="preserve">Plage temporelle couverte et nombre total d'entrées</w:t>
      </w:r>
    </w:p>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D4813D" w:sz="12"/>
              <w:bottom w:val="none" w:color="FFFFFF" w:sz="0"/>
              <w:right w:val="none" w:color="FFFFFF" w:sz="0"/>
            </w:tcBorders>
            <w:shd w:fill="F5F0EB" w:val="clear"/>
            <w:tcMar>
              <w:top w:type="dxa" w:w="120"/>
              <w:left w:type="dxa" w:w="200"/>
              <w:bottom w:type="dxa" w:w="120"/>
              <w:right w:type="dxa" w:w="200"/>
            </w:tcMar>
          </w:tcPr>
          <w:p>
            <w:pPr>
              <w:spacing w:before="0" w:after="0"/>
            </w:pPr>
            <w:r>
              <w:rPr>
                <w:rFonts w:ascii="Arial" w:cs="Arial" w:eastAsia="Arial" w:hAnsi="Arial"/>
                <w:color w:val="1C1C1F"/>
                <w:sz w:val="21"/>
                <w:szCs w:val="21"/>
              </w:rPr>
              <w:t xml:space="preserve">Le mode --stats peut être combiné avec --today pour une analyse journalière, ou avec --tokens/--app pour cibler un fichier.</w:t>
            </w:r>
          </w:p>
        </w:tc>
      </w:tr>
    </w:tbl>
    <w:p>
      <w:pPr>
        <w:pStyle w:val="Heading1"/>
        <w:spacing w:before="360" w:after="120"/>
      </w:pPr>
      <w:r>
        <w:rPr>
          <w:rFonts w:ascii="Arial" w:cs="Arial" w:eastAsia="Arial" w:hAnsi="Arial"/>
          <w:b/>
          <w:bCs/>
          <w:color w:val="1C1C1F"/>
          <w:sz w:val="36"/>
          <w:szCs w:val="36"/>
        </w:rPr>
        <w:t xml:space="preserve">7. Mode suivi temps réel (--follow / -f)</w:t>
      </w:r>
    </w:p>
    <w:p>
      <w:pPr>
        <w:spacing w:before="80" w:after="80" w:line="280"/>
      </w:pPr>
      <w:r>
        <w:rPr>
          <w:rFonts w:ascii="Arial" w:cs="Arial" w:eastAsia="Arial" w:hAnsi="Arial"/>
          <w:color w:val="1C1C1F"/>
          <w:sz w:val="22"/>
          <w:szCs w:val="22"/>
        </w:rPr>
        <w:t xml:space="preserve">En mode suivi, logview.py surveille simultanément les deux fichiers de logs avec une vérification toutes les 200 ms. Tous les filtres (--level, --module, --grep, --errors, --today) sont appliqués en temps réel.</w:t>
      </w:r>
    </w:p>
    <w:p>
      <w:pPr>
        <w:spacing w:before="120" w:after="0"/>
      </w:pPr>
    </w:p>
    <w:p>
      <w:pPr>
        <w:shd w:fill="2B2B2F" w:val="clear"/>
        <w:spacing w:before="0" w:after="0"/>
        <w:ind w:left="240" w:right="240"/>
      </w:pPr>
      <w:r>
        <w:rPr>
          <w:rFonts w:ascii="Courier New" w:cs="Courier New" w:eastAsia="Courier New" w:hAnsi="Courier New"/>
          <w:color w:val="E4E2EC"/>
          <w:sz w:val="19"/>
          <w:szCs w:val="19"/>
        </w:rPr>
        <w:t xml:space="preserve"># Surveiller toutes les erreurs en direct</w:t>
      </w:r>
    </w:p>
    <w:p>
      <w:pPr>
        <w:shd w:fill="2B2B2F" w:val="clear"/>
        <w:spacing w:before="0" w:after="0"/>
        <w:ind w:left="240" w:right="240"/>
      </w:pPr>
      <w:r>
        <w:rPr>
          <w:rFonts w:ascii="Courier New" w:cs="Courier New" w:eastAsia="Courier New" w:hAnsi="Courier New"/>
          <w:color w:val="E4E2EC"/>
          <w:sz w:val="19"/>
          <w:szCs w:val="19"/>
        </w:rPr>
        <w:t xml:space="preserve">python logview.py -f --errors</w:t>
      </w:r>
    </w:p>
    <w:p>
      <w:pPr>
        <w:shd w:fill="2B2B2F" w:val="clear"/>
        <w:spacing w:before="0" w:after="0"/>
        <w:ind w:left="240" w:right="240"/>
      </w:pPr>
      <w:r>
        <w:rPr>
          <w:rFonts w:ascii="Courier New" w:cs="Courier New" w:eastAsia="Courier New" w:hAnsi="Courier New"/>
          <w:color w:val="E4E2EC"/>
          <w:sz w:val="19"/>
          <w:szCs w:val="19"/>
        </w:rPr>
        <w:t xml:space="preserve"> </w:t>
      </w:r>
    </w:p>
    <w:p>
      <w:pPr>
        <w:shd w:fill="2B2B2F" w:val="clear"/>
        <w:spacing w:before="0" w:after="0"/>
        <w:ind w:left="240" w:right="240"/>
      </w:pPr>
      <w:r>
        <w:rPr>
          <w:rFonts w:ascii="Courier New" w:cs="Courier New" w:eastAsia="Courier New" w:hAnsi="Courier New"/>
          <w:color w:val="E4E2EC"/>
          <w:sz w:val="19"/>
          <w:szCs w:val="19"/>
        </w:rPr>
        <w:t xml:space="preserve"># Suivre uniquement les opérations RAG</w:t>
      </w:r>
    </w:p>
    <w:p>
      <w:pPr>
        <w:shd w:fill="2B2B2F" w:val="clear"/>
        <w:spacing w:before="0" w:after="0"/>
        <w:ind w:left="240" w:right="240"/>
      </w:pPr>
      <w:r>
        <w:rPr>
          <w:rFonts w:ascii="Courier New" w:cs="Courier New" w:eastAsia="Courier New" w:hAnsi="Courier New"/>
          <w:color w:val="E4E2EC"/>
          <w:sz w:val="19"/>
          <w:szCs w:val="19"/>
        </w:rPr>
        <w:t xml:space="preserve">python logview.py -f -m rag</w:t>
      </w:r>
    </w:p>
    <w:p>
      <w:pPr>
        <w:shd w:fill="2B2B2F" w:val="clear"/>
        <w:spacing w:before="0" w:after="0"/>
        <w:ind w:left="240" w:right="240"/>
      </w:pPr>
      <w:r>
        <w:rPr>
          <w:rFonts w:ascii="Courier New" w:cs="Courier New" w:eastAsia="Courier New" w:hAnsi="Courier New"/>
          <w:color w:val="E4E2EC"/>
          <w:sz w:val="19"/>
          <w:szCs w:val="19"/>
        </w:rPr>
        <w:t xml:space="preserve"> </w:t>
      </w:r>
    </w:p>
    <w:p>
      <w:pPr>
        <w:shd w:fill="2B2B2F" w:val="clear"/>
        <w:spacing w:before="0" w:after="0"/>
        <w:ind w:left="240" w:right="240"/>
      </w:pPr>
      <w:r>
        <w:rPr>
          <w:rFonts w:ascii="Courier New" w:cs="Courier New" w:eastAsia="Courier New" w:hAnsi="Courier New"/>
          <w:color w:val="E4E2EC"/>
          <w:sz w:val="19"/>
          <w:szCs w:val="19"/>
        </w:rPr>
        <w:t xml:space="preserve"># Suivre les tokens avec filtre niveau INFO minimum</w:t>
      </w:r>
    </w:p>
    <w:p>
      <w:pPr>
        <w:shd w:fill="2B2B2F" w:val="clear"/>
        <w:spacing w:before="0" w:after="0"/>
        <w:ind w:left="240" w:right="240"/>
      </w:pPr>
      <w:r>
        <w:rPr>
          <w:rFonts w:ascii="Courier New" w:cs="Courier New" w:eastAsia="Courier New" w:hAnsi="Courier New"/>
          <w:color w:val="E4E2EC"/>
          <w:sz w:val="19"/>
          <w:szCs w:val="19"/>
        </w:rPr>
        <w:t xml:space="preserve">python logview.py -f --tokens -l INFO</w:t>
      </w:r>
    </w:p>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980B9" w:sz="12"/>
              <w:bottom w:val="none" w:color="FFFFFF" w:sz="0"/>
              <w:right w:val="none" w:color="FFFFFF" w:sz="0"/>
            </w:tcBorders>
            <w:shd w:fill="F5F0EB" w:val="clear"/>
            <w:tcMar>
              <w:top w:type="dxa" w:w="120"/>
              <w:left w:type="dxa" w:w="200"/>
              <w:bottom w:type="dxa" w:w="120"/>
              <w:right w:type="dxa" w:w="200"/>
            </w:tcMar>
          </w:tcPr>
          <w:p>
            <w:pPr>
              <w:spacing w:before="0" w:after="0"/>
            </w:pPr>
            <w:r>
              <w:rPr>
                <w:rFonts w:ascii="Arial" w:cs="Arial" w:eastAsia="Arial" w:hAnsi="Arial"/>
                <w:color w:val="1C1C1F"/>
                <w:sz w:val="21"/>
                <w:szCs w:val="21"/>
              </w:rPr>
              <w:t xml:space="preserve">Le mode follow s'arrête proprement avec Ctrl+C. Il place automatiquement le curseur en fin de fichier au démarrage — les entrées antérieures ne sont pas rejouées.</w:t>
            </w:r>
          </w:p>
        </w:tc>
      </w:tr>
    </w:tbl>
    <w:p>
      <w:pPr>
        <w:pStyle w:val="Heading1"/>
        <w:spacing w:before="360" w:after="120"/>
      </w:pPr>
      <w:r>
        <w:rPr>
          <w:rFonts w:ascii="Arial" w:cs="Arial" w:eastAsia="Arial" w:hAnsi="Arial"/>
          <w:b/>
          <w:bCs/>
          <w:color w:val="1C1C1F"/>
          <w:sz w:val="36"/>
          <w:szCs w:val="36"/>
        </w:rPr>
        <w:t xml:space="preserve">8. Architecture interne</w:t>
      </w:r>
    </w:p>
    <w:p>
      <w:pPr>
        <w:pStyle w:val="Heading2"/>
        <w:pBdr>
          <w:bottom w:val="single" w:color="D8D4CC" w:sz="2" w:space="1"/>
        </w:pBdr>
        <w:spacing w:before="280" w:after="80"/>
      </w:pPr>
      <w:r>
        <w:rPr>
          <w:rFonts w:ascii="Arial" w:cs="Arial" w:eastAsia="Arial" w:hAnsi="Arial"/>
          <w:b/>
          <w:bCs/>
          <w:color w:val="1C1C1F"/>
          <w:sz w:val="28"/>
          <w:szCs w:val="28"/>
        </w:rPr>
        <w:t xml:space="preserve">8.1 Flux de traitement</w:t>
      </w:r>
    </w:p>
    <w:p>
      <w:pPr>
        <w:pStyle w:val="ListParagraph"/>
        <w:numPr>
          <w:ilvl w:val="0"/>
          <w:numId w:val="2"/>
        </w:numPr>
        <w:spacing w:before="60" w:after="60"/>
      </w:pPr>
      <w:r>
        <w:rPr>
          <w:rFonts w:ascii="Arial" w:cs="Arial" w:eastAsia="Arial" w:hAnsi="Arial"/>
          <w:color w:val="1C1C1F"/>
          <w:sz w:val="22"/>
          <w:szCs w:val="22"/>
        </w:rPr>
        <w:t xml:space="preserve">Lecture des fichiers</w:t>
      </w:r>
      <w:r>
        <w:rPr>
          <w:rFonts w:ascii="Arial" w:cs="Arial" w:eastAsia="Arial" w:hAnsi="Arial"/>
          <w:color w:val="1C1C1F"/>
          <w:sz w:val="22"/>
          <w:szCs w:val="22"/>
        </w:rPr>
        <w:t xml:space="preserve"> : lecture des archives (.log.1…) puis du fichier courant, dans l'ordre chronologique</w:t>
      </w:r>
    </w:p>
    <w:p>
      <w:pPr>
        <w:pStyle w:val="ListParagraph"/>
        <w:numPr>
          <w:ilvl w:val="0"/>
          <w:numId w:val="2"/>
        </w:numPr>
        <w:spacing w:before="60" w:after="60"/>
      </w:pPr>
      <w:r>
        <w:rPr>
          <w:rFonts w:ascii="Arial" w:cs="Arial" w:eastAsia="Arial" w:hAnsi="Arial"/>
          <w:color w:val="1C1C1F"/>
          <w:sz w:val="22"/>
          <w:szCs w:val="22"/>
        </w:rPr>
        <w:t xml:space="preserve">Parsing</w:t>
      </w:r>
      <w:r>
        <w:rPr>
          <w:rFonts w:ascii="Arial" w:cs="Arial" w:eastAsia="Arial" w:hAnsi="Arial"/>
          <w:color w:val="1C1C1F"/>
          <w:sz w:val="22"/>
          <w:szCs w:val="22"/>
        </w:rPr>
        <w:t xml:space="preserve"> : regex dédiée par format (main vs tokens), extraction timestamp / niveau / module / message</w:t>
      </w:r>
    </w:p>
    <w:p>
      <w:pPr>
        <w:pStyle w:val="ListParagraph"/>
        <w:numPr>
          <w:ilvl w:val="0"/>
          <w:numId w:val="2"/>
        </w:numPr>
        <w:spacing w:before="60" w:after="60"/>
      </w:pPr>
      <w:r>
        <w:rPr>
          <w:rFonts w:ascii="Arial" w:cs="Arial" w:eastAsia="Arial" w:hAnsi="Arial"/>
          <w:color w:val="1C1C1F"/>
          <w:sz w:val="22"/>
          <w:szCs w:val="22"/>
        </w:rPr>
        <w:t xml:space="preserve">Fusion</w:t>
      </w:r>
      <w:r>
        <w:rPr>
          <w:rFonts w:ascii="Arial" w:cs="Arial" w:eastAsia="Arial" w:hAnsi="Arial"/>
          <w:color w:val="1C1C1F"/>
          <w:sz w:val="22"/>
          <w:szCs w:val="22"/>
        </w:rPr>
        <w:t xml:space="preserve"> : les entrées des deux fichiers sont fusionnées et triées par timestamp</w:t>
      </w:r>
    </w:p>
    <w:p>
      <w:pPr>
        <w:pStyle w:val="ListParagraph"/>
        <w:numPr>
          <w:ilvl w:val="0"/>
          <w:numId w:val="2"/>
        </w:numPr>
        <w:spacing w:before="60" w:after="60"/>
      </w:pPr>
      <w:r>
        <w:rPr>
          <w:rFonts w:ascii="Arial" w:cs="Arial" w:eastAsia="Arial" w:hAnsi="Arial"/>
          <w:color w:val="1C1C1F"/>
          <w:sz w:val="22"/>
          <w:szCs w:val="22"/>
        </w:rPr>
        <w:t xml:space="preserve">Filtrage</w:t>
      </w:r>
      <w:r>
        <w:rPr>
          <w:rFonts w:ascii="Arial" w:cs="Arial" w:eastAsia="Arial" w:hAnsi="Arial"/>
          <w:color w:val="1C1C1F"/>
          <w:sz w:val="22"/>
          <w:szCs w:val="22"/>
        </w:rPr>
        <w:t xml:space="preserve"> : application des filtres (niveau, module, grep, today, errors)</w:t>
      </w:r>
    </w:p>
    <w:p>
      <w:pPr>
        <w:pStyle w:val="ListParagraph"/>
        <w:numPr>
          <w:ilvl w:val="0"/>
          <w:numId w:val="2"/>
        </w:numPr>
        <w:spacing w:before="60" w:after="60"/>
      </w:pPr>
      <w:r>
        <w:rPr>
          <w:rFonts w:ascii="Arial" w:cs="Arial" w:eastAsia="Arial" w:hAnsi="Arial"/>
          <w:color w:val="1C1C1F"/>
          <w:sz w:val="22"/>
          <w:szCs w:val="22"/>
        </w:rPr>
        <w:t xml:space="preserve">Enrichissement</w:t>
      </w:r>
      <w:r>
        <w:rPr>
          <w:rFonts w:ascii="Arial" w:cs="Arial" w:eastAsia="Arial" w:hAnsi="Arial"/>
          <w:color w:val="1C1C1F"/>
          <w:sz w:val="22"/>
          <w:szCs w:val="22"/>
        </w:rPr>
        <w:t xml:space="preserve"> : formatage des messages (tokens stats, icônes d'intent, couleurs)</w:t>
      </w:r>
    </w:p>
    <w:p>
      <w:pPr>
        <w:pStyle w:val="ListParagraph"/>
        <w:numPr>
          <w:ilvl w:val="0"/>
          <w:numId w:val="2"/>
        </w:numPr>
        <w:spacing w:before="60" w:after="60"/>
      </w:pPr>
      <w:r>
        <w:rPr>
          <w:rFonts w:ascii="Arial" w:cs="Arial" w:eastAsia="Arial" w:hAnsi="Arial"/>
          <w:color w:val="1C1C1F"/>
          <w:sz w:val="22"/>
          <w:szCs w:val="22"/>
        </w:rPr>
        <w:t xml:space="preserve">Rendu</w:t>
      </w:r>
      <w:r>
        <w:rPr>
          <w:rFonts w:ascii="Arial" w:cs="Arial" w:eastAsia="Arial" w:hAnsi="Arial"/>
          <w:color w:val="1C1C1F"/>
          <w:sz w:val="22"/>
          <w:szCs w:val="22"/>
        </w:rPr>
        <w:t xml:space="preserve"> : affichage avec séparateurs de date, résumé en bas</w:t>
      </w:r>
    </w:p>
    <w:p>
      <w:pPr>
        <w:spacing w:before="160" w:after="0"/>
      </w:pPr>
    </w:p>
    <w:p>
      <w:pPr>
        <w:pStyle w:val="Heading2"/>
        <w:pBdr>
          <w:bottom w:val="single" w:color="D8D4CC" w:sz="2" w:space="1"/>
        </w:pBdr>
        <w:spacing w:before="280" w:after="80"/>
      </w:pPr>
      <w:r>
        <w:rPr>
          <w:rFonts w:ascii="Arial" w:cs="Arial" w:eastAsia="Arial" w:hAnsi="Arial"/>
          <w:b/>
          <w:bCs/>
          <w:color w:val="1C1C1F"/>
          <w:sz w:val="28"/>
          <w:szCs w:val="28"/>
        </w:rPr>
        <w:t xml:space="preserve">8.2 Fonctions principales</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D8D4CC" w:sz="1"/>
              <w:left w:val="single" w:color="D8D4CC" w:sz="1"/>
              <w:bottom w:val="single" w:color="D8D4CC" w:sz="1"/>
              <w:right w:val="single" w:color="D8D4CC" w:sz="1"/>
            </w:tcBorders>
            <w:shd w:fill="D4813D"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Fonction</w:t>
            </w:r>
          </w:p>
        </w:tc>
        <w:tc>
          <w:tcPr>
            <w:tcW w:type="dxa" w:w="6026"/>
            <w:tcBorders>
              <w:top w:val="single" w:color="D8D4CC" w:sz="1"/>
              <w:left w:val="single" w:color="D8D4CC" w:sz="1"/>
              <w:bottom w:val="single" w:color="D8D4CC" w:sz="1"/>
              <w:right w:val="single" w:color="D8D4CC" w:sz="1"/>
            </w:tcBorders>
            <w:shd w:fill="D4813D"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Rôle</w:t>
            </w:r>
          </w:p>
        </w:tc>
      </w:tr>
      <w:tr>
        <w:tc>
          <w:tcPr>
            <w:tcW w:type="dxa" w:w="300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spacing w:before="0" w:after="0"/>
            </w:pPr>
            <w:r>
              <w:rPr>
                <w:rFonts w:ascii="Courier New" w:cs="Courier New" w:eastAsia="Courier New" w:hAnsi="Courier New"/>
                <w:b w:val="false"/>
                <w:bCs w:val="false"/>
                <w:color w:val="D4813D"/>
                <w:sz w:val="20"/>
                <w:szCs w:val="20"/>
              </w:rPr>
              <w:t xml:space="preserve">_parse_main_line()</w:t>
            </w:r>
          </w:p>
        </w:tc>
        <w:tc>
          <w:tcPr>
            <w:tcW w:type="dxa" w:w="6026"/>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F"/>
                <w:sz w:val="20"/>
                <w:szCs w:val="20"/>
              </w:rPr>
              <w:t xml:space="preserve">Parse une ligne du log applicatif (regex format long)</w:t>
            </w:r>
          </w:p>
        </w:tc>
      </w:tr>
      <w:tr>
        <w:tc>
          <w:tcPr>
            <w:tcW w:type="dxa" w:w="3000"/>
            <w:tcBorders>
              <w:top w:val="single" w:color="D8D4CC" w:sz="1"/>
              <w:left w:val="single" w:color="D8D4CC" w:sz="1"/>
              <w:bottom w:val="single" w:color="D8D4CC" w:sz="1"/>
              <w:right w:val="single" w:color="D8D4CC" w:sz="1"/>
            </w:tcBorders>
            <w:shd w:fill="FAF7F3" w:val="clear"/>
            <w:tcMar>
              <w:top w:type="dxa" w:w="80"/>
              <w:left w:type="dxa" w:w="120"/>
              <w:bottom w:type="dxa" w:w="80"/>
              <w:right w:type="dxa" w:w="120"/>
            </w:tcMar>
          </w:tcPr>
          <w:p>
            <w:pPr>
              <w:spacing w:before="0" w:after="0"/>
            </w:pPr>
            <w:r>
              <w:rPr>
                <w:rFonts w:ascii="Courier New" w:cs="Courier New" w:eastAsia="Courier New" w:hAnsi="Courier New"/>
                <w:b w:val="false"/>
                <w:bCs w:val="false"/>
                <w:color w:val="D4813D"/>
                <w:sz w:val="20"/>
                <w:szCs w:val="20"/>
              </w:rPr>
              <w:t xml:space="preserve">_parse_token_line()</w:t>
            </w:r>
          </w:p>
        </w:tc>
        <w:tc>
          <w:tcPr>
            <w:tcW w:type="dxa" w:w="6026"/>
            <w:tcBorders>
              <w:top w:val="single" w:color="D8D4CC" w:sz="1"/>
              <w:left w:val="single" w:color="D8D4CC" w:sz="1"/>
              <w:bottom w:val="single" w:color="D8D4CC" w:sz="1"/>
              <w:right w:val="single" w:color="D8D4CC" w:sz="1"/>
            </w:tcBorders>
            <w:shd w:fill="FAF7F3" w:val="clear"/>
            <w:tcMar>
              <w:top w:type="dxa" w:w="80"/>
              <w:left w:type="dxa" w:w="120"/>
              <w:bottom w:type="dxa" w:w="80"/>
              <w:right w:type="dxa" w:w="120"/>
            </w:tcMar>
          </w:tcPr>
          <w:p>
            <w:pPr>
              <w:spacing w:before="0" w:after="0"/>
            </w:pPr>
            <w:r>
              <w:rPr>
                <w:rFonts w:ascii="Arial" w:cs="Arial" w:eastAsia="Arial" w:hAnsi="Arial"/>
                <w:b w:val="false"/>
                <w:bCs w:val="false"/>
                <w:color w:val="1C1C1F"/>
                <w:sz w:val="20"/>
                <w:szCs w:val="20"/>
              </w:rPr>
              <w:t xml:space="preserve">Parse une ligne du log tokens (format court)</w:t>
            </w:r>
          </w:p>
        </w:tc>
      </w:tr>
      <w:tr>
        <w:tc>
          <w:tcPr>
            <w:tcW w:type="dxa" w:w="300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spacing w:before="0" w:after="0"/>
            </w:pPr>
            <w:r>
              <w:rPr>
                <w:rFonts w:ascii="Courier New" w:cs="Courier New" w:eastAsia="Courier New" w:hAnsi="Courier New"/>
                <w:b w:val="false"/>
                <w:bCs w:val="false"/>
                <w:color w:val="D4813D"/>
                <w:sz w:val="20"/>
                <w:szCs w:val="20"/>
              </w:rPr>
              <w:t xml:space="preserve">_format_msg()</w:t>
            </w:r>
          </w:p>
        </w:tc>
        <w:tc>
          <w:tcPr>
            <w:tcW w:type="dxa" w:w="6026"/>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F"/>
                <w:sz w:val="20"/>
                <w:szCs w:val="20"/>
              </w:rPr>
              <w:t xml:space="preserve">Enrichit le message : reformatage tokens, icônes, couleurs</w:t>
            </w:r>
          </w:p>
        </w:tc>
      </w:tr>
      <w:tr>
        <w:tc>
          <w:tcPr>
            <w:tcW w:type="dxa" w:w="3000"/>
            <w:tcBorders>
              <w:top w:val="single" w:color="D8D4CC" w:sz="1"/>
              <w:left w:val="single" w:color="D8D4CC" w:sz="1"/>
              <w:bottom w:val="single" w:color="D8D4CC" w:sz="1"/>
              <w:right w:val="single" w:color="D8D4CC" w:sz="1"/>
            </w:tcBorders>
            <w:shd w:fill="FAF7F3" w:val="clear"/>
            <w:tcMar>
              <w:top w:type="dxa" w:w="80"/>
              <w:left w:type="dxa" w:w="120"/>
              <w:bottom w:type="dxa" w:w="80"/>
              <w:right w:type="dxa" w:w="120"/>
            </w:tcMar>
          </w:tcPr>
          <w:p>
            <w:pPr>
              <w:spacing w:before="0" w:after="0"/>
            </w:pPr>
            <w:r>
              <w:rPr>
                <w:rFonts w:ascii="Courier New" w:cs="Courier New" w:eastAsia="Courier New" w:hAnsi="Courier New"/>
                <w:b w:val="false"/>
                <w:bCs w:val="false"/>
                <w:color w:val="D4813D"/>
                <w:sz w:val="20"/>
                <w:szCs w:val="20"/>
              </w:rPr>
              <w:t xml:space="preserve">_read_file()</w:t>
            </w:r>
          </w:p>
        </w:tc>
        <w:tc>
          <w:tcPr>
            <w:tcW w:type="dxa" w:w="6026"/>
            <w:tcBorders>
              <w:top w:val="single" w:color="D8D4CC" w:sz="1"/>
              <w:left w:val="single" w:color="D8D4CC" w:sz="1"/>
              <w:bottom w:val="single" w:color="D8D4CC" w:sz="1"/>
              <w:right w:val="single" w:color="D8D4CC" w:sz="1"/>
            </w:tcBorders>
            <w:shd w:fill="FAF7F3" w:val="clear"/>
            <w:tcMar>
              <w:top w:type="dxa" w:w="80"/>
              <w:left w:type="dxa" w:w="120"/>
              <w:bottom w:type="dxa" w:w="80"/>
              <w:right w:type="dxa" w:w="120"/>
            </w:tcMar>
          </w:tcPr>
          <w:p>
            <w:pPr>
              <w:spacing w:before="0" w:after="0"/>
            </w:pPr>
            <w:r>
              <w:rPr>
                <w:rFonts w:ascii="Arial" w:cs="Arial" w:eastAsia="Arial" w:hAnsi="Arial"/>
                <w:b w:val="false"/>
                <w:bCs w:val="false"/>
                <w:color w:val="1C1C1F"/>
                <w:sz w:val="20"/>
                <w:szCs w:val="20"/>
              </w:rPr>
              <w:t xml:space="preserve">Lit un fichier + ses archives, gère les lignes de traceback</w:t>
            </w:r>
          </w:p>
        </w:tc>
      </w:tr>
      <w:tr>
        <w:tc>
          <w:tcPr>
            <w:tcW w:type="dxa" w:w="300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spacing w:before="0" w:after="0"/>
            </w:pPr>
            <w:r>
              <w:rPr>
                <w:rFonts w:ascii="Courier New" w:cs="Courier New" w:eastAsia="Courier New" w:hAnsi="Courier New"/>
                <w:b w:val="false"/>
                <w:bCs w:val="false"/>
                <w:color w:val="D4813D"/>
                <w:sz w:val="20"/>
                <w:szCs w:val="20"/>
              </w:rPr>
              <w:t xml:space="preserve">_matches()</w:t>
            </w:r>
          </w:p>
        </w:tc>
        <w:tc>
          <w:tcPr>
            <w:tcW w:type="dxa" w:w="6026"/>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F"/>
                <w:sz w:val="20"/>
                <w:szCs w:val="20"/>
              </w:rPr>
              <w:t xml:space="preserve">Applique tous les filtres sur une entrée parsée</w:t>
            </w:r>
          </w:p>
        </w:tc>
      </w:tr>
      <w:tr>
        <w:tc>
          <w:tcPr>
            <w:tcW w:type="dxa" w:w="3000"/>
            <w:tcBorders>
              <w:top w:val="single" w:color="D8D4CC" w:sz="1"/>
              <w:left w:val="single" w:color="D8D4CC" w:sz="1"/>
              <w:bottom w:val="single" w:color="D8D4CC" w:sz="1"/>
              <w:right w:val="single" w:color="D8D4CC" w:sz="1"/>
            </w:tcBorders>
            <w:shd w:fill="FAF7F3" w:val="clear"/>
            <w:tcMar>
              <w:top w:type="dxa" w:w="80"/>
              <w:left w:type="dxa" w:w="120"/>
              <w:bottom w:type="dxa" w:w="80"/>
              <w:right w:type="dxa" w:w="120"/>
            </w:tcMar>
          </w:tcPr>
          <w:p>
            <w:pPr>
              <w:spacing w:before="0" w:after="0"/>
            </w:pPr>
            <w:r>
              <w:rPr>
                <w:rFonts w:ascii="Courier New" w:cs="Courier New" w:eastAsia="Courier New" w:hAnsi="Courier New"/>
                <w:b w:val="false"/>
                <w:bCs w:val="false"/>
                <w:color w:val="D4813D"/>
                <w:sz w:val="20"/>
                <w:szCs w:val="20"/>
              </w:rPr>
              <w:t xml:space="preserve">_follow()</w:t>
            </w:r>
          </w:p>
        </w:tc>
        <w:tc>
          <w:tcPr>
            <w:tcW w:type="dxa" w:w="6026"/>
            <w:tcBorders>
              <w:top w:val="single" w:color="D8D4CC" w:sz="1"/>
              <w:left w:val="single" w:color="D8D4CC" w:sz="1"/>
              <w:bottom w:val="single" w:color="D8D4CC" w:sz="1"/>
              <w:right w:val="single" w:color="D8D4CC" w:sz="1"/>
            </w:tcBorders>
            <w:shd w:fill="FAF7F3" w:val="clear"/>
            <w:tcMar>
              <w:top w:type="dxa" w:w="80"/>
              <w:left w:type="dxa" w:w="120"/>
              <w:bottom w:type="dxa" w:w="80"/>
              <w:right w:type="dxa" w:w="120"/>
            </w:tcMar>
          </w:tcPr>
          <w:p>
            <w:pPr>
              <w:spacing w:before="0" w:after="0"/>
            </w:pPr>
            <w:r>
              <w:rPr>
                <w:rFonts w:ascii="Arial" w:cs="Arial" w:eastAsia="Arial" w:hAnsi="Arial"/>
                <w:b w:val="false"/>
                <w:bCs w:val="false"/>
                <w:color w:val="1C1C1F"/>
                <w:sz w:val="20"/>
                <w:szCs w:val="20"/>
              </w:rPr>
              <w:t xml:space="preserve">Boucle de suivi temps réel sur plusieurs fichiers</w:t>
            </w:r>
          </w:p>
        </w:tc>
      </w:tr>
      <w:tr>
        <w:tc>
          <w:tcPr>
            <w:tcW w:type="dxa" w:w="3000"/>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spacing w:before="0" w:after="0"/>
            </w:pPr>
            <w:r>
              <w:rPr>
                <w:rFonts w:ascii="Courier New" w:cs="Courier New" w:eastAsia="Courier New" w:hAnsi="Courier New"/>
                <w:b w:val="false"/>
                <w:bCs w:val="false"/>
                <w:color w:val="D4813D"/>
                <w:sz w:val="20"/>
                <w:szCs w:val="20"/>
              </w:rPr>
              <w:t xml:space="preserve">_print_stats()</w:t>
            </w:r>
          </w:p>
        </w:tc>
        <w:tc>
          <w:tcPr>
            <w:tcW w:type="dxa" w:w="6026"/>
            <w:tcBorders>
              <w:top w:val="single" w:color="D8D4CC" w:sz="1"/>
              <w:left w:val="single" w:color="D8D4CC" w:sz="1"/>
              <w:bottom w:val="single" w:color="D8D4CC" w:sz="1"/>
              <w:right w:val="single" w:color="D8D4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C1C1F"/>
                <w:sz w:val="20"/>
                <w:szCs w:val="20"/>
              </w:rPr>
              <w:t xml:space="preserve">Calcule et affiche les statistiques globales</w:t>
            </w:r>
          </w:p>
        </w:tc>
      </w:tr>
      <w:tr>
        <w:tc>
          <w:tcPr>
            <w:tcW w:type="dxa" w:w="3000"/>
            <w:tcBorders>
              <w:top w:val="single" w:color="D8D4CC" w:sz="1"/>
              <w:left w:val="single" w:color="D8D4CC" w:sz="1"/>
              <w:bottom w:val="single" w:color="D8D4CC" w:sz="1"/>
              <w:right w:val="single" w:color="D8D4CC" w:sz="1"/>
            </w:tcBorders>
            <w:shd w:fill="FAF7F3" w:val="clear"/>
            <w:tcMar>
              <w:top w:type="dxa" w:w="80"/>
              <w:left w:type="dxa" w:w="120"/>
              <w:bottom w:type="dxa" w:w="80"/>
              <w:right w:type="dxa" w:w="120"/>
            </w:tcMar>
          </w:tcPr>
          <w:p>
            <w:pPr>
              <w:spacing w:before="0" w:after="0"/>
            </w:pPr>
            <w:r>
              <w:rPr>
                <w:rFonts w:ascii="Courier New" w:cs="Courier New" w:eastAsia="Courier New" w:hAnsi="Courier New"/>
                <w:b w:val="false"/>
                <w:bCs w:val="false"/>
                <w:color w:val="D4813D"/>
                <w:sz w:val="20"/>
                <w:szCs w:val="20"/>
              </w:rPr>
              <w:t xml:space="preserve">_render()</w:t>
            </w:r>
          </w:p>
        </w:tc>
        <w:tc>
          <w:tcPr>
            <w:tcW w:type="dxa" w:w="6026"/>
            <w:tcBorders>
              <w:top w:val="single" w:color="D8D4CC" w:sz="1"/>
              <w:left w:val="single" w:color="D8D4CC" w:sz="1"/>
              <w:bottom w:val="single" w:color="D8D4CC" w:sz="1"/>
              <w:right w:val="single" w:color="D8D4CC" w:sz="1"/>
            </w:tcBorders>
            <w:shd w:fill="FAF7F3" w:val="clear"/>
            <w:tcMar>
              <w:top w:type="dxa" w:w="80"/>
              <w:left w:type="dxa" w:w="120"/>
              <w:bottom w:type="dxa" w:w="80"/>
              <w:right w:type="dxa" w:w="120"/>
            </w:tcMar>
          </w:tcPr>
          <w:p>
            <w:pPr>
              <w:spacing w:before="0" w:after="0"/>
            </w:pPr>
            <w:r>
              <w:rPr>
                <w:rFonts w:ascii="Arial" w:cs="Arial" w:eastAsia="Arial" w:hAnsi="Arial"/>
                <w:b w:val="false"/>
                <w:bCs w:val="false"/>
                <w:color w:val="1C1C1F"/>
                <w:sz w:val="20"/>
                <w:szCs w:val="20"/>
              </w:rPr>
              <w:t xml:space="preserve">Construit la ligne d'affichage finale avec codes ANSI</w:t>
            </w:r>
          </w:p>
        </w:tc>
      </w:tr>
    </w:tbl>
    <w:p>
      <w:pPr>
        <w:spacing w:before="400" w:after="0"/>
      </w:pPr>
    </w:p>
    <w:p>
      <w:pPr>
        <w:pBdr>
          <w:bottom w:val="single" w:color="D4813D" w:sz="6" w:space="1"/>
        </w:pBdr>
        <w:spacing w:before="240" w:after="240"/>
      </w:pPr>
    </w:p>
    <w:p>
      <w:pPr>
        <w:spacing w:before="120" w:after="0"/>
        <w:jc w:val="center"/>
      </w:pPr>
      <w:r>
        <w:rPr>
          <w:rFonts w:ascii="Arial" w:cs="Arial" w:eastAsia="Arial" w:hAnsi="Arial"/>
          <w:color w:val="5C5850"/>
          <w:sz w:val="18"/>
          <w:szCs w:val="18"/>
        </w:rPr>
        <w:t xml:space="preserve">Prométhée AI — </w:t>
      </w:r>
      <w:r>
        <w:rPr>
          <w:rFonts w:ascii="Courier New" w:cs="Courier New" w:eastAsia="Courier New" w:hAnsi="Courier New"/>
          <w:color w:val="D4813D"/>
          <w:sz w:val="18"/>
          <w:szCs w:val="18"/>
        </w:rPr>
        <w:t xml:space="preserve">logview.py</w:t>
      </w:r>
      <w:r>
        <w:rPr>
          <w:rFonts w:ascii="Arial" w:cs="Arial" w:eastAsia="Arial" w:hAnsi="Arial"/>
          <w:color w:val="5C5850"/>
          <w:sz w:val="18"/>
          <w:szCs w:val="18"/>
        </w:rPr>
        <w:t xml:space="preserve"> · Documentation interne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4CC" w:sz="2" w:space="1"/>
      </w:pBdr>
      <w:tabs>
        <w:tab w:val="right" w:pos="9026"/>
      </w:tabs>
      <w:spacing w:before="120" w:after="0"/>
    </w:pPr>
    <w:r>
      <w:rPr>
        <w:rFonts w:ascii="Arial" w:cs="Arial" w:eastAsia="Arial" w:hAnsi="Arial"/>
        <w:color w:val="5C5850"/>
        <w:sz w:val="18"/>
        <w:szCs w:val="18"/>
      </w:rPr>
      <w:t xml:space="preserve">logview.py · </w:t>
    </w:r>
    <w:r>
      <w:rPr>
        <w:rFonts w:ascii="Arial" w:cs="Arial" w:eastAsia="Arial" w:hAnsi="Arial"/>
        <w:color w:val="D4813D"/>
        <w:sz w:val="18"/>
        <w:szCs w:val="18"/>
      </w:rPr>
      <w:t xml:space="preserve">Prométhée AI</w:t>
    </w:r>
    <w:r>
      <w:rPr>
        <w:rFonts w:ascii="Arial" w:cs="Arial" w:eastAsia="Arial" w:hAnsi="Arial"/>
        <w:color w:val="5C5850"/>
        <w:sz w:val="18"/>
        <w:szCs w:val="18"/>
      </w:rPr>
      <w:t xml:space="preserve">	Page </w:t>
    </w:r>
    <w:r>
      <w:rPr>
        <w:rFonts w:ascii="Arial" w:cs="Arial" w:eastAsia="Arial" w:hAnsi="Arial"/>
        <w:color w:val="5C5850"/>
        <w:sz w:val="18"/>
        <w:szCs w:val="18"/>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4CC" w:sz="2" w:space="1"/>
      </w:pBdr>
      <w:spacing w:before="0" w:after="120"/>
    </w:pPr>
    <w:r>
      <w:rPr>
        <w:rFonts w:ascii="Arial" w:cs="Arial" w:eastAsia="Arial" w:hAnsi="Arial"/>
        <w:b/>
        <w:bCs/>
        <w:color w:val="D4813D"/>
        <w:sz w:val="18"/>
        <w:szCs w:val="18"/>
      </w:rPr>
      <w:t xml:space="preserve">Prométhée AI  </w:t>
    </w:r>
    <w:r>
      <w:rPr>
        <w:rFonts w:ascii="Arial" w:cs="Arial" w:eastAsia="Arial" w:hAnsi="Arial"/>
        <w:color w:val="5C5850"/>
        <w:sz w:val="18"/>
        <w:szCs w:val="18"/>
      </w:rPr>
      <w:t xml:space="preserve">— Documentation logview.py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9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C1C1F"/>
      <w:sz w:val="36"/>
      <w:szCs w:val="36"/>
    </w:rPr>
  </w:style>
  <w:style w:type="paragraph" w:styleId="Heading2">
    <w:name w:val="Heading 2"/>
    <w:basedOn w:val="Normal"/>
    <w:next w:val="Normal"/>
    <w:qFormat/>
    <w:pPr>
      <w:spacing w:before="280" w:after="80"/>
      <w:outlineLvl w:val="1"/>
    </w:pPr>
    <w:rPr>
      <w:rFonts w:ascii="Arial" w:cs="Arial" w:eastAsia="Arial" w:hAnsi="Arial"/>
      <w:b/>
      <w:bCs/>
      <w:color w:val="1C1C1F"/>
      <w:sz w:val="28"/>
      <w:szCs w:val="28"/>
    </w:rPr>
  </w:style>
  <w:style w:type="paragraph" w:styleId="Heading3">
    <w:name w:val="Heading 3"/>
    <w:basedOn w:val="Normal"/>
    <w:next w:val="Normal"/>
    <w:qFormat/>
    <w:pPr>
      <w:spacing w:before="200" w:after="60"/>
      <w:outlineLvl w:val="2"/>
    </w:pPr>
    <w:rPr>
      <w:rFonts w:ascii="Arial" w:cs="Arial" w:eastAsia="Arial" w:hAnsi="Arial"/>
      <w:b/>
      <w:bCs/>
      <w:color w:val="D48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2026-03-11T11:23:24.577Z</dcterms:created>
  <dcterms:modified xsi:type="dcterms:W3CDTF">2026-03-11T11:23:24.579Z</dcterms:modified>
</cp:coreProperties>
</file>

<file path=docProps/custom.xml><?xml version="1.0" encoding="utf-8"?>
<Properties xmlns="http://schemas.openxmlformats.org/officeDocument/2006/custom-properties" xmlns:vt="http://schemas.openxmlformats.org/officeDocument/2006/docPropsVTypes"/>
</file>