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Empresas que possuem departamento jurídico próprio ou terceirizado de algum escritório de advocacia. Essas empresas vão fornecer os dados bancários dela, o CNPJ, o email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Normalmente, essas empresas possuem alta demanda jurídica, portanto, devemos organizar os números do processo para cada empresa.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dificuldade da empresa é otimizar o pagamento de custas, evitar desgaste com advogado que fica cobrando, perda de prazo, pagamento em dobro.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Além disso, o cliente pode ser pessoa física, que possui um número menor de processos, mas um suporte financeiro bem menor, o que diminui sua margem de erro, ou seja, qualquer prazo perdido, é uma facada no bolso do cliente.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Tribunais: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plataformas dos tribunais são próprias, cada um faz um valor pra guia. Salienta-se que os valores das guias são relacionados com o valor da causa. Além disso, cada guia possui um valor diferente. Carta precatória 1000 reais, citação por correio 30 reais, por exemplo.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Numeralogia do processo: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NNNNNNN - número sequencial do processo por unidade de origem. É reiniciado a cada ano.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DD - dígito verificador.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AAAA - ano do ajuizamento do processo.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 - órgão ou segmento do Poder Judiciário.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 - tribunal do respectivo segmento do Poder Judiciário e, na Justiça Militar da União, a Circunscrição Judiciária.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OOOO - unidade de origem do processo.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Ao gerar a guia, ela fica vinculada a um número (guia de n. 222222). Os layouts das guias de cada estado, são diferentes.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Os prazos para pagamento de guias no processo civil são em dias uteis, há no processo penal alguns em dias corridos. Devemos nos atentar a isso.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Podemos gerar uma forma de quando o prazo estiver chegando no tempo de vencer, notificar o usuário e os administradores para o pagamento da guia.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Os sites são horríveis, caem, geram o valor errado.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Advogado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Ele fica sufocado, carregado e esquece de pagar. Tem que cobrar cliente, normalmente não possui departamento para realizar esse tipo de situação. Normalmente o estagiário que gera a guia. Temos que otimizar esse aspecto. Advogado fica estressado pela perda do prazo e assim o processo fica moroso, lento.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