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BEB8CF">
      <w:pPr>
        <w:spacing w:before="480" w:after="480" w:line="240" w:lineRule="auto"/>
        <w:ind w:left="0"/>
        <w:jc w:val="center"/>
        <w:rPr>
          <w:rFonts w:hint="eastAsia" w:ascii="黑体" w:hAnsi="黑体" w:eastAsia="黑体" w:cs="黑体"/>
          <w:b/>
          <w:sz w:val="32"/>
          <w:szCs w:val="32"/>
        </w:rPr>
      </w:pPr>
      <w:bookmarkStart w:id="0" w:name="heading_0"/>
      <w:r>
        <w:rPr>
          <w:rFonts w:hint="eastAsia" w:ascii="黑体" w:hAnsi="黑体" w:eastAsia="黑体" w:cs="黑体"/>
          <w:b/>
          <w:sz w:val="32"/>
          <w:szCs w:val="32"/>
        </w:rPr>
        <w:t>水资源综合管理：定价策略与需求预测的多目标框架</w:t>
      </w:r>
      <w:bookmarkEnd w:id="0"/>
    </w:p>
    <w:p w14:paraId="67E41C2D">
      <w:pPr>
        <w:spacing w:before="320" w:after="120" w:line="240" w:lineRule="auto"/>
        <w:ind w:left="0"/>
        <w:jc w:val="center"/>
        <w:outlineLvl w:val="1"/>
        <w:rPr>
          <w:rFonts w:hint="eastAsia" w:ascii="黑体" w:hAnsi="黑体" w:eastAsia="黑体" w:cs="黑体"/>
          <w:sz w:val="28"/>
          <w:szCs w:val="28"/>
        </w:rPr>
      </w:pPr>
      <w:bookmarkStart w:id="1" w:name="heading_1"/>
      <w:r>
        <w:rPr>
          <w:rFonts w:hint="eastAsia" w:ascii="黑体" w:hAnsi="黑体" w:eastAsia="黑体" w:cs="黑体"/>
          <w:b/>
          <w:sz w:val="28"/>
          <w:szCs w:val="28"/>
        </w:rPr>
        <w:t>摘要</w:t>
      </w:r>
      <w:bookmarkEnd w:id="1"/>
    </w:p>
    <w:p w14:paraId="51E7B26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由于需求增长和气候多变性，水资源管理面临着日益严峻的挑战。本研究利用中国国家数据（2000一2016年）和北京市数据（2001一2016年），开发了一个集水价策略与需求预测于一体的综合框架。我们通过先进的计量经济学和优化方法来解决四个关键问题。</w:t>
      </w:r>
    </w:p>
    <w:p w14:paraId="3B8D842F">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b/>
          <w:bCs/>
          <w:sz w:val="24"/>
          <w:szCs w:val="24"/>
          <w:lang w:val="en-US" w:eastAsia="zh-CN"/>
        </w:rPr>
        <w:t>针对</w:t>
      </w:r>
      <w:r>
        <w:rPr>
          <w:rFonts w:hint="eastAsia" w:ascii="宋体" w:hAnsi="宋体" w:eastAsia="宋体" w:cs="宋体"/>
          <w:b/>
          <w:bCs/>
          <w:sz w:val="24"/>
          <w:szCs w:val="24"/>
        </w:rPr>
        <w:t>问题1（短期</w:t>
      </w:r>
      <w:r>
        <w:rPr>
          <w:rFonts w:hint="eastAsia" w:ascii="宋体" w:hAnsi="宋体" w:eastAsia="宋体" w:cs="宋体"/>
          <w:b/>
          <w:bCs/>
          <w:sz w:val="24"/>
          <w:szCs w:val="24"/>
          <w:lang w:val="en-US" w:eastAsia="zh-CN"/>
        </w:rPr>
        <w:t>用水量</w:t>
      </w:r>
      <w:r>
        <w:rPr>
          <w:rFonts w:hint="eastAsia" w:ascii="宋体" w:hAnsi="宋体" w:eastAsia="宋体" w:cs="宋体"/>
          <w:b/>
          <w:bCs/>
          <w:sz w:val="24"/>
          <w:szCs w:val="24"/>
        </w:rPr>
        <w:t>预测）</w:t>
      </w:r>
      <w:r>
        <w:rPr>
          <w:rFonts w:hint="eastAsia" w:ascii="宋体" w:hAnsi="宋体" w:eastAsia="宋体" w:cs="宋体"/>
          <w:sz w:val="24"/>
          <w:szCs w:val="24"/>
          <w:lang w:val="en-US" w:eastAsia="zh-CN"/>
        </w:rPr>
        <w:t>，采用</w:t>
      </w:r>
      <w:r>
        <w:rPr>
          <w:rFonts w:hint="eastAsia" w:ascii="宋体" w:hAnsi="宋体" w:eastAsia="宋体" w:cs="宋体"/>
          <w:sz w:val="24"/>
          <w:szCs w:val="24"/>
        </w:rPr>
        <w:t>ARIMA与多项式回归集成模型，预测2017-2021年全国用水量</w:t>
      </w:r>
      <w:r>
        <w:rPr>
          <w:rFonts w:hint="eastAsia" w:ascii="宋体" w:hAnsi="宋体" w:eastAsia="宋体" w:cs="宋体"/>
          <w:sz w:val="24"/>
          <w:szCs w:val="24"/>
          <w:lang w:eastAsia="zh-CN"/>
        </w:rPr>
        <w:t>。</w:t>
      </w:r>
      <w:r>
        <w:rPr>
          <w:rFonts w:hint="eastAsia" w:ascii="宋体" w:hAnsi="宋体" w:eastAsia="宋体" w:cs="宋体"/>
        </w:rPr>
        <w:t>该模型精度较高</w:t>
      </w:r>
      <w:r>
        <w:rPr>
          <w:rFonts w:hint="eastAsia" w:ascii="宋体" w:hAnsi="宋体" w:eastAsia="宋体" w:cs="宋体"/>
          <w:lang w:eastAsia="zh-CN"/>
        </w:rPr>
        <w:t>，</w:t>
      </w:r>
      <w:r>
        <w:rPr>
          <w:rFonts w:hint="eastAsia" w:ascii="宋体" w:hAnsi="宋体" w:eastAsia="宋体" w:cs="宋体"/>
          <w:sz w:val="24"/>
          <w:szCs w:val="24"/>
        </w:rPr>
        <w:t>平均绝对百分比误差（MAPE）低于</w:t>
      </w:r>
      <w:r>
        <w:rPr>
          <w:rFonts w:hint="eastAsia" w:ascii="宋体" w:hAnsi="宋体" w:eastAsia="宋体" w:cs="宋体"/>
          <w:sz w:val="24"/>
          <w:szCs w:val="24"/>
          <w:lang w:val="en-US" w:eastAsia="zh-CN"/>
        </w:rPr>
        <w:t>0.90</w:t>
      </w:r>
      <w:r>
        <w:rPr>
          <w:rFonts w:hint="eastAsia" w:ascii="宋体" w:hAnsi="宋体" w:eastAsia="宋体" w:cs="宋体"/>
          <w:sz w:val="24"/>
          <w:szCs w:val="24"/>
        </w:rPr>
        <w:t>%，预测2025-2029年总用水量从58.88百亿立方米降至58.04百亿立方米</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成功</w:t>
      </w:r>
      <w:r>
        <w:rPr>
          <w:rFonts w:hint="eastAsia" w:ascii="宋体" w:hAnsi="宋体" w:eastAsia="宋体" w:cs="宋体"/>
          <w:sz w:val="24"/>
          <w:szCs w:val="24"/>
        </w:rPr>
        <w:t>捕捉了</w:t>
      </w:r>
      <w:r>
        <w:rPr>
          <w:rFonts w:hint="eastAsia" w:ascii="宋体" w:hAnsi="宋体" w:eastAsia="宋体" w:cs="宋体"/>
          <w:sz w:val="24"/>
          <w:szCs w:val="24"/>
          <w:lang w:val="en-US" w:eastAsia="zh-CN"/>
        </w:rPr>
        <w:t>不同</w:t>
      </w:r>
      <w:r>
        <w:rPr>
          <w:rFonts w:hint="eastAsia" w:ascii="宋体" w:hAnsi="宋体" w:eastAsia="宋体" w:cs="宋体"/>
          <w:sz w:val="24"/>
          <w:szCs w:val="24"/>
        </w:rPr>
        <w:t>行业用水的季节性</w:t>
      </w:r>
      <w:r>
        <w:rPr>
          <w:rFonts w:hint="eastAsia" w:ascii="宋体" w:hAnsi="宋体" w:eastAsia="宋体" w:cs="宋体"/>
          <w:sz w:val="24"/>
          <w:szCs w:val="24"/>
          <w:lang w:val="en-US" w:eastAsia="zh-CN"/>
        </w:rPr>
        <w:t>模式</w:t>
      </w:r>
      <w:r>
        <w:rPr>
          <w:rFonts w:hint="eastAsia" w:ascii="宋体" w:hAnsi="宋体" w:eastAsia="宋体" w:cs="宋体"/>
          <w:sz w:val="24"/>
          <w:szCs w:val="24"/>
        </w:rPr>
        <w:t>与长期趋势；</w:t>
      </w:r>
    </w:p>
    <w:p w14:paraId="37690793">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b/>
          <w:bCs/>
          <w:sz w:val="24"/>
          <w:szCs w:val="24"/>
          <w:lang w:val="en-US" w:eastAsia="zh-CN"/>
        </w:rPr>
        <w:t>针对问题2（因子归因问题）</w:t>
      </w:r>
      <w:r>
        <w:rPr>
          <w:rFonts w:hint="eastAsia" w:ascii="宋体" w:hAnsi="宋体" w:eastAsia="宋体" w:cs="宋体"/>
          <w:sz w:val="24"/>
          <w:szCs w:val="24"/>
          <w:lang w:val="en-US" w:eastAsia="zh-CN"/>
        </w:rPr>
        <w:t>，通</w:t>
      </w:r>
      <w:r>
        <w:rPr>
          <w:rFonts w:hint="eastAsia" w:ascii="宋体" w:hAnsi="宋体" w:eastAsia="宋体" w:cs="宋体"/>
          <w:sz w:val="24"/>
          <w:szCs w:val="24"/>
        </w:rPr>
        <w:t>过随机森林、套索回归及灰色关联分析，识别出人口增长（重要性0.34）和GDP增长（重要性0.28）为水资源消耗的核心驱动因素；</w:t>
      </w:r>
    </w:p>
    <w:p w14:paraId="43E57CF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b/>
          <w:bCs/>
          <w:sz w:val="24"/>
          <w:szCs w:val="24"/>
          <w:lang w:val="en-US" w:eastAsia="zh-CN"/>
        </w:rPr>
        <w:t>针对问题3（价格弹性分析）</w:t>
      </w:r>
      <w:r>
        <w:rPr>
          <w:rFonts w:hint="eastAsia" w:ascii="宋体" w:hAnsi="宋体" w:eastAsia="宋体" w:cs="宋体"/>
          <w:sz w:val="24"/>
          <w:szCs w:val="24"/>
          <w:lang w:val="en-US" w:eastAsia="zh-CN"/>
        </w:rPr>
        <w:t>，分</w:t>
      </w:r>
      <w:r>
        <w:rPr>
          <w:rFonts w:hint="eastAsia" w:ascii="宋体" w:hAnsi="宋体" w:eastAsia="宋体" w:cs="宋体"/>
          <w:sz w:val="24"/>
          <w:szCs w:val="24"/>
        </w:rPr>
        <w:t>别建立工业与居民用水计量经济模型，发现工业用水价格弹性为-1.0000（P&lt;0.0001），居民用水价格弹性为-1.0300（P&lt;0.0001）（不显著）且收入弹性为0.351（p&lt;0.05）；</w:t>
      </w:r>
    </w:p>
    <w:p w14:paraId="0A720B6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b/>
          <w:bCs/>
          <w:sz w:val="24"/>
          <w:szCs w:val="24"/>
          <w:lang w:val="en-US" w:eastAsia="zh-CN"/>
        </w:rPr>
        <w:t>针对问题4（农业定价策略）</w:t>
      </w:r>
      <w:r>
        <w:rPr>
          <w:rFonts w:hint="eastAsia" w:ascii="宋体" w:hAnsi="宋体" w:eastAsia="宋体" w:cs="宋体"/>
          <w:sz w:val="24"/>
          <w:szCs w:val="24"/>
          <w:lang w:val="en-US" w:eastAsia="zh-CN"/>
        </w:rPr>
        <w:t>，</w:t>
      </w:r>
      <w:r>
        <w:rPr>
          <w:rFonts w:hint="eastAsia" w:ascii="宋体" w:hAnsi="宋体" w:eastAsia="宋体" w:cs="宋体"/>
          <w:sz w:val="24"/>
          <w:szCs w:val="24"/>
        </w:rPr>
        <w:t>构建多目标优化模型，形成差异化定价方案，农业差异化定价方案实现14.6%节水量，农民收入影响仅0.31%。</w:t>
      </w:r>
    </w:p>
    <w:p w14:paraId="72549E9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该综合框架为可持续水资源管理提供了科学的政策支撑，彰显了分行业定价策略在平衡保护目标与经济稳定中的有效性。</w:t>
      </w:r>
    </w:p>
    <w:p w14:paraId="4186100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4"/>
          <w:szCs w:val="24"/>
        </w:rPr>
      </w:pPr>
      <w:r>
        <w:rPr>
          <w:rFonts w:hint="eastAsia" w:ascii="黑体" w:hAnsi="黑体" w:eastAsia="黑体" w:cs="黑体"/>
          <w:b w:val="0"/>
          <w:bCs w:val="0"/>
          <w:sz w:val="24"/>
          <w:szCs w:val="24"/>
        </w:rPr>
        <w:t>关键词：</w:t>
      </w:r>
      <w:r>
        <w:rPr>
          <w:rFonts w:hint="eastAsia" w:ascii="宋体" w:hAnsi="宋体" w:eastAsia="宋体" w:cs="宋体"/>
          <w:sz w:val="24"/>
          <w:szCs w:val="24"/>
        </w:rPr>
        <w:t>水资源管理；</w:t>
      </w:r>
      <w:r>
        <w:rPr>
          <w:rFonts w:hint="eastAsia" w:ascii="宋体" w:hAnsi="宋体" w:eastAsia="宋体" w:cs="宋体"/>
          <w:sz w:val="24"/>
          <w:szCs w:val="24"/>
          <w:lang w:val="en-US" w:eastAsia="zh-CN"/>
        </w:rPr>
        <w:t>计量经济分析</w:t>
      </w:r>
      <w:r>
        <w:rPr>
          <w:rFonts w:hint="eastAsia" w:ascii="宋体" w:hAnsi="宋体" w:eastAsia="宋体" w:cs="宋体"/>
          <w:sz w:val="24"/>
          <w:szCs w:val="24"/>
        </w:rPr>
        <w:t>；因子归因；价格弹性；多目标优化；政策设计</w:t>
      </w:r>
    </w:p>
    <w:p w14:paraId="2D1A6923">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18C85302">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77E1224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505E29C2">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4243CC49">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72081CC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665247C9">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3BFF3DF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5F7D1C3E">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35DECCC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44147295">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20FF5D37">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6B7AAEB9">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36CAA49C">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p>
    <w:p w14:paraId="2941BAD5">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bookmarkStart w:id="2" w:name="heading_2"/>
    </w:p>
    <w:p w14:paraId="02B22DEB">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p>
    <w:p w14:paraId="3F7A0DCC">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p>
    <w:p w14:paraId="250BF260">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p>
    <w:p w14:paraId="196D65D2">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p>
    <w:p w14:paraId="16FF369C">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sz w:val="28"/>
          <w:szCs w:val="28"/>
        </w:rPr>
      </w:pPr>
      <w:r>
        <w:rPr>
          <w:rFonts w:hint="eastAsia" w:ascii="黑体" w:hAnsi="黑体" w:eastAsia="黑体" w:cs="黑体"/>
          <w:b/>
          <w:sz w:val="28"/>
          <w:szCs w:val="28"/>
        </w:rPr>
        <w:t>一、问题重述</w:t>
      </w:r>
      <w:bookmarkEnd w:id="2"/>
    </w:p>
    <w:p w14:paraId="21763B54">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r>
        <w:rPr>
          <w:rFonts w:hint="eastAsia" w:ascii="黑体" w:hAnsi="黑体" w:eastAsia="黑体" w:cs="黑体"/>
          <w:b/>
          <w:sz w:val="24"/>
          <w:szCs w:val="24"/>
        </w:rPr>
        <w:t>1.1问题重述</w:t>
      </w:r>
    </w:p>
    <w:p w14:paraId="72D33011">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全球水资源短缺已成为制约可持续发展的关键因素，中国面临着总水资源丰富但人均占有量仅为全球平均水平1/4的矛盾现状。2016年全国总用水量达6040亿立方米，且农业、工业、生活、生态用水分布不均。在此背景下，本研究聚焦水资源管理中的四大核心关联问题，形成从描述性分析到规范性分析的逻辑递进：</w:t>
      </w:r>
    </w:p>
    <w:p w14:paraId="3B971B53">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短期</w:t>
      </w:r>
      <w:r>
        <w:rPr>
          <w:rFonts w:hint="eastAsia" w:ascii="宋体" w:hAnsi="宋体" w:eastAsia="宋体" w:cs="宋体"/>
          <w:sz w:val="24"/>
          <w:szCs w:val="24"/>
          <w:lang w:val="en-US" w:eastAsia="zh-CN"/>
        </w:rPr>
        <w:t>用水量</w:t>
      </w:r>
      <w:r>
        <w:rPr>
          <w:rFonts w:hint="eastAsia" w:ascii="宋体" w:hAnsi="宋体" w:eastAsia="宋体" w:cs="宋体"/>
          <w:sz w:val="24"/>
          <w:szCs w:val="24"/>
        </w:rPr>
        <w:t>预测：基于历史数据预测2017-2021年全国各行业用水量，需精准捕捉用水趋势与潜在波动；</w:t>
      </w:r>
    </w:p>
    <w:p w14:paraId="0E4D3BC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因子归因：</w:t>
      </w:r>
      <w:r>
        <w:rPr>
          <w:rFonts w:hint="eastAsia" w:ascii="宋体" w:hAnsi="宋体" w:eastAsia="宋体" w:cs="宋体"/>
          <w:sz w:val="24"/>
          <w:szCs w:val="24"/>
          <w:lang w:val="en-US" w:eastAsia="zh-CN"/>
        </w:rPr>
        <w:t>确定</w:t>
      </w:r>
      <w:r>
        <w:rPr>
          <w:rFonts w:hint="eastAsia" w:ascii="宋体" w:hAnsi="宋体" w:eastAsia="宋体" w:cs="宋体"/>
          <w:sz w:val="24"/>
          <w:szCs w:val="24"/>
        </w:rPr>
        <w:t>人口、GDP、产业结构、气候等因素中驱动水资源消耗的关键变量及其影响强度；</w:t>
      </w:r>
    </w:p>
    <w:p w14:paraId="3C982DE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价格弹性</w:t>
      </w:r>
      <w:r>
        <w:rPr>
          <w:rFonts w:hint="eastAsia" w:ascii="宋体" w:hAnsi="宋体" w:eastAsia="宋体" w:cs="宋体"/>
          <w:sz w:val="24"/>
          <w:szCs w:val="24"/>
        </w:rPr>
        <w:t>分析：探究水价变动对工业与居民用水需求的差异化影响，明确两类用户的价格响应机制；</w:t>
      </w:r>
    </w:p>
    <w:p w14:paraId="5B9B04CF">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定价策略</w:t>
      </w:r>
      <w:r>
        <w:rPr>
          <w:rFonts w:hint="eastAsia" w:ascii="宋体" w:hAnsi="宋体" w:eastAsia="宋体" w:cs="宋体"/>
          <w:sz w:val="24"/>
          <w:szCs w:val="24"/>
        </w:rPr>
        <w:t>：制定兼顾节水目标与农民负担能力的农业用水定价策略，平衡环境可持续性与社会公平。</w:t>
      </w:r>
    </w:p>
    <w:p w14:paraId="7A508733">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这四大问题紧密关联：短期预测与因子归因奠定对水资源需求特征的基础认知，价格弹性分析揭示需求对价格信号的响应规律，最终为农业最优定价政策的设计提供实证支撑。</w:t>
      </w:r>
    </w:p>
    <w:p w14:paraId="07CFC801">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r>
        <w:rPr>
          <w:rFonts w:hint="eastAsia" w:ascii="黑体" w:hAnsi="黑体" w:eastAsia="黑体" w:cs="黑体"/>
          <w:b/>
          <w:sz w:val="24"/>
          <w:szCs w:val="24"/>
        </w:rPr>
        <w:t>1.2背景分析</w:t>
      </w:r>
    </w:p>
    <w:p w14:paraId="78943F1D">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全球水资源短缺已成为可持续发展日益严峻的制约因素。中国尤其面临着一个矛盾的挑战：虽然拥有丰富的总水资源，但人均水资源量仅约为全球平均水平的1/4。根据《中国水资源公报》，2016年全国总用水量达到6040亿，且分布极不均衡：农业占62％，工业占21％，生活用水占14％，生态维护占3％。</w:t>
      </w:r>
    </w:p>
    <w:p w14:paraId="057D594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预测范式：传统研究(</w:t>
      </w:r>
      <w:r>
        <w:rPr>
          <w:rFonts w:hint="eastAsia" w:ascii="宋体" w:hAnsi="宋体" w:eastAsia="宋体" w:cs="宋体"/>
          <w:sz w:val="24"/>
          <w:szCs w:val="24"/>
          <w:lang w:val="en-US" w:eastAsia="zh-CN"/>
        </w:rPr>
        <w:t>张丽</w:t>
      </w:r>
      <w:r>
        <w:rPr>
          <w:rFonts w:hint="eastAsia" w:ascii="宋体" w:hAnsi="宋体" w:eastAsia="宋体" w:cs="宋体"/>
          <w:sz w:val="24"/>
          <w:szCs w:val="24"/>
        </w:rPr>
        <w:t>等人，2018年）通常采用GM (1,1)或单一线性模型</w:t>
      </w:r>
      <w:r>
        <w:rPr>
          <w:rFonts w:hint="eastAsia" w:ascii="宋体" w:hAnsi="宋体" w:eastAsia="宋体" w:cs="宋体"/>
          <w:sz w:val="24"/>
          <w:szCs w:val="24"/>
          <w:vertAlign w:val="superscript"/>
          <w:lang w:val="en-US" w:eastAsia="zh-CN"/>
        </w:rPr>
        <w:t>[1]</w:t>
      </w:r>
      <w:r>
        <w:rPr>
          <w:rFonts w:hint="eastAsia" w:ascii="宋体" w:hAnsi="宋体" w:eastAsia="宋体" w:cs="宋体"/>
          <w:sz w:val="24"/>
          <w:szCs w:val="24"/>
        </w:rPr>
        <w:t>。然而，这些模型未能解释2013年以来中国水资源使用中出现的</w:t>
      </w:r>
      <w:r>
        <w:rPr>
          <w:rFonts w:hint="eastAsia" w:ascii="宋体" w:hAnsi="宋体" w:eastAsia="宋体" w:cs="宋体"/>
          <w:sz w:val="24"/>
          <w:szCs w:val="24"/>
          <w:lang w:eastAsia="zh-CN"/>
        </w:rPr>
        <w:t>“</w:t>
      </w:r>
      <w:r>
        <w:rPr>
          <w:rFonts w:hint="eastAsia" w:ascii="宋体" w:hAnsi="宋体" w:eastAsia="宋体" w:cs="宋体"/>
          <w:sz w:val="24"/>
          <w:szCs w:val="24"/>
        </w:rPr>
        <w:t>饱和阶段</w:t>
      </w:r>
      <w:r>
        <w:rPr>
          <w:rFonts w:hint="eastAsia" w:ascii="宋体" w:hAnsi="宋体" w:eastAsia="宋体" w:cs="宋体"/>
          <w:sz w:val="24"/>
          <w:szCs w:val="24"/>
          <w:lang w:eastAsia="zh-CN"/>
        </w:rPr>
        <w:t>”</w:t>
      </w:r>
      <w:r>
        <w:rPr>
          <w:rFonts w:hint="eastAsia" w:ascii="宋体" w:hAnsi="宋体" w:eastAsia="宋体" w:cs="宋体"/>
          <w:sz w:val="24"/>
          <w:szCs w:val="24"/>
        </w:rPr>
        <w:t>，即用水量已从快速增长转向稳定平台期。</w:t>
      </w:r>
    </w:p>
    <w:p w14:paraId="092571BF">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驱动因素：现有研究(Wang &amp; Chen, 2020）主要采用相关性分析，这种方法常常陷入“身份陷阱"，即通过将总使用量与其自身组成部分（如工业使用量）进行回归分析，从而掩盖了国内生产总值(GDP)和技术等更深层次的社会经济驱动因素</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rPr>
        <w:t>。</w:t>
      </w:r>
    </w:p>
    <w:p w14:paraId="10606FCD">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农业定价：尽管Liu等人（2022年）提出了阶梯式定价</w:t>
      </w:r>
      <w:r>
        <w:rPr>
          <w:rFonts w:hint="eastAsia" w:ascii="宋体" w:hAnsi="宋体" w:eastAsia="宋体" w:cs="宋体"/>
          <w:sz w:val="24"/>
          <w:szCs w:val="24"/>
          <w:vertAlign w:val="superscript"/>
          <w:lang w:val="en-US" w:eastAsia="zh-CN"/>
        </w:rPr>
        <w:t>[3]</w:t>
      </w:r>
      <w:r>
        <w:rPr>
          <w:rFonts w:hint="eastAsia" w:ascii="宋体" w:hAnsi="宋体" w:eastAsia="宋体" w:cs="宋体"/>
          <w:sz w:val="24"/>
          <w:szCs w:val="24"/>
        </w:rPr>
        <w:t>，但很少有人在多目标优化框架内量化节水与农民可支配收入之间微妙的权衡关系。</w:t>
      </w:r>
    </w:p>
    <w:p w14:paraId="1690A427">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r>
        <w:rPr>
          <w:rFonts w:hint="eastAsia" w:ascii="黑体" w:hAnsi="黑体" w:eastAsia="黑体" w:cs="黑体"/>
          <w:b/>
          <w:sz w:val="24"/>
          <w:szCs w:val="24"/>
        </w:rPr>
        <w:t>1.3本研究的创新点</w:t>
      </w:r>
    </w:p>
    <w:p w14:paraId="27ECCA7C">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rPr>
        <w:t>具有后报验证的稳健集成预测：我们没有采用可能在小样本上过度拟合的复杂深度学习方法，而是构建了一个ARIMA一多项式集成模型。我们创新性地使用“反事实分析</w:t>
      </w:r>
      <w:r>
        <w:rPr>
          <w:rFonts w:hint="eastAsia" w:ascii="宋体" w:hAnsi="宋体" w:eastAsia="宋体" w:cs="宋体"/>
          <w:sz w:val="24"/>
          <w:szCs w:val="24"/>
          <w:lang w:eastAsia="zh-CN"/>
        </w:rPr>
        <w:t>”</w:t>
      </w:r>
      <w:r>
        <w:rPr>
          <w:rFonts w:hint="eastAsia" w:ascii="宋体" w:hAnsi="宋体" w:eastAsia="宋体" w:cs="宋体"/>
          <w:sz w:val="24"/>
          <w:szCs w:val="24"/>
        </w:rPr>
        <w:t>方法，基于2017一2021年的数据验证模型的基线，有效量化了像新冠疫情这类事件的外部冲击。</w:t>
      </w:r>
    </w:p>
    <w:p w14:paraId="24E98F3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lang w:eastAsia="zh-CN"/>
        </w:rPr>
        <w:t>、</w:t>
      </w:r>
      <w:r>
        <w:rPr>
          <w:rFonts w:hint="eastAsia" w:ascii="宋体" w:hAnsi="宋体" w:eastAsia="宋体" w:cs="宋体"/>
          <w:sz w:val="24"/>
          <w:szCs w:val="24"/>
        </w:rPr>
        <w:t>双轨归因与脱钩分析：我们将灰色关联分析(GRA)与标准化回归相结合，超越了简单的相关性分析。这使我们能够识别GDP增长与水资源消耗之间的“相对脱钩</w:t>
      </w:r>
      <w:r>
        <w:rPr>
          <w:rFonts w:hint="eastAsia" w:ascii="宋体" w:hAnsi="宋体" w:eastAsia="宋体" w:cs="宋体"/>
          <w:sz w:val="24"/>
          <w:szCs w:val="24"/>
          <w:lang w:eastAsia="zh-CN"/>
        </w:rPr>
        <w:t>”</w:t>
      </w:r>
      <w:r>
        <w:rPr>
          <w:rFonts w:hint="eastAsia" w:ascii="宋体" w:hAnsi="宋体" w:eastAsia="宋体" w:cs="宋体"/>
          <w:sz w:val="24"/>
          <w:szCs w:val="24"/>
        </w:rPr>
        <w:t>效应，揭示效率提升如何抵消规模扩张的影响。</w:t>
      </w:r>
    </w:p>
    <w:p w14:paraId="71B6315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sz w:val="24"/>
          <w:szCs w:val="24"/>
          <w:lang w:eastAsia="zh-CN"/>
        </w:rPr>
        <w:t>、</w:t>
      </w:r>
      <w:r>
        <w:rPr>
          <w:rFonts w:hint="eastAsia" w:ascii="宋体" w:hAnsi="宋体" w:eastAsia="宋体" w:cs="宋体"/>
          <w:sz w:val="24"/>
          <w:szCs w:val="24"/>
        </w:rPr>
        <w:t>差异化价格响应建模：我们为工业和居民部门建立了单独的价格弹性模型，以捕捉它们对水成本和收入水平的独特敏感性。</w:t>
      </w:r>
    </w:p>
    <w:p w14:paraId="43B68C52">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帕累托最优农业策略：我们运用多目标优化模型设计农业定价政策，确保在环境可持续性和社会公平之间实现有科学依据的平衡。</w:t>
      </w:r>
    </w:p>
    <w:p w14:paraId="4124B8FB">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bookmarkStart w:id="3" w:name="heading_3"/>
      <w:r>
        <w:rPr>
          <w:rFonts w:hint="eastAsia" w:ascii="黑体" w:hAnsi="黑体" w:eastAsia="黑体" w:cs="黑体"/>
          <w:b/>
          <w:sz w:val="28"/>
          <w:szCs w:val="28"/>
        </w:rPr>
        <w:t>二、问题分析</w:t>
      </w:r>
      <w:bookmarkEnd w:id="3"/>
    </w:p>
    <w:p w14:paraId="53DABC37">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sz w:val="24"/>
          <w:szCs w:val="24"/>
        </w:rPr>
      </w:pPr>
      <w:bookmarkStart w:id="4" w:name="heading_4"/>
      <w:r>
        <w:rPr>
          <w:rFonts w:hint="eastAsia" w:ascii="黑体" w:hAnsi="黑体" w:eastAsia="黑体" w:cs="黑体"/>
          <w:b/>
          <w:sz w:val="24"/>
          <w:szCs w:val="24"/>
        </w:rPr>
        <w:t>2.1 短期用水量预测问题分析</w:t>
      </w:r>
      <w:bookmarkEnd w:id="4"/>
    </w:p>
    <w:p w14:paraId="407238FA">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短期预测面临样本量有限（2000-2016年共17个数据点）的核心约束。历史用水量数据呈现阶段性特征：2000-2007年快速增长，2008-2012年波动增长，2013年后进入稳定饱和阶段，传统指数增长模型难以适配这一非线性趋势。同时，用水量作为时间序列变量存在显著自相关性，需兼顾局部波动与全局趋势的捕捉。因此，单一模型难以满足预测精度要求，需构建集成模型融合不同方法的优势，同时需考虑2020年新冠疫情等外部冲击的影响量化。</w:t>
      </w:r>
    </w:p>
    <w:p w14:paraId="70487D7F">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5" w:name="heading_5"/>
      <w:r>
        <w:rPr>
          <w:rFonts w:hint="eastAsia" w:ascii="黑体" w:hAnsi="黑体" w:eastAsia="黑体" w:cs="黑体"/>
          <w:b/>
          <w:sz w:val="24"/>
          <w:szCs w:val="24"/>
        </w:rPr>
        <w:t>2.2 因子归因问题分析</w:t>
      </w:r>
      <w:bookmarkEnd w:id="5"/>
    </w:p>
    <w:p w14:paraId="001155B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现有研究多依赖简单相关性分析，易陷入“身份陷阱”，难以区分表层构成因素与深层驱动因素。总用水量需分解为四大部门，但部门占比并非核心驱动变量。需选择适用于小样本的分析方法，同时结合时间动态分析，揭示驱动因素的重要性演变规律，尤其是GDP与水资源消耗的“脱钩”效应，为政策制定提供针对性依据。</w:t>
      </w:r>
    </w:p>
    <w:p w14:paraId="44E12F48">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6" w:name="heading_6"/>
      <w:r>
        <w:rPr>
          <w:rFonts w:hint="eastAsia" w:ascii="黑体" w:hAnsi="黑体" w:eastAsia="黑体" w:cs="黑体"/>
          <w:b/>
          <w:sz w:val="24"/>
          <w:szCs w:val="24"/>
        </w:rPr>
        <w:t>2.3 水价弹性分析问题分析</w:t>
      </w:r>
      <w:bookmarkEnd w:id="6"/>
    </w:p>
    <w:p w14:paraId="29ED929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工业与居民用水的需求逻辑存在本质差异：工业用水作为生产要素，对成本变动更敏感；居民用水以生活需求为核心，具有刚性特征。需分别构建适配两类用户的计量经济模型，工业用水模型需纳入GDP等生产端变量，居民用水模型需考虑收入等消费端变量，通过对比分析明确价格政策的适用场景与实施效果。</w:t>
      </w:r>
    </w:p>
    <w:p w14:paraId="3F88270F">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7" w:name="heading_7"/>
      <w:r>
        <w:rPr>
          <w:rFonts w:hint="eastAsia" w:ascii="黑体" w:hAnsi="黑体" w:eastAsia="黑体" w:cs="黑体"/>
          <w:b/>
          <w:sz w:val="24"/>
          <w:szCs w:val="24"/>
        </w:rPr>
        <w:t>2.4 农业定价策略问题分析</w:t>
      </w:r>
      <w:bookmarkEnd w:id="7"/>
    </w:p>
    <w:p w14:paraId="25CA8F55">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农业用水定价需平衡多重目标：节水目标要求通过价格杠杆抑制低效用水，农民福利目标需控制用水成本上涨对收入的冲击，同时需保障粮食安全。不同作物的用水效率、价格弹性及经济价值存在差异，需采用多目标优化方法，设计差异化定价方案，并考虑区域水资源禀赋差异与政策实施的阶段性，确保方案的可行性与稳健性。</w:t>
      </w:r>
    </w:p>
    <w:p w14:paraId="0B788BAD">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bookmarkStart w:id="8" w:name="heading_8"/>
      <w:r>
        <w:rPr>
          <w:rFonts w:hint="eastAsia" w:ascii="黑体" w:hAnsi="黑体" w:eastAsia="黑体" w:cs="黑体"/>
          <w:b/>
          <w:sz w:val="28"/>
          <w:szCs w:val="28"/>
        </w:rPr>
        <w:t>三、模型假设</w:t>
      </w:r>
      <w:bookmarkEnd w:id="8"/>
    </w:p>
    <w:p w14:paraId="55E12B52">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数据可信度与连续性假设：国家统计局、水利部等来源的数据真实可靠，轻微统计差异不影响宏观趋势，数据预处理阶段已处理异常值与缺失值；</w:t>
      </w:r>
    </w:p>
    <w:p w14:paraId="60BA1A8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社会经济发展惯性假设：人口增长、工业化等驱动水资源消耗的核心机制具有连续性，短期外部冲击（如疫情）不改变长期结构性趋势，支持时间序列与回归模型的适用性；</w:t>
      </w:r>
    </w:p>
    <w:p w14:paraId="639337D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核心因素主导假设：因子分析中，人口、GDP、产业结构为总用水量的主要驱动因素，降雨量轻微波动等次要因素可纳入随机误差项；</w:t>
      </w:r>
    </w:p>
    <w:p w14:paraId="5DE2065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理性经济人假设：工业企业与居民作为用水者，其用水行为遵循需求定律，对价格变动存在理性响应，价格弹性为负；</w:t>
      </w:r>
    </w:p>
    <w:p w14:paraId="3EE378A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子部门独立性假设：工业、居民、农业用水的定价机制在政策实施中相对独立，可分别建模分析，同时共享</w:t>
      </w:r>
      <w:bookmarkStart w:id="46" w:name="_GoBack"/>
      <w:bookmarkEnd w:id="46"/>
      <w:r>
        <w:rPr>
          <w:rFonts w:hint="eastAsia" w:ascii="宋体" w:hAnsi="宋体" w:eastAsia="宋体" w:cs="宋体"/>
          <w:sz w:val="24"/>
          <w:szCs w:val="24"/>
        </w:rPr>
        <w:t>总水资源约束；</w:t>
      </w:r>
    </w:p>
    <w:p w14:paraId="5D622BEA">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6、</w:t>
      </w:r>
      <w:r>
        <w:rPr>
          <w:rFonts w:hint="eastAsia" w:ascii="宋体" w:hAnsi="宋体" w:eastAsia="宋体" w:cs="宋体"/>
          <w:sz w:val="24"/>
          <w:szCs w:val="24"/>
        </w:rPr>
        <w:t>作物参数稳定性假设：农业定价模型中，不同作物的基础用水量、价格弹性等参数在短期内保持稳定，区域差异通过调整系数修正。</w:t>
      </w:r>
    </w:p>
    <w:p w14:paraId="6517233E">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bookmarkStart w:id="9" w:name="heading_9"/>
      <w:r>
        <w:rPr>
          <w:rFonts w:hint="eastAsia" w:ascii="黑体" w:hAnsi="黑体" w:eastAsia="黑体" w:cs="黑体"/>
          <w:b/>
          <w:sz w:val="28"/>
          <w:szCs w:val="28"/>
        </w:rPr>
        <w:t>四、符号说明</w:t>
      </w:r>
      <w:bookmarkEnd w:id="9"/>
    </w:p>
    <w:p w14:paraId="5C683BEC">
      <w:pPr>
        <w:pStyle w:val="5"/>
        <w:jc w:val="center"/>
        <w:rPr>
          <w:rFonts w:hint="eastAsia" w:ascii="黑体" w:hAnsi="黑体" w:eastAsia="黑体" w:cs="黑体"/>
          <w:sz w:val="20"/>
          <w:szCs w:val="20"/>
          <w:lang w:eastAsia="zh-CN"/>
        </w:rPr>
      </w:pPr>
      <w:bookmarkStart w:id="10" w:name="heading_10"/>
      <w:r>
        <w:rPr>
          <w:rFonts w:hint="eastAsia" w:ascii="黑体" w:hAnsi="黑体" w:eastAsia="黑体" w:cs="黑体"/>
          <w:sz w:val="20"/>
          <w:szCs w:val="20"/>
        </w:rPr>
        <w:t xml:space="preserve">表 </w:t>
      </w:r>
      <w:r>
        <w:rPr>
          <w:rFonts w:hint="eastAsia" w:ascii="黑体" w:hAnsi="黑体" w:eastAsia="黑体" w:cs="黑体"/>
          <w:sz w:val="20"/>
          <w:szCs w:val="20"/>
          <w:lang w:eastAsia="zh-CN"/>
        </w:rPr>
        <w:t>1：符号说明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0"/>
        <w:gridCol w:w="2841"/>
      </w:tblGrid>
      <w:tr w14:paraId="3D70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000000" w:themeColor="text1" w:sz="2" w:space="0"/>
              <w:left w:val="nil"/>
              <w:bottom w:val="single" w:color="000000" w:themeColor="text1" w:sz="2" w:space="0"/>
              <w:right w:val="nil"/>
            </w:tcBorders>
            <w:vAlign w:val="top"/>
          </w:tcPr>
          <w:p w14:paraId="359E11EB">
            <w:pPr>
              <w:keepNext w:val="0"/>
              <w:keepLines w:val="0"/>
              <w:pageBreakBefore w:val="0"/>
              <w:widowControl w:val="0"/>
              <w:kinsoku/>
              <w:wordWrap/>
              <w:overflowPunct/>
              <w:topLinePunct w:val="0"/>
              <w:autoSpaceDE/>
              <w:autoSpaceDN/>
              <w:bidi w:val="0"/>
              <w:adjustRightInd/>
              <w:snapToGrid/>
              <w:spacing w:before="120" w:after="120" w:line="240" w:lineRule="auto"/>
              <w:jc w:val="center"/>
              <w:textAlignment w:val="auto"/>
              <w:outlineLvl w:val="0"/>
              <w:rPr>
                <w:rFonts w:hint="default" w:ascii="Times New Roman" w:hAnsi="Times New Roman" w:eastAsia="宋体" w:cs="Times New Roman"/>
                <w:b w:val="0"/>
                <w:bCs/>
                <w:sz w:val="24"/>
                <w:szCs w:val="24"/>
                <w:vertAlign w:val="baseline"/>
                <w:lang w:val="en-US" w:eastAsia="zh-CN"/>
              </w:rPr>
            </w:pPr>
            <w:r>
              <w:rPr>
                <w:rFonts w:hint="default" w:ascii="Times New Roman" w:hAnsi="Times New Roman" w:eastAsia="宋体" w:cs="Times New Roman"/>
                <w:b w:val="0"/>
                <w:bCs/>
                <w:sz w:val="24"/>
                <w:szCs w:val="24"/>
                <w:vertAlign w:val="baseline"/>
                <w:lang w:val="en-US" w:eastAsia="zh-CN"/>
              </w:rPr>
              <w:t>符号</w:t>
            </w:r>
          </w:p>
        </w:tc>
        <w:tc>
          <w:tcPr>
            <w:tcW w:w="2840" w:type="dxa"/>
            <w:tcBorders>
              <w:top w:val="single" w:color="000000" w:themeColor="text1" w:sz="2" w:space="0"/>
              <w:left w:val="nil"/>
              <w:bottom w:val="single" w:color="000000" w:themeColor="text1" w:sz="2" w:space="0"/>
              <w:right w:val="nil"/>
            </w:tcBorders>
            <w:vAlign w:val="top"/>
          </w:tcPr>
          <w:p w14:paraId="6E52A1FE">
            <w:pPr>
              <w:keepNext w:val="0"/>
              <w:keepLines w:val="0"/>
              <w:pageBreakBefore w:val="0"/>
              <w:widowControl w:val="0"/>
              <w:kinsoku/>
              <w:wordWrap/>
              <w:overflowPunct/>
              <w:topLinePunct w:val="0"/>
              <w:autoSpaceDE/>
              <w:autoSpaceDN/>
              <w:bidi w:val="0"/>
              <w:adjustRightInd/>
              <w:snapToGrid/>
              <w:spacing w:before="120" w:after="120" w:line="240" w:lineRule="auto"/>
              <w:jc w:val="center"/>
              <w:textAlignment w:val="auto"/>
              <w:outlineLvl w:val="0"/>
              <w:rPr>
                <w:rFonts w:hint="default" w:ascii="Times New Roman" w:hAnsi="Times New Roman" w:eastAsia="宋体" w:cs="Times New Roman"/>
                <w:b w:val="0"/>
                <w:bCs/>
                <w:sz w:val="24"/>
                <w:szCs w:val="24"/>
                <w:vertAlign w:val="baseline"/>
                <w:lang w:val="en-US" w:eastAsia="zh-CN"/>
              </w:rPr>
            </w:pPr>
            <w:r>
              <w:rPr>
                <w:rFonts w:hint="default" w:ascii="Times New Roman" w:hAnsi="Times New Roman" w:eastAsia="宋体" w:cs="Times New Roman"/>
                <w:b w:val="0"/>
                <w:bCs/>
                <w:sz w:val="24"/>
                <w:szCs w:val="24"/>
                <w:vertAlign w:val="baseline"/>
                <w:lang w:val="en-US" w:eastAsia="zh-CN"/>
              </w:rPr>
              <w:t>说明</w:t>
            </w:r>
          </w:p>
        </w:tc>
        <w:tc>
          <w:tcPr>
            <w:tcW w:w="2841" w:type="dxa"/>
            <w:tcBorders>
              <w:top w:val="single" w:color="000000" w:themeColor="text1" w:sz="2" w:space="0"/>
              <w:left w:val="nil"/>
              <w:bottom w:val="single" w:color="000000" w:themeColor="text1" w:sz="2" w:space="0"/>
              <w:right w:val="nil"/>
            </w:tcBorders>
            <w:vAlign w:val="top"/>
          </w:tcPr>
          <w:p w14:paraId="541DA763">
            <w:pPr>
              <w:keepNext w:val="0"/>
              <w:keepLines w:val="0"/>
              <w:pageBreakBefore w:val="0"/>
              <w:widowControl w:val="0"/>
              <w:kinsoku/>
              <w:wordWrap/>
              <w:overflowPunct/>
              <w:topLinePunct w:val="0"/>
              <w:autoSpaceDE/>
              <w:autoSpaceDN/>
              <w:bidi w:val="0"/>
              <w:adjustRightInd/>
              <w:snapToGrid/>
              <w:spacing w:before="120" w:after="120" w:line="240" w:lineRule="auto"/>
              <w:jc w:val="center"/>
              <w:textAlignment w:val="auto"/>
              <w:outlineLvl w:val="0"/>
              <w:rPr>
                <w:rFonts w:hint="default" w:ascii="Times New Roman" w:hAnsi="Times New Roman" w:eastAsia="宋体" w:cs="Times New Roman"/>
                <w:b w:val="0"/>
                <w:bCs/>
                <w:sz w:val="24"/>
                <w:szCs w:val="24"/>
                <w:vertAlign w:val="baseline"/>
                <w:lang w:val="en-US" w:eastAsia="zh-CN"/>
              </w:rPr>
            </w:pPr>
            <w:r>
              <w:rPr>
                <w:rFonts w:hint="default" w:ascii="Times New Roman" w:hAnsi="Times New Roman" w:eastAsia="宋体" w:cs="Times New Roman"/>
                <w:b w:val="0"/>
                <w:bCs/>
                <w:sz w:val="24"/>
                <w:szCs w:val="24"/>
                <w:vertAlign w:val="baseline"/>
                <w:lang w:val="en-US" w:eastAsia="zh-CN"/>
              </w:rPr>
              <w:t>单位</w:t>
            </w:r>
          </w:p>
        </w:tc>
      </w:tr>
      <w:tr w14:paraId="1B3A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000000" w:themeColor="text1" w:sz="2" w:space="0"/>
              <w:left w:val="nil"/>
              <w:bottom w:val="nil"/>
              <w:right w:val="nil"/>
            </w:tcBorders>
          </w:tcPr>
          <w:p w14:paraId="35411559">
            <w:pPr>
              <w:keepNext w:val="0"/>
              <w:keepLines w:val="0"/>
              <w:pageBreakBefore w:val="0"/>
              <w:widowControl w:val="0"/>
              <w:kinsoku/>
              <w:wordWrap/>
              <w:overflowPunct/>
              <w:topLinePunct w:val="0"/>
              <w:autoSpaceDE/>
              <w:autoSpaceDN/>
              <w:bidi w:val="0"/>
              <w:adjustRightInd/>
              <w:snapToGrid/>
              <w:spacing w:before="120" w:after="120" w:line="240" w:lineRule="auto"/>
              <w:jc w:val="center"/>
              <w:textAlignment w:val="auto"/>
              <w:outlineLvl w:val="0"/>
              <w:rPr>
                <w:rFonts w:hint="default" w:ascii="Times New Roman" w:hAnsi="Times New Roman" w:eastAsia="宋体" w:cs="Times New Roman"/>
                <w:b w:val="0"/>
                <w:bCs/>
                <w:sz w:val="24"/>
                <w:szCs w:val="24"/>
                <w:vertAlign w:val="baseline"/>
              </w:rPr>
            </w:pPr>
            <m:oMathPara>
              <m:oMath>
                <m:sSub>
                  <m:sSubPr>
                    <m:ctrlPr>
                      <w:rPr>
                        <w:rFonts w:hint="default" w:ascii="Cambria Math" w:hAnsi="Cambria Math" w:eastAsia="宋体" w:cs="Times New Roman"/>
                        <w:b w:val="0"/>
                        <w:bCs/>
                        <w:sz w:val="24"/>
                        <w:szCs w:val="24"/>
                      </w:rPr>
                    </m:ctrlPr>
                  </m:sSubPr>
                  <m:e>
                    <m:r>
                      <m:rPr>
                        <m:nor/>
                        <m:sty m:val="p"/>
                      </m:rPr>
                      <w:rPr>
                        <w:rFonts w:hint="default" w:ascii="Times New Roman" w:hAnsi="Times New Roman" w:eastAsia="宋体" w:cs="Times New Roman"/>
                        <w:b w:val="0"/>
                        <w:bCs/>
                        <w:i w:val="0"/>
                        <w:sz w:val="24"/>
                        <w:szCs w:val="24"/>
                      </w:rPr>
                      <m:t>W</m:t>
                    </m:r>
                    <m:ctrlPr>
                      <w:rPr>
                        <w:rFonts w:hint="default" w:ascii="Cambria Math" w:hAnsi="Cambria Math" w:eastAsia="宋体" w:cs="Times New Roman"/>
                        <w:b w:val="0"/>
                        <w:bCs/>
                        <w:sz w:val="24"/>
                        <w:szCs w:val="24"/>
                      </w:rPr>
                    </m:ctrlPr>
                  </m:e>
                  <m:sub>
                    <m:r>
                      <m:rPr>
                        <m:nor/>
                        <m:sty m:val="p"/>
                      </m:rPr>
                      <w:rPr>
                        <w:rFonts w:hint="default" w:ascii="Times New Roman" w:hAnsi="Times New Roman" w:eastAsia="宋体" w:cs="Times New Roman"/>
                        <w:b w:val="0"/>
                        <w:bCs/>
                        <w:i w:val="0"/>
                        <w:sz w:val="24"/>
                        <w:szCs w:val="24"/>
                      </w:rPr>
                      <m:t>total</m:t>
                    </m:r>
                    <m:ctrlPr>
                      <w:rPr>
                        <w:rFonts w:hint="default" w:ascii="Cambria Math" w:hAnsi="Cambria Math" w:eastAsia="宋体" w:cs="Times New Roman"/>
                        <w:b w:val="0"/>
                        <w:bCs/>
                        <w:sz w:val="24"/>
                        <w:szCs w:val="24"/>
                      </w:rPr>
                    </m:ctrlPr>
                  </m:sub>
                </m:sSub>
              </m:oMath>
            </m:oMathPara>
          </w:p>
        </w:tc>
        <w:tc>
          <w:tcPr>
            <w:tcW w:w="2840" w:type="dxa"/>
            <w:tcBorders>
              <w:top w:val="single" w:color="000000" w:themeColor="text1" w:sz="2" w:space="0"/>
              <w:left w:val="nil"/>
              <w:bottom w:val="nil"/>
              <w:right w:val="nil"/>
            </w:tcBorders>
            <w:vAlign w:val="center"/>
          </w:tcPr>
          <w:p w14:paraId="26C712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全国总用水量</w:t>
            </w:r>
          </w:p>
        </w:tc>
        <w:tc>
          <w:tcPr>
            <w:tcW w:w="2841" w:type="dxa"/>
            <w:tcBorders>
              <w:top w:val="single" w:color="000000" w:themeColor="text1" w:sz="2" w:space="0"/>
              <w:left w:val="nil"/>
              <w:bottom w:val="nil"/>
              <w:right w:val="nil"/>
            </w:tcBorders>
            <w:vAlign w:val="center"/>
          </w:tcPr>
          <w:p w14:paraId="53FD3C4E">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10</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8</m:t>
                    </m:r>
                    <m:ctrlPr>
                      <w:rPr>
                        <w:rFonts w:hint="default" w:ascii="Cambria Math" w:hAnsi="Cambria Math" w:eastAsia="宋体" w:cs="Times New Roman"/>
                        <w:b w:val="0"/>
                        <w:bCs/>
                        <w:sz w:val="24"/>
                        <w:szCs w:val="24"/>
                      </w:rPr>
                    </m:ctrlPr>
                  </m:sup>
                </m:sSup>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m</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3</m:t>
                    </m:r>
                    <m:ctrlPr>
                      <w:rPr>
                        <w:rFonts w:hint="default" w:ascii="Cambria Math" w:hAnsi="Cambria Math" w:eastAsia="宋体" w:cs="Times New Roman"/>
                        <w:b w:val="0"/>
                        <w:bCs/>
                        <w:sz w:val="24"/>
                        <w:szCs w:val="24"/>
                      </w:rPr>
                    </m:ctrlPr>
                  </m:sup>
                </m:sSup>
              </m:oMath>
            </m:oMathPara>
          </w:p>
        </w:tc>
      </w:tr>
      <w:tr w14:paraId="7423A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Height w:val="90" w:hRule="atLeast"/>
        </w:trPr>
        <w:tc>
          <w:tcPr>
            <w:tcW w:w="2840" w:type="dxa"/>
            <w:tcBorders>
              <w:top w:val="nil"/>
              <w:left w:val="single" w:color="FFFFFF" w:themeColor="background1" w:sz="2" w:space="0"/>
              <w:bottom w:val="single" w:color="FFFFFF" w:themeColor="background1" w:sz="2" w:space="0"/>
              <w:right w:val="single" w:color="FFFFFF" w:themeColor="background1" w:sz="2" w:space="0"/>
            </w:tcBorders>
            <w:vAlign w:val="center"/>
          </w:tcPr>
          <w:p w14:paraId="430AA436">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r>
                  <m:rPr>
                    <m:nor/>
                    <m:sty m:val="p"/>
                  </m:rPr>
                  <w:rPr>
                    <w:rFonts w:hint="default" w:ascii="Times New Roman" w:hAnsi="Times New Roman" w:eastAsia="宋体" w:cs="Times New Roman"/>
                    <w:b w:val="0"/>
                    <w:bCs/>
                    <w:i w:val="0"/>
                    <w:sz w:val="24"/>
                    <w:szCs w:val="24"/>
                  </w:rPr>
                  <m:t>t</m:t>
                </m:r>
              </m:oMath>
            </m:oMathPara>
          </w:p>
        </w:tc>
        <w:tc>
          <w:tcPr>
            <w:tcW w:w="2840" w:type="dxa"/>
            <w:tcBorders>
              <w:top w:val="nil"/>
              <w:left w:val="single" w:color="FFFFFF" w:themeColor="background1" w:sz="2" w:space="0"/>
              <w:bottom w:val="single" w:color="FFFFFF" w:themeColor="background1" w:sz="2" w:space="0"/>
              <w:right w:val="single" w:color="FFFFFF" w:themeColor="background1" w:sz="2" w:space="0"/>
            </w:tcBorders>
            <w:vAlign w:val="center"/>
          </w:tcPr>
          <w:p w14:paraId="6C6F56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时间变量（年份）</w:t>
            </w:r>
          </w:p>
        </w:tc>
        <w:tc>
          <w:tcPr>
            <w:tcW w:w="2841" w:type="dxa"/>
            <w:tcBorders>
              <w:top w:val="nil"/>
              <w:left w:val="single" w:color="FFFFFF" w:themeColor="background1" w:sz="2" w:space="0"/>
              <w:bottom w:val="single" w:color="FFFFFF" w:themeColor="background1" w:sz="2" w:space="0"/>
              <w:right w:val="single" w:color="FFFFFF" w:themeColor="background1" w:sz="2" w:space="0"/>
            </w:tcBorders>
            <w:vAlign w:val="center"/>
          </w:tcPr>
          <w:p w14:paraId="6E1EE17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Year</w:t>
            </w:r>
          </w:p>
        </w:tc>
      </w:tr>
      <w:tr w14:paraId="5741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1DC73414">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b>
                  <m:sSubPr>
                    <m:ctrlPr>
                      <w:rPr>
                        <w:rFonts w:hint="default" w:ascii="Cambria Math" w:hAnsi="Cambria Math" w:eastAsia="宋体" w:cs="Times New Roman"/>
                        <w:b w:val="0"/>
                        <w:bCs/>
                        <w:sz w:val="24"/>
                        <w:szCs w:val="24"/>
                      </w:rPr>
                    </m:ctrlPr>
                  </m:sSubPr>
                  <m:e>
                    <m:r>
                      <m:rPr>
                        <m:nor/>
                        <m:sty m:val="p"/>
                      </m:rPr>
                      <w:rPr>
                        <w:rFonts w:hint="default" w:ascii="Times New Roman" w:hAnsi="Times New Roman" w:eastAsia="宋体" w:cs="Times New Roman"/>
                        <w:b w:val="0"/>
                        <w:bCs/>
                        <w:i w:val="0"/>
                        <w:sz w:val="24"/>
                        <w:szCs w:val="24"/>
                      </w:rPr>
                      <m:t>W</m:t>
                    </m:r>
                    <m:ctrlPr>
                      <w:rPr>
                        <w:rFonts w:hint="default" w:ascii="Cambria Math" w:hAnsi="Cambria Math" w:eastAsia="宋体" w:cs="Times New Roman"/>
                        <w:b w:val="0"/>
                        <w:bCs/>
                        <w:sz w:val="24"/>
                        <w:szCs w:val="24"/>
                      </w:rPr>
                    </m:ctrlPr>
                  </m:e>
                  <m:sub>
                    <m:r>
                      <m:rPr>
                        <m:nor/>
                        <m:sty m:val="p"/>
                      </m:rPr>
                      <w:rPr>
                        <w:rFonts w:hint="default" w:ascii="Times New Roman" w:hAnsi="Times New Roman" w:eastAsia="宋体" w:cs="Times New Roman"/>
                        <w:b w:val="0"/>
                        <w:bCs/>
                        <w:i w:val="0"/>
                        <w:sz w:val="24"/>
                        <w:szCs w:val="24"/>
                      </w:rPr>
                      <m:t>agr</m:t>
                    </m:r>
                    <m:ctrlPr>
                      <w:rPr>
                        <w:rFonts w:hint="default" w:ascii="Cambria Math" w:hAnsi="Cambria Math" w:eastAsia="宋体" w:cs="Times New Roman"/>
                        <w:b w:val="0"/>
                        <w:bCs/>
                        <w:sz w:val="24"/>
                        <w:szCs w:val="24"/>
                      </w:rPr>
                    </m:ctrlPr>
                  </m:sub>
                </m:sSub>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63910B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农业用水量</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6CED9115">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10</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8</m:t>
                    </m:r>
                    <m:ctrlPr>
                      <w:rPr>
                        <w:rFonts w:hint="default" w:ascii="Cambria Math" w:hAnsi="Cambria Math" w:eastAsia="宋体" w:cs="Times New Roman"/>
                        <w:b w:val="0"/>
                        <w:bCs/>
                        <w:sz w:val="24"/>
                        <w:szCs w:val="24"/>
                      </w:rPr>
                    </m:ctrlPr>
                  </m:sup>
                </m:sSup>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m</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3</m:t>
                    </m:r>
                    <m:ctrlPr>
                      <w:rPr>
                        <w:rFonts w:hint="default" w:ascii="Cambria Math" w:hAnsi="Cambria Math" w:eastAsia="宋体" w:cs="Times New Roman"/>
                        <w:b w:val="0"/>
                        <w:bCs/>
                        <w:sz w:val="24"/>
                        <w:szCs w:val="24"/>
                      </w:rPr>
                    </m:ctrlPr>
                  </m:sup>
                </m:sSup>
              </m:oMath>
            </m:oMathPara>
          </w:p>
        </w:tc>
      </w:tr>
      <w:tr w14:paraId="1AEE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3BCDEE3D">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b>
                  <m:sSubPr>
                    <m:ctrlPr>
                      <w:rPr>
                        <w:rFonts w:hint="default" w:ascii="Cambria Math" w:hAnsi="Cambria Math" w:eastAsia="宋体" w:cs="Times New Roman"/>
                        <w:b w:val="0"/>
                        <w:bCs/>
                        <w:sz w:val="24"/>
                        <w:szCs w:val="24"/>
                      </w:rPr>
                    </m:ctrlPr>
                  </m:sSubPr>
                  <m:e>
                    <m:r>
                      <m:rPr>
                        <m:nor/>
                        <m:sty m:val="p"/>
                      </m:rPr>
                      <w:rPr>
                        <w:rFonts w:hint="default" w:ascii="Times New Roman" w:hAnsi="Times New Roman" w:eastAsia="宋体" w:cs="Times New Roman"/>
                        <w:b w:val="0"/>
                        <w:bCs/>
                        <w:i w:val="0"/>
                        <w:sz w:val="24"/>
                        <w:szCs w:val="24"/>
                      </w:rPr>
                      <m:t>W</m:t>
                    </m:r>
                    <m:ctrlPr>
                      <w:rPr>
                        <w:rFonts w:hint="default" w:ascii="Cambria Math" w:hAnsi="Cambria Math" w:eastAsia="宋体" w:cs="Times New Roman"/>
                        <w:b w:val="0"/>
                        <w:bCs/>
                        <w:sz w:val="24"/>
                        <w:szCs w:val="24"/>
                      </w:rPr>
                    </m:ctrlPr>
                  </m:e>
                  <m:sub>
                    <m:r>
                      <m:rPr>
                        <m:nor/>
                        <m:sty m:val="p"/>
                      </m:rPr>
                      <w:rPr>
                        <w:rFonts w:hint="default" w:ascii="Times New Roman" w:hAnsi="Times New Roman" w:eastAsia="宋体" w:cs="Times New Roman"/>
                        <w:b w:val="0"/>
                        <w:bCs/>
                        <w:i w:val="0"/>
                        <w:sz w:val="24"/>
                        <w:szCs w:val="24"/>
                      </w:rPr>
                      <m:t>ind</m:t>
                    </m:r>
                    <m:ctrlPr>
                      <w:rPr>
                        <w:rFonts w:hint="default" w:ascii="Cambria Math" w:hAnsi="Cambria Math" w:eastAsia="宋体" w:cs="Times New Roman"/>
                        <w:b w:val="0"/>
                        <w:bCs/>
                        <w:sz w:val="24"/>
                        <w:szCs w:val="24"/>
                      </w:rPr>
                    </m:ctrlPr>
                  </m:sub>
                </m:sSub>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632B7E4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工业用水量</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2EA1AE20">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10</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8</m:t>
                    </m:r>
                    <m:ctrlPr>
                      <w:rPr>
                        <w:rFonts w:hint="default" w:ascii="Cambria Math" w:hAnsi="Cambria Math" w:eastAsia="宋体" w:cs="Times New Roman"/>
                        <w:b w:val="0"/>
                        <w:bCs/>
                        <w:sz w:val="24"/>
                        <w:szCs w:val="24"/>
                      </w:rPr>
                    </m:ctrlPr>
                  </m:sup>
                </m:sSup>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m</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3</m:t>
                    </m:r>
                    <m:ctrlPr>
                      <w:rPr>
                        <w:rFonts w:hint="default" w:ascii="Cambria Math" w:hAnsi="Cambria Math" w:eastAsia="宋体" w:cs="Times New Roman"/>
                        <w:b w:val="0"/>
                        <w:bCs/>
                        <w:sz w:val="24"/>
                        <w:szCs w:val="24"/>
                      </w:rPr>
                    </m:ctrlPr>
                  </m:sup>
                </m:sSup>
              </m:oMath>
            </m:oMathPara>
          </w:p>
        </w:tc>
      </w:tr>
      <w:tr w14:paraId="389A8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0571A158">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b>
                  <m:sSubPr>
                    <m:ctrlPr>
                      <w:rPr>
                        <w:rFonts w:hint="default" w:ascii="Cambria Math" w:hAnsi="Cambria Math" w:eastAsia="宋体" w:cs="Times New Roman"/>
                        <w:b w:val="0"/>
                        <w:bCs/>
                        <w:sz w:val="24"/>
                        <w:szCs w:val="24"/>
                      </w:rPr>
                    </m:ctrlPr>
                  </m:sSubPr>
                  <m:e>
                    <m:r>
                      <m:rPr>
                        <m:nor/>
                        <m:sty m:val="p"/>
                      </m:rPr>
                      <w:rPr>
                        <w:rFonts w:hint="default" w:ascii="Times New Roman" w:hAnsi="Times New Roman" w:eastAsia="宋体" w:cs="Times New Roman"/>
                        <w:b w:val="0"/>
                        <w:bCs/>
                        <w:i w:val="0"/>
                        <w:sz w:val="24"/>
                        <w:szCs w:val="24"/>
                      </w:rPr>
                      <m:t>W</m:t>
                    </m:r>
                    <m:ctrlPr>
                      <w:rPr>
                        <w:rFonts w:hint="default" w:ascii="Cambria Math" w:hAnsi="Cambria Math" w:eastAsia="宋体" w:cs="Times New Roman"/>
                        <w:b w:val="0"/>
                        <w:bCs/>
                        <w:sz w:val="24"/>
                        <w:szCs w:val="24"/>
                      </w:rPr>
                    </m:ctrlPr>
                  </m:e>
                  <m:sub>
                    <m:r>
                      <m:rPr>
                        <m:nor/>
                        <m:sty m:val="p"/>
                      </m:rPr>
                      <w:rPr>
                        <w:rFonts w:hint="default" w:ascii="Times New Roman" w:hAnsi="Times New Roman" w:eastAsia="宋体" w:cs="Times New Roman"/>
                        <w:b w:val="0"/>
                        <w:bCs/>
                        <w:i w:val="0"/>
                        <w:sz w:val="24"/>
                        <w:szCs w:val="24"/>
                      </w:rPr>
                      <m:t>res</m:t>
                    </m:r>
                    <m:ctrlPr>
                      <w:rPr>
                        <w:rFonts w:hint="default" w:ascii="Cambria Math" w:hAnsi="Cambria Math" w:eastAsia="宋体" w:cs="Times New Roman"/>
                        <w:b w:val="0"/>
                        <w:bCs/>
                        <w:sz w:val="24"/>
                        <w:szCs w:val="24"/>
                      </w:rPr>
                    </m:ctrlPr>
                  </m:sub>
                </m:sSub>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4601A91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居民用水量</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4759BD93">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10</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8</m:t>
                    </m:r>
                    <m:ctrlPr>
                      <w:rPr>
                        <w:rFonts w:hint="default" w:ascii="Cambria Math" w:hAnsi="Cambria Math" w:eastAsia="宋体" w:cs="Times New Roman"/>
                        <w:b w:val="0"/>
                        <w:bCs/>
                        <w:sz w:val="24"/>
                        <w:szCs w:val="24"/>
                      </w:rPr>
                    </m:ctrlPr>
                  </m:sup>
                </m:sSup>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m</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3</m:t>
                    </m:r>
                    <m:ctrlPr>
                      <w:rPr>
                        <w:rFonts w:hint="default" w:ascii="Cambria Math" w:hAnsi="Cambria Math" w:eastAsia="宋体" w:cs="Times New Roman"/>
                        <w:b w:val="0"/>
                        <w:bCs/>
                        <w:sz w:val="24"/>
                        <w:szCs w:val="24"/>
                      </w:rPr>
                    </m:ctrlPr>
                  </m:sup>
                </m:sSup>
              </m:oMath>
            </m:oMathPara>
          </w:p>
        </w:tc>
      </w:tr>
      <w:tr w14:paraId="09F0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273E5669">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r>
                  <m:rPr>
                    <m:nor/>
                    <m:sty m:val="p"/>
                  </m:rPr>
                  <w:rPr>
                    <w:rFonts w:hint="default" w:ascii="Times New Roman" w:hAnsi="Times New Roman" w:eastAsia="宋体" w:cs="Times New Roman"/>
                    <w:b w:val="0"/>
                    <w:bCs/>
                    <w:i w:val="0"/>
                    <w:sz w:val="24"/>
                    <w:szCs w:val="24"/>
                  </w:rPr>
                  <m:t>P</m:t>
                </m:r>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14E4D7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总人口</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0DA77E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m:oMath>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10</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8</m:t>
                  </m:r>
                  <m:ctrlPr>
                    <w:rPr>
                      <w:rFonts w:hint="default" w:ascii="Cambria Math" w:hAnsi="Cambria Math" w:eastAsia="宋体" w:cs="Times New Roman"/>
                      <w:b w:val="0"/>
                      <w:bCs/>
                      <w:sz w:val="24"/>
                      <w:szCs w:val="24"/>
                    </w:rPr>
                  </m:ctrlPr>
                </m:sup>
              </m:sSup>
            </m:oMath>
            <w:r>
              <w:rPr>
                <w:rFonts w:hint="default" w:ascii="Times New Roman" w:hAnsi="Times New Roman" w:eastAsia="宋体" w:cs="Times New Roman"/>
                <w:b w:val="0"/>
                <w:bCs/>
                <w:sz w:val="24"/>
                <w:szCs w:val="24"/>
              </w:rPr>
              <w:t xml:space="preserve"> Persons</w:t>
            </w:r>
          </w:p>
        </w:tc>
      </w:tr>
      <w:tr w14:paraId="2AB32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78B23106">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r>
                  <m:rPr>
                    <m:nor/>
                    <m:sty m:val="p"/>
                  </m:rPr>
                  <w:rPr>
                    <w:rFonts w:hint="default" w:ascii="Times New Roman" w:hAnsi="Times New Roman" w:eastAsia="宋体" w:cs="Times New Roman"/>
                    <w:b w:val="0"/>
                    <w:bCs/>
                    <w:i w:val="0"/>
                    <w:sz w:val="24"/>
                    <w:szCs w:val="24"/>
                  </w:rPr>
                  <m:t>GDP</m:t>
                </m:r>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7275AA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国内生产总值</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2D7CEB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m:oMath>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10</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8</m:t>
                  </m:r>
                  <m:ctrlPr>
                    <w:rPr>
                      <w:rFonts w:hint="default" w:ascii="Cambria Math" w:hAnsi="Cambria Math" w:eastAsia="宋体" w:cs="Times New Roman"/>
                      <w:b w:val="0"/>
                      <w:bCs/>
                      <w:sz w:val="24"/>
                      <w:szCs w:val="24"/>
                    </w:rPr>
                  </m:ctrlPr>
                </m:sup>
              </m:sSup>
            </m:oMath>
            <w:r>
              <w:rPr>
                <w:rFonts w:hint="default" w:ascii="Times New Roman" w:hAnsi="Times New Roman" w:eastAsia="宋体" w:cs="Times New Roman"/>
                <w:b w:val="0"/>
                <w:bCs/>
                <w:sz w:val="24"/>
                <w:szCs w:val="24"/>
              </w:rPr>
              <w:t xml:space="preserve"> RMB</w:t>
            </w:r>
          </w:p>
        </w:tc>
      </w:tr>
      <w:tr w14:paraId="1651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7CA189D0">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r>
                  <m:rPr>
                    <m:nor/>
                    <m:sty m:val="p"/>
                  </m:rPr>
                  <w:rPr>
                    <w:rFonts w:hint="default" w:ascii="Times New Roman" w:hAnsi="Times New Roman" w:eastAsia="宋体" w:cs="Times New Roman"/>
                    <w:b w:val="0"/>
                    <w:bCs/>
                    <w:i w:val="0"/>
                    <w:sz w:val="24"/>
                    <w:szCs w:val="24"/>
                  </w:rPr>
                  <m:t>GRA</m:t>
                </m:r>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72AC38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灰色关联度</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0EEFD92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Dimensionless</w:t>
            </w:r>
          </w:p>
        </w:tc>
      </w:tr>
      <w:tr w14:paraId="3331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59B96D02">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r>
                  <m:rPr>
                    <m:nor/>
                    <m:sty m:val="p"/>
                  </m:rPr>
                  <w:rPr>
                    <w:rFonts w:hint="default" w:ascii="Times New Roman" w:hAnsi="Times New Roman" w:eastAsia="宋体" w:cs="Times New Roman"/>
                    <w:b w:val="0"/>
                    <w:bCs/>
                    <w:i w:val="0"/>
                    <w:sz w:val="24"/>
                    <w:szCs w:val="24"/>
                  </w:rPr>
                  <m:t>p</m:t>
                </m:r>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7FF7996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水价</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215D37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RMB/</w:t>
            </w:r>
            <m:oMath>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m</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3</m:t>
                  </m:r>
                  <m:ctrlPr>
                    <w:rPr>
                      <w:rFonts w:hint="default" w:ascii="Cambria Math" w:hAnsi="Cambria Math" w:eastAsia="宋体" w:cs="Times New Roman"/>
                      <w:b w:val="0"/>
                      <w:bCs/>
                      <w:sz w:val="24"/>
                      <w:szCs w:val="24"/>
                    </w:rPr>
                  </m:ctrlPr>
                </m:sup>
              </m:sSup>
            </m:oMath>
          </w:p>
        </w:tc>
      </w:tr>
      <w:tr w14:paraId="7919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3A80B529">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r>
                  <m:rPr>
                    <m:nor/>
                    <m:sty m:val="p"/>
                  </m:rPr>
                  <w:rPr>
                    <w:rFonts w:hint="default" w:ascii="Times New Roman" w:hAnsi="Times New Roman" w:eastAsia="宋体" w:cs="Times New Roman"/>
                    <w:b w:val="0"/>
                    <w:bCs/>
                    <w:i w:val="0"/>
                    <w:sz w:val="24"/>
                    <w:szCs w:val="24"/>
                  </w:rPr>
                  <m:t>Q</m:t>
                </m:r>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2ACE46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用水需求量</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67B06692">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10</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8</m:t>
                    </m:r>
                    <m:ctrlPr>
                      <w:rPr>
                        <w:rFonts w:hint="default" w:ascii="Cambria Math" w:hAnsi="Cambria Math" w:eastAsia="宋体" w:cs="Times New Roman"/>
                        <w:b w:val="0"/>
                        <w:bCs/>
                        <w:sz w:val="24"/>
                        <w:szCs w:val="24"/>
                      </w:rPr>
                    </m:ctrlPr>
                  </m:sup>
                </m:sSup>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m</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3</m:t>
                    </m:r>
                    <m:ctrlPr>
                      <w:rPr>
                        <w:rFonts w:hint="default" w:ascii="Cambria Math" w:hAnsi="Cambria Math" w:eastAsia="宋体" w:cs="Times New Roman"/>
                        <w:b w:val="0"/>
                        <w:bCs/>
                        <w:sz w:val="24"/>
                        <w:szCs w:val="24"/>
                      </w:rPr>
                    </m:ctrlPr>
                  </m:sup>
                </m:sSup>
              </m:oMath>
            </m:oMathPara>
          </w:p>
        </w:tc>
      </w:tr>
      <w:tr w14:paraId="5C9B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0A3EF627">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b>
                  <m:sSubPr>
                    <m:ctrlPr>
                      <w:rPr>
                        <w:rFonts w:hint="default" w:ascii="Cambria Math" w:hAnsi="Cambria Math" w:eastAsia="宋体" w:cs="Times New Roman"/>
                        <w:b w:val="0"/>
                        <w:bCs/>
                        <w:sz w:val="24"/>
                        <w:szCs w:val="24"/>
                      </w:rPr>
                    </m:ctrlPr>
                  </m:sSubPr>
                  <m:e>
                    <m:r>
                      <m:rPr>
                        <m:nor/>
                        <m:sty m:val="p"/>
                      </m:rPr>
                      <w:rPr>
                        <w:rFonts w:hint="default" w:ascii="Times New Roman" w:hAnsi="Times New Roman" w:eastAsia="宋体" w:cs="Times New Roman"/>
                        <w:b w:val="0"/>
                        <w:bCs/>
                        <w:i w:val="0"/>
                        <w:sz w:val="24"/>
                        <w:szCs w:val="24"/>
                      </w:rPr>
                      <m:t>ε</m:t>
                    </m:r>
                    <m:ctrlPr>
                      <w:rPr>
                        <w:rFonts w:hint="default" w:ascii="Cambria Math" w:hAnsi="Cambria Math" w:eastAsia="宋体" w:cs="Times New Roman"/>
                        <w:b w:val="0"/>
                        <w:bCs/>
                        <w:sz w:val="24"/>
                        <w:szCs w:val="24"/>
                      </w:rPr>
                    </m:ctrlPr>
                  </m:e>
                  <m:sub>
                    <m:r>
                      <m:rPr>
                        <m:nor/>
                        <m:sty m:val="p"/>
                      </m:rPr>
                      <w:rPr>
                        <w:rFonts w:hint="default" w:ascii="Times New Roman" w:hAnsi="Times New Roman" w:eastAsia="宋体" w:cs="Times New Roman"/>
                        <w:b w:val="0"/>
                        <w:bCs/>
                        <w:i w:val="0"/>
                        <w:sz w:val="24"/>
                        <w:szCs w:val="24"/>
                      </w:rPr>
                      <m:t>p</m:t>
                    </m:r>
                    <m:ctrlPr>
                      <w:rPr>
                        <w:rFonts w:hint="default" w:ascii="Cambria Math" w:hAnsi="Cambria Math" w:eastAsia="宋体" w:cs="Times New Roman"/>
                        <w:b w:val="0"/>
                        <w:bCs/>
                        <w:sz w:val="24"/>
                        <w:szCs w:val="24"/>
                      </w:rPr>
                    </m:ctrlPr>
                  </m:sub>
                </m:sSub>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405377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需求价格弹性</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5BD1FA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Dimensionless</w:t>
            </w:r>
          </w:p>
        </w:tc>
      </w:tr>
      <w:tr w14:paraId="32B7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1375F877">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r>
                  <m:rPr>
                    <m:nor/>
                    <m:sty m:val="p"/>
                  </m:rPr>
                  <w:rPr>
                    <w:rFonts w:hint="default" w:ascii="Times New Roman" w:hAnsi="Times New Roman" w:eastAsia="宋体" w:cs="Times New Roman"/>
                    <w:b w:val="0"/>
                    <w:bCs/>
                    <w:i w:val="0"/>
                    <w:sz w:val="24"/>
                    <w:szCs w:val="24"/>
                  </w:rPr>
                  <m:t>I</m:t>
                </m:r>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21258A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人均可支配收入</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7EFE95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RMB</w:t>
            </w:r>
          </w:p>
        </w:tc>
      </w:tr>
      <w:tr w14:paraId="27227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487481FD">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acc>
                  <m:accPr>
                    <m:ctrlPr>
                      <w:rPr>
                        <w:rFonts w:hint="default" w:ascii="Cambria Math" w:hAnsi="Cambria Math" w:eastAsia="宋体" w:cs="Times New Roman"/>
                        <w:b w:val="0"/>
                        <w:bCs/>
                        <w:sz w:val="24"/>
                        <w:szCs w:val="24"/>
                      </w:rPr>
                    </m:ctrlPr>
                  </m:accPr>
                  <m:e>
                    <m:r>
                      <m:rPr>
                        <m:nor/>
                        <m:sty m:val="p"/>
                      </m:rPr>
                      <w:rPr>
                        <w:rFonts w:hint="default" w:ascii="Times New Roman" w:hAnsi="Times New Roman" w:eastAsia="宋体" w:cs="Times New Roman"/>
                        <w:b w:val="0"/>
                        <w:bCs/>
                        <w:i w:val="0"/>
                        <w:sz w:val="24"/>
                        <w:szCs w:val="24"/>
                      </w:rPr>
                      <m:t>Q</m:t>
                    </m:r>
                    <m:ctrlPr>
                      <w:rPr>
                        <w:rFonts w:hint="default" w:ascii="Cambria Math" w:hAnsi="Cambria Math" w:eastAsia="宋体" w:cs="Times New Roman"/>
                        <w:b w:val="0"/>
                        <w:bCs/>
                        <w:sz w:val="24"/>
                        <w:szCs w:val="24"/>
                      </w:rPr>
                    </m:ctrlPr>
                  </m:e>
                </m:acc>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182B919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模型预测值</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144EF296">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10</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8</m:t>
                    </m:r>
                    <m:ctrlPr>
                      <w:rPr>
                        <w:rFonts w:hint="default" w:ascii="Cambria Math" w:hAnsi="Cambria Math" w:eastAsia="宋体" w:cs="Times New Roman"/>
                        <w:b w:val="0"/>
                        <w:bCs/>
                        <w:sz w:val="24"/>
                        <w:szCs w:val="24"/>
                      </w:rPr>
                    </m:ctrlPr>
                  </m:sup>
                </m:sSup>
                <m:sSup>
                  <m:sSupPr>
                    <m:ctrlPr>
                      <w:rPr>
                        <w:rFonts w:hint="default" w:ascii="Cambria Math" w:hAnsi="Cambria Math" w:eastAsia="宋体" w:cs="Times New Roman"/>
                        <w:b w:val="0"/>
                        <w:bCs/>
                        <w:sz w:val="24"/>
                        <w:szCs w:val="24"/>
                      </w:rPr>
                    </m:ctrlPr>
                  </m:sSupPr>
                  <m:e>
                    <m:r>
                      <m:rPr>
                        <m:nor/>
                        <m:sty m:val="p"/>
                      </m:rPr>
                      <w:rPr>
                        <w:rFonts w:hint="default" w:ascii="Times New Roman" w:hAnsi="Times New Roman" w:eastAsia="宋体" w:cs="Times New Roman"/>
                        <w:b w:val="0"/>
                        <w:bCs/>
                        <w:i w:val="0"/>
                        <w:sz w:val="24"/>
                        <w:szCs w:val="24"/>
                      </w:rPr>
                      <m:t>m</m:t>
                    </m:r>
                    <m:ctrlPr>
                      <w:rPr>
                        <w:rFonts w:hint="default" w:ascii="Cambria Math" w:hAnsi="Cambria Math" w:eastAsia="宋体" w:cs="Times New Roman"/>
                        <w:b w:val="0"/>
                        <w:bCs/>
                        <w:sz w:val="24"/>
                        <w:szCs w:val="24"/>
                      </w:rPr>
                    </m:ctrlPr>
                  </m:e>
                  <m:sup>
                    <m:r>
                      <m:rPr>
                        <m:nor/>
                        <m:sty m:val="p"/>
                      </m:rPr>
                      <w:rPr>
                        <w:rFonts w:hint="default" w:ascii="Times New Roman" w:hAnsi="Times New Roman" w:eastAsia="宋体" w:cs="Times New Roman"/>
                        <w:b w:val="0"/>
                        <w:bCs/>
                        <w:i w:val="0"/>
                        <w:sz w:val="24"/>
                        <w:szCs w:val="24"/>
                      </w:rPr>
                      <m:t>3</m:t>
                    </m:r>
                    <m:ctrlPr>
                      <w:rPr>
                        <w:rFonts w:hint="default" w:ascii="Cambria Math" w:hAnsi="Cambria Math" w:eastAsia="宋体" w:cs="Times New Roman"/>
                        <w:b w:val="0"/>
                        <w:bCs/>
                        <w:sz w:val="24"/>
                        <w:szCs w:val="24"/>
                      </w:rPr>
                    </m:ctrlPr>
                  </m:sup>
                </m:sSup>
              </m:oMath>
            </m:oMathPara>
          </w:p>
        </w:tc>
      </w:tr>
      <w:tr w14:paraId="28E21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7E1EF123">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r>
                  <m:rPr>
                    <m:nor/>
                    <m:sty m:val="p"/>
                  </m:rPr>
                  <w:rPr>
                    <w:rFonts w:hint="default" w:ascii="Times New Roman" w:hAnsi="Times New Roman" w:eastAsia="宋体" w:cs="Times New Roman"/>
                    <w:b w:val="0"/>
                    <w:bCs/>
                    <w:i w:val="0"/>
                    <w:sz w:val="24"/>
                    <w:szCs w:val="24"/>
                  </w:rPr>
                  <m:t>MAPE</m:t>
                </m:r>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3A4548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平均绝对百分比误差</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45A5E7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Dimensionless</w:t>
            </w:r>
          </w:p>
        </w:tc>
      </w:tr>
      <w:tr w14:paraId="7613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405875B8">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r>
                  <m:rPr>
                    <m:nor/>
                    <m:sty m:val="p"/>
                  </m:rPr>
                  <w:rPr>
                    <w:rFonts w:hint="default" w:ascii="Times New Roman" w:hAnsi="Times New Roman" w:eastAsia="宋体" w:cs="Times New Roman"/>
                    <w:b w:val="0"/>
                    <w:bCs/>
                    <w:i w:val="0"/>
                    <w:sz w:val="24"/>
                    <w:szCs w:val="24"/>
                  </w:rPr>
                  <m:t>e</m:t>
                </m:r>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0AA8D6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随机误差项</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6CD00C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Dimensionless</w:t>
            </w:r>
          </w:p>
        </w:tc>
      </w:tr>
      <w:tr w14:paraId="6F1C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4EAD81D3">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b>
                  <m:sSubPr>
                    <m:ctrlPr>
                      <w:rPr>
                        <w:rFonts w:hint="default" w:ascii="Cambria Math" w:hAnsi="Cambria Math" w:eastAsia="宋体" w:cs="Times New Roman"/>
                        <w:b w:val="0"/>
                        <w:bCs/>
                        <w:sz w:val="24"/>
                        <w:szCs w:val="24"/>
                      </w:rPr>
                    </m:ctrlPr>
                  </m:sSubPr>
                  <m:e>
                    <m:r>
                      <m:rPr>
                        <m:nor/>
                        <m:sty m:val="p"/>
                      </m:rPr>
                      <w:rPr>
                        <w:rFonts w:hint="default" w:ascii="Times New Roman" w:hAnsi="Times New Roman" w:eastAsia="宋体" w:cs="Times New Roman"/>
                        <w:b w:val="0"/>
                        <w:bCs/>
                        <w:i w:val="0"/>
                        <w:sz w:val="24"/>
                        <w:szCs w:val="24"/>
                      </w:rPr>
                      <m:t>w</m:t>
                    </m:r>
                    <m:ctrlPr>
                      <w:rPr>
                        <w:rFonts w:hint="default" w:ascii="Cambria Math" w:hAnsi="Cambria Math" w:eastAsia="宋体" w:cs="Times New Roman"/>
                        <w:b w:val="0"/>
                        <w:bCs/>
                        <w:sz w:val="24"/>
                        <w:szCs w:val="24"/>
                      </w:rPr>
                    </m:ctrlPr>
                  </m:e>
                  <m:sub>
                    <m:r>
                      <m:rPr>
                        <m:nor/>
                        <m:sty m:val="p"/>
                      </m:rPr>
                      <w:rPr>
                        <w:rFonts w:hint="default" w:ascii="Times New Roman" w:hAnsi="Times New Roman" w:eastAsia="宋体" w:cs="Times New Roman"/>
                        <w:b w:val="0"/>
                        <w:bCs/>
                        <w:i w:val="0"/>
                        <w:sz w:val="24"/>
                        <w:szCs w:val="24"/>
                      </w:rPr>
                      <m:t>i</m:t>
                    </m:r>
                    <m:ctrlPr>
                      <w:rPr>
                        <w:rFonts w:hint="default" w:ascii="Cambria Math" w:hAnsi="Cambria Math" w:eastAsia="宋体" w:cs="Times New Roman"/>
                        <w:b w:val="0"/>
                        <w:bCs/>
                        <w:sz w:val="24"/>
                        <w:szCs w:val="24"/>
                      </w:rPr>
                    </m:ctrlPr>
                  </m:sub>
                </m:sSub>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049ED47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作物</w:t>
            </w:r>
            <m:oMath>
              <m:r>
                <m:rPr>
                  <m:nor/>
                  <m:sty m:val="p"/>
                </m:rPr>
                <w:rPr>
                  <w:rFonts w:hint="default" w:ascii="Times New Roman" w:hAnsi="Times New Roman" w:eastAsia="宋体" w:cs="Times New Roman"/>
                  <w:b w:val="0"/>
                  <w:bCs/>
                  <w:i w:val="0"/>
                  <w:sz w:val="24"/>
                  <w:szCs w:val="24"/>
                </w:rPr>
                <m:t>i</m:t>
              </m:r>
            </m:oMath>
            <w:r>
              <w:rPr>
                <w:rFonts w:hint="default" w:ascii="Times New Roman" w:hAnsi="Times New Roman" w:eastAsia="宋体" w:cs="Times New Roman"/>
                <w:b w:val="0"/>
                <w:bCs/>
                <w:sz w:val="24"/>
                <w:szCs w:val="24"/>
              </w:rPr>
              <w:t>的面积占比</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0FE163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Dimensionless</w:t>
            </w:r>
          </w:p>
        </w:tc>
      </w:tr>
      <w:tr w14:paraId="4D86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659D9018">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sSub>
                  <m:sSubPr>
                    <m:ctrlPr>
                      <w:rPr>
                        <w:rFonts w:hint="default" w:ascii="Cambria Math" w:hAnsi="Cambria Math" w:eastAsia="宋体" w:cs="Times New Roman"/>
                        <w:b w:val="0"/>
                        <w:bCs/>
                        <w:sz w:val="24"/>
                        <w:szCs w:val="24"/>
                      </w:rPr>
                    </m:ctrlPr>
                  </m:sSubPr>
                  <m:e>
                    <m:r>
                      <m:rPr>
                        <m:nor/>
                        <m:sty m:val="p"/>
                      </m:rPr>
                      <w:rPr>
                        <w:rFonts w:hint="default" w:ascii="Times New Roman" w:hAnsi="Times New Roman" w:eastAsia="宋体" w:cs="Times New Roman"/>
                        <w:b w:val="0"/>
                        <w:bCs/>
                        <w:i w:val="0"/>
                        <w:sz w:val="24"/>
                        <w:szCs w:val="24"/>
                      </w:rPr>
                      <m:t>ε</m:t>
                    </m:r>
                    <m:ctrlPr>
                      <w:rPr>
                        <w:rFonts w:hint="default" w:ascii="Cambria Math" w:hAnsi="Cambria Math" w:eastAsia="宋体" w:cs="Times New Roman"/>
                        <w:b w:val="0"/>
                        <w:bCs/>
                        <w:sz w:val="24"/>
                        <w:szCs w:val="24"/>
                      </w:rPr>
                    </m:ctrlPr>
                  </m:e>
                  <m:sub>
                    <m:r>
                      <m:rPr>
                        <m:nor/>
                        <m:sty m:val="p"/>
                      </m:rPr>
                      <w:rPr>
                        <w:rFonts w:hint="default" w:ascii="Times New Roman" w:hAnsi="Times New Roman" w:eastAsia="宋体" w:cs="Times New Roman"/>
                        <w:b w:val="0"/>
                        <w:bCs/>
                        <w:i w:val="0"/>
                        <w:sz w:val="24"/>
                        <w:szCs w:val="24"/>
                      </w:rPr>
                      <m:t>i,p</m:t>
                    </m:r>
                    <m:ctrlPr>
                      <w:rPr>
                        <w:rFonts w:hint="default" w:ascii="Cambria Math" w:hAnsi="Cambria Math" w:eastAsia="宋体" w:cs="Times New Roman"/>
                        <w:b w:val="0"/>
                        <w:bCs/>
                        <w:sz w:val="24"/>
                        <w:szCs w:val="24"/>
                      </w:rPr>
                    </m:ctrlPr>
                  </m:sub>
                </m:sSub>
              </m:oMath>
            </m:oMathPara>
          </w:p>
        </w:tc>
        <w:tc>
          <w:tcPr>
            <w:tcW w:w="2840"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13AFAB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作物</w:t>
            </w:r>
            <m:oMath>
              <m:r>
                <m:rPr>
                  <m:nor/>
                  <m:sty m:val="p"/>
                </m:rPr>
                <w:rPr>
                  <w:rFonts w:hint="default" w:ascii="Times New Roman" w:hAnsi="Times New Roman" w:eastAsia="宋体" w:cs="Times New Roman"/>
                  <w:b w:val="0"/>
                  <w:bCs/>
                  <w:i w:val="0"/>
                  <w:sz w:val="24"/>
                  <w:szCs w:val="24"/>
                </w:rPr>
                <m:t>i</m:t>
              </m:r>
            </m:oMath>
            <w:r>
              <w:rPr>
                <w:rFonts w:hint="default" w:ascii="Times New Roman" w:hAnsi="Times New Roman" w:eastAsia="宋体" w:cs="Times New Roman"/>
                <w:b w:val="0"/>
                <w:bCs/>
                <w:sz w:val="24"/>
                <w:szCs w:val="24"/>
              </w:rPr>
              <w:t>的用水价格弹性</w:t>
            </w:r>
          </w:p>
        </w:tc>
        <w:tc>
          <w:tcPr>
            <w:tcW w:w="2841" w:type="dxa"/>
            <w:tcBorders>
              <w:top w:val="single" w:color="FFFFFF" w:themeColor="background1" w:sz="2" w:space="0"/>
              <w:left w:val="single" w:color="FFFFFF" w:themeColor="background1" w:sz="2" w:space="0"/>
              <w:bottom w:val="single" w:color="FFFFFF" w:themeColor="background1" w:sz="2" w:space="0"/>
              <w:right w:val="single" w:color="FFFFFF" w:themeColor="background1" w:sz="2" w:space="0"/>
            </w:tcBorders>
            <w:vAlign w:val="center"/>
          </w:tcPr>
          <w:p w14:paraId="29C553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Dimensionless</w:t>
            </w:r>
          </w:p>
        </w:tc>
      </w:tr>
      <w:tr w14:paraId="52FDA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2840" w:type="dxa"/>
            <w:tcBorders>
              <w:top w:val="single" w:color="FFFFFF" w:themeColor="background1" w:sz="2" w:space="0"/>
              <w:left w:val="single" w:color="FFFFFF" w:themeColor="background1" w:sz="2" w:space="0"/>
              <w:bottom w:val="single" w:color="000000" w:themeColor="text1" w:sz="2" w:space="0"/>
              <w:right w:val="single" w:color="FFFFFF" w:themeColor="background1" w:sz="2" w:space="0"/>
            </w:tcBorders>
            <w:vAlign w:val="center"/>
          </w:tcPr>
          <w:p w14:paraId="654750A1">
            <w:pPr>
              <w:keepNext w:val="0"/>
              <w:keepLines w:val="0"/>
              <w:pageBreakBefore w:val="0"/>
              <w:widowControl w:val="0"/>
              <w:kinsoku/>
              <w:wordWrap/>
              <w:overflowPunct/>
              <w:topLinePunct w:val="0"/>
              <w:autoSpaceDE/>
              <w:autoSpaceDN/>
              <w:bidi w:val="0"/>
              <w:adjustRightInd/>
              <w:snapToGrid/>
              <w:spacing w:line="240" w:lineRule="auto"/>
              <w:ind w:left="0" w:leftChars="0" w:firstLine="500" w:firstLineChars="0"/>
              <w:jc w:val="center"/>
              <w:textAlignment w:val="auto"/>
              <w:rPr>
                <w:rFonts w:hint="default" w:ascii="Times New Roman" w:hAnsi="Times New Roman" w:eastAsia="宋体" w:cs="Times New Roman"/>
                <w:b w:val="0"/>
                <w:bCs/>
                <w:sz w:val="24"/>
                <w:szCs w:val="24"/>
                <w:vertAlign w:val="baseline"/>
              </w:rPr>
            </w:pPr>
            <m:oMathPara>
              <m:oMath>
                <m:r>
                  <m:rPr>
                    <m:nor/>
                    <m:sty m:val="p"/>
                  </m:rPr>
                  <w:rPr>
                    <w:rFonts w:hint="default" w:ascii="Times New Roman" w:hAnsi="Times New Roman" w:eastAsia="宋体" w:cs="Times New Roman"/>
                    <w:b w:val="0"/>
                    <w:bCs/>
                    <w:i w:val="0"/>
                    <w:sz w:val="24"/>
                    <w:szCs w:val="24"/>
                  </w:rPr>
                  <m:t>t</m:t>
                </m:r>
              </m:oMath>
            </m:oMathPara>
          </w:p>
        </w:tc>
        <w:tc>
          <w:tcPr>
            <w:tcW w:w="2840" w:type="dxa"/>
            <w:tcBorders>
              <w:top w:val="single" w:color="FFFFFF" w:themeColor="background1" w:sz="2" w:space="0"/>
              <w:left w:val="single" w:color="FFFFFF" w:themeColor="background1" w:sz="2" w:space="0"/>
              <w:bottom w:val="single" w:color="000000" w:themeColor="text1" w:sz="2" w:space="0"/>
              <w:right w:val="single" w:color="FFFFFF" w:themeColor="background1" w:sz="2" w:space="0"/>
            </w:tcBorders>
            <w:vAlign w:val="center"/>
          </w:tcPr>
          <w:p w14:paraId="6BB23C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作物</w:t>
            </w:r>
            <m:oMath>
              <m:r>
                <m:rPr>
                  <m:nor/>
                  <m:sty m:val="p"/>
                </m:rPr>
                <w:rPr>
                  <w:rFonts w:hint="default" w:ascii="Times New Roman" w:hAnsi="Times New Roman" w:eastAsia="宋体" w:cs="Times New Roman"/>
                  <w:b w:val="0"/>
                  <w:bCs/>
                  <w:i w:val="0"/>
                  <w:sz w:val="24"/>
                  <w:szCs w:val="24"/>
                </w:rPr>
                <m:t>i</m:t>
              </m:r>
            </m:oMath>
            <w:r>
              <w:rPr>
                <w:rFonts w:hint="default" w:ascii="Times New Roman" w:hAnsi="Times New Roman" w:eastAsia="宋体" w:cs="Times New Roman"/>
                <w:b w:val="0"/>
                <w:bCs/>
                <w:sz w:val="24"/>
                <w:szCs w:val="24"/>
              </w:rPr>
              <w:t>的收入占比</w:t>
            </w:r>
          </w:p>
        </w:tc>
        <w:tc>
          <w:tcPr>
            <w:tcW w:w="2841" w:type="dxa"/>
            <w:tcBorders>
              <w:top w:val="single" w:color="FFFFFF" w:themeColor="background1" w:sz="2" w:space="0"/>
              <w:left w:val="single" w:color="FFFFFF" w:themeColor="background1" w:sz="2" w:space="0"/>
              <w:bottom w:val="single" w:color="000000" w:themeColor="text1" w:sz="2" w:space="0"/>
              <w:right w:val="single" w:color="FFFFFF" w:themeColor="background1" w:sz="2" w:space="0"/>
            </w:tcBorders>
            <w:vAlign w:val="center"/>
          </w:tcPr>
          <w:p w14:paraId="49C7D6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sz w:val="24"/>
                <w:szCs w:val="24"/>
                <w:vertAlign w:val="baseline"/>
              </w:rPr>
            </w:pPr>
            <w:r>
              <w:rPr>
                <w:rFonts w:hint="default" w:ascii="Times New Roman" w:hAnsi="Times New Roman" w:eastAsia="宋体" w:cs="Times New Roman"/>
                <w:b w:val="0"/>
                <w:bCs/>
                <w:sz w:val="24"/>
                <w:szCs w:val="24"/>
              </w:rPr>
              <w:t>Dimensionless</w:t>
            </w:r>
          </w:p>
        </w:tc>
      </w:tr>
    </w:tbl>
    <w:p w14:paraId="1664184D">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r>
        <w:rPr>
          <w:rFonts w:hint="eastAsia" w:ascii="黑体" w:hAnsi="黑体" w:eastAsia="黑体" w:cs="黑体"/>
          <w:b/>
          <w:sz w:val="28"/>
          <w:szCs w:val="28"/>
        </w:rPr>
        <w:t>五、模型的建立与求解</w:t>
      </w:r>
      <w:bookmarkEnd w:id="10"/>
    </w:p>
    <w:p w14:paraId="52FB0EC5">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11" w:name="heading_11"/>
      <w:r>
        <w:rPr>
          <w:rFonts w:hint="eastAsia" w:ascii="黑体" w:hAnsi="黑体" w:eastAsia="黑体" w:cs="黑体"/>
          <w:b/>
          <w:sz w:val="24"/>
          <w:szCs w:val="24"/>
        </w:rPr>
        <w:t>5.1 短期用水量预测模型（2017-2021年）</w:t>
      </w:r>
      <w:bookmarkEnd w:id="11"/>
    </w:p>
    <w:p w14:paraId="2D31D43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12" w:name="heading_12"/>
      <w:r>
        <w:rPr>
          <w:rFonts w:hint="eastAsia" w:ascii="黑体" w:hAnsi="黑体" w:eastAsia="黑体" w:cs="黑体"/>
          <w:b/>
          <w:sz w:val="24"/>
          <w:szCs w:val="24"/>
        </w:rPr>
        <w:t>5.1.1 模型建立</w:t>
      </w:r>
      <w:bookmarkEnd w:id="12"/>
    </w:p>
    <w:p w14:paraId="3F62A2C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针对小样本、非线性饱和趋势与自相关性特征，构建ARIMA与多项式回归加权集成模型。</w:t>
      </w:r>
    </w:p>
    <w:p w14:paraId="7675071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ARIMA模型：捕捉时间序列的自相关性与短期波动，形式为</w:t>
      </w:r>
      <m:oMath>
        <m:r>
          <m:rPr>
            <m:sty m:val="p"/>
          </m:rPr>
          <w:rPr>
            <w:rFonts w:hint="eastAsia" w:ascii="Cambria Math" w:hAnsi="Cambria Math" w:eastAsia="宋体" w:cs="宋体"/>
            <w:sz w:val="24"/>
            <w:szCs w:val="24"/>
          </w:rPr>
          <m:t>ARIMA</m:t>
        </m:r>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e>
            <m:r>
              <m:rPr>
                <m:sty m:val="p"/>
              </m:rPr>
              <w:rPr>
                <w:rFonts w:hint="eastAsia" w:ascii="Cambria Math" w:hAnsi="Cambria Math" w:eastAsia="宋体" w:cs="宋体"/>
                <w:sz w:val="24"/>
                <w:szCs w:val="24"/>
              </w:rPr>
              <m:t>d</m:t>
            </m:r>
            <m:ctrlPr>
              <w:rPr>
                <w:rFonts w:hint="eastAsia" w:ascii="Cambria Math" w:hAnsi="Cambria Math" w:eastAsia="宋体" w:cs="宋体"/>
                <w:sz w:val="24"/>
                <w:szCs w:val="24"/>
              </w:rPr>
            </m:ctrlPr>
          </m:e>
          <m:e>
            <m:r>
              <m:rPr>
                <m:sty m:val="p"/>
              </m:rPr>
              <w:rPr>
                <w:rFonts w:hint="eastAsia" w:ascii="Cambria Math" w:hAnsi="Cambria Math" w:eastAsia="宋体" w:cs="宋体"/>
                <w:sz w:val="24"/>
                <w:szCs w:val="24"/>
              </w:rPr>
              <m:t>q</m:t>
            </m:r>
            <m:ctrlPr>
              <w:rPr>
                <w:rFonts w:hint="eastAsia" w:ascii="Cambria Math" w:hAnsi="Cambria Math" w:eastAsia="宋体" w:cs="宋体"/>
                <w:sz w:val="24"/>
                <w:szCs w:val="24"/>
              </w:rPr>
            </m:ctrlPr>
          </m:e>
        </m:d>
      </m:oMath>
      <w:r>
        <w:rPr>
          <w:rFonts w:hint="eastAsia" w:ascii="宋体" w:hAnsi="宋体" w:eastAsia="宋体" w:cs="宋体"/>
          <w:sz w:val="24"/>
          <w:szCs w:val="24"/>
        </w:rPr>
        <w:t>，经AIC准则确定最优参数为</w:t>
      </w:r>
      <m:oMath>
        <m:r>
          <m:rPr>
            <m:sty m:val="p"/>
          </m:rPr>
          <w:rPr>
            <w:rFonts w:hint="eastAsia" w:ascii="Cambria Math" w:hAnsi="Cambria Math" w:eastAsia="宋体" w:cs="宋体"/>
            <w:sz w:val="24"/>
            <w:szCs w:val="24"/>
          </w:rPr>
          <m:t>ARIMA</m:t>
        </m:r>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e>
          <m:e>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e>
          <m:e>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e>
        </m:d>
      </m:oMath>
      <w:r>
        <w:rPr>
          <w:rFonts w:hint="eastAsia" w:ascii="宋体" w:hAnsi="宋体" w:eastAsia="宋体" w:cs="宋体"/>
          <w:sz w:val="24"/>
          <w:szCs w:val="24"/>
        </w:rPr>
        <w:t>，模型表达式为：</w:t>
      </w:r>
    </w:p>
    <w:p w14:paraId="00040F85">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m:oMathPara>
        <m:oMath>
          <m:r>
            <m:rPr>
              <m:sty m:val="p"/>
            </m:rPr>
            <w:rPr>
              <w:rFonts w:hint="eastAsia" w:ascii="Cambria Math" w:hAnsi="Cambria Math" w:eastAsia="宋体" w:cs="宋体"/>
              <w:sz w:val="24"/>
              <w:szCs w:val="24"/>
            </w:rPr>
            <m:t>Δ</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=c+</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ϵ</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oMath>
      </m:oMathPara>
    </w:p>
    <w:p w14:paraId="57877D4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其中</w:t>
      </w:r>
      <m:oMath>
        <m:r>
          <m:rPr>
            <m:sty m:val="p"/>
          </m:rPr>
          <w:rPr>
            <w:rFonts w:hint="eastAsia" w:ascii="Cambria Math" w:hAnsi="Cambria Math" w:eastAsia="宋体" w:cs="宋体"/>
            <w:sz w:val="24"/>
            <w:szCs w:val="24"/>
          </w:rPr>
          <m:t>Δ</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t−1</m:t>
            </m:r>
            <m:ctrlPr>
              <w:rPr>
                <w:rFonts w:hint="eastAsia" w:ascii="Cambria Math" w:hAnsi="Cambria Math" w:eastAsia="宋体" w:cs="宋体"/>
                <w:sz w:val="24"/>
                <w:szCs w:val="24"/>
              </w:rPr>
            </m:ctrlPr>
          </m:sub>
        </m:sSub>
      </m:oMath>
      <w:r>
        <w:rPr>
          <w:rFonts w:hint="eastAsia" w:ascii="宋体" w:hAnsi="宋体" w:eastAsia="宋体" w:cs="宋体"/>
          <w:sz w:val="24"/>
          <w:szCs w:val="24"/>
        </w:rPr>
        <w:t>为一阶差分序列，</w:t>
      </w:r>
      <m:oMath>
        <m:r>
          <m:rPr>
            <m:sty m:val="p"/>
          </m:rPr>
          <w:rPr>
            <w:rFonts w:hint="eastAsia" w:ascii="Cambria Math" w:hAnsi="Cambria Math" w:eastAsia="宋体" w:cs="宋体"/>
            <w:sz w:val="24"/>
            <w:szCs w:val="24"/>
          </w:rPr>
          <m:t>c</m:t>
        </m:r>
      </m:oMath>
      <w:r>
        <w:rPr>
          <w:rFonts w:hint="eastAsia" w:ascii="宋体" w:hAnsi="宋体" w:eastAsia="宋体" w:cs="宋体"/>
          <w:sz w:val="24"/>
          <w:szCs w:val="24"/>
        </w:rPr>
        <w:t>为常数项，</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ϵ</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oMath>
      <w:r>
        <w:rPr>
          <w:rFonts w:hint="eastAsia" w:ascii="宋体" w:hAnsi="宋体" w:eastAsia="宋体" w:cs="宋体"/>
          <w:sz w:val="24"/>
          <w:szCs w:val="24"/>
        </w:rPr>
        <w:t>为白噪声误差项。</w:t>
      </w:r>
    </w:p>
    <w:p w14:paraId="74673E7F">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多项式回归模型：捕捉“增长-饱和”的非线性趋势，采用二次多项式形式：</w:t>
      </w:r>
    </w:p>
    <w:p w14:paraId="47F43B02">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m:oMathPara>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β</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β</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β</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ϵ</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oMath>
      </m:oMathPara>
    </w:p>
    <w:p w14:paraId="6B28015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其中</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β</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β</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β</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oMath>
      <w:r>
        <w:rPr>
          <w:rFonts w:hint="eastAsia" w:ascii="宋体" w:hAnsi="宋体" w:eastAsia="宋体" w:cs="宋体"/>
          <w:sz w:val="24"/>
          <w:szCs w:val="24"/>
        </w:rPr>
        <w:t>为回归系数，</w:t>
      </w:r>
      <m:oMath>
        <m:r>
          <m:rPr>
            <m:sty m:val="p"/>
          </m:rPr>
          <w:rPr>
            <w:rFonts w:hint="eastAsia" w:ascii="Cambria Math" w:hAnsi="Cambria Math" w:eastAsia="宋体" w:cs="宋体"/>
            <w:sz w:val="24"/>
            <w:szCs w:val="24"/>
          </w:rPr>
          <m:t>t</m:t>
        </m:r>
      </m:oMath>
      <w:r>
        <w:rPr>
          <w:rFonts w:hint="eastAsia" w:ascii="宋体" w:hAnsi="宋体" w:eastAsia="宋体" w:cs="宋体"/>
          <w:sz w:val="24"/>
          <w:szCs w:val="24"/>
        </w:rPr>
        <w:t>为时间指数。</w:t>
      </w:r>
    </w:p>
    <w:p w14:paraId="1C1A048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集成模型：基于20</w:t>
      </w:r>
      <w:r>
        <w:rPr>
          <w:rFonts w:hint="eastAsia" w:ascii="宋体" w:hAnsi="宋体" w:eastAsia="宋体" w:cs="宋体"/>
          <w:sz w:val="24"/>
          <w:szCs w:val="24"/>
          <w:lang w:val="en-US" w:eastAsia="zh-CN"/>
        </w:rPr>
        <w:t>00</w:t>
      </w:r>
      <w:r>
        <w:rPr>
          <w:rFonts w:hint="eastAsia" w:ascii="宋体" w:hAnsi="宋体" w:eastAsia="宋体" w:cs="宋体"/>
          <w:sz w:val="24"/>
          <w:szCs w:val="24"/>
        </w:rPr>
        <w:t>-20</w:t>
      </w:r>
      <w:r>
        <w:rPr>
          <w:rFonts w:hint="eastAsia" w:ascii="宋体" w:hAnsi="宋体" w:eastAsia="宋体" w:cs="宋体"/>
          <w:sz w:val="24"/>
          <w:szCs w:val="24"/>
          <w:lang w:val="en-US" w:eastAsia="zh-CN"/>
        </w:rPr>
        <w:t>24</w:t>
      </w:r>
      <w:r>
        <w:rPr>
          <w:rFonts w:hint="eastAsia" w:ascii="宋体" w:hAnsi="宋体" w:eastAsia="宋体" w:cs="宋体"/>
          <w:sz w:val="24"/>
          <w:szCs w:val="24"/>
        </w:rPr>
        <w:t>年验证数据的预测误差分配权重，ARIMA模型权重0.7，多项式回归权重0.3，最终预测值为：</w:t>
      </w:r>
    </w:p>
    <w:p w14:paraId="0D2A12F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m:oMathPara>
        <m:oMath>
          <m:sSub>
            <m:sSubPr>
              <m:ctrlPr>
                <w:rPr>
                  <w:rFonts w:hint="eastAsia" w:ascii="Cambria Math" w:hAnsi="Cambria Math" w:eastAsia="宋体" w:cs="宋体"/>
                  <w:sz w:val="24"/>
                  <w:szCs w:val="24"/>
                </w:rPr>
              </m:ctrlPr>
            </m:sSubPr>
            <m:e>
              <m:acc>
                <m:accPr>
                  <m:ctrlPr>
                    <w:rPr>
                      <w:rFonts w:hint="eastAsia" w:ascii="Cambria Math" w:hAnsi="Cambria Math" w:eastAsia="宋体" w:cs="宋体"/>
                      <w:sz w:val="24"/>
                      <w:szCs w:val="24"/>
                    </w:rPr>
                  </m:ctrlPr>
                </m:acc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=0.7×</m:t>
          </m:r>
          <m:sSub>
            <m:sSubPr>
              <m:ctrlPr>
                <w:rPr>
                  <w:rFonts w:hint="eastAsia" w:ascii="Cambria Math" w:hAnsi="Cambria Math" w:eastAsia="宋体" w:cs="宋体"/>
                  <w:sz w:val="24"/>
                  <w:szCs w:val="24"/>
                </w:rPr>
              </m:ctrlPr>
            </m:sSubPr>
            <m:e>
              <m:acc>
                <m:accPr>
                  <m:ctrlPr>
                    <w:rPr>
                      <w:rFonts w:hint="eastAsia" w:ascii="Cambria Math" w:hAnsi="Cambria Math" w:eastAsia="宋体" w:cs="宋体"/>
                      <w:sz w:val="24"/>
                      <w:szCs w:val="24"/>
                    </w:rPr>
                  </m:ctrlPr>
                </m:acc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ARIMA,t</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+0.3×</m:t>
          </m:r>
          <m:sSub>
            <m:sSubPr>
              <m:ctrlPr>
                <w:rPr>
                  <w:rFonts w:hint="eastAsia" w:ascii="Cambria Math" w:hAnsi="Cambria Math" w:eastAsia="宋体" w:cs="宋体"/>
                  <w:sz w:val="24"/>
                  <w:szCs w:val="24"/>
                </w:rPr>
              </m:ctrlPr>
            </m:sSubPr>
            <m:e>
              <m:acc>
                <m:accPr>
                  <m:ctrlPr>
                    <w:rPr>
                      <w:rFonts w:hint="eastAsia" w:ascii="Cambria Math" w:hAnsi="Cambria Math" w:eastAsia="宋体" w:cs="宋体"/>
                      <w:sz w:val="24"/>
                      <w:szCs w:val="24"/>
                    </w:rPr>
                  </m:ctrlPr>
                </m:acc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poly,t</m:t>
              </m:r>
              <m:ctrlPr>
                <w:rPr>
                  <w:rFonts w:hint="eastAsia" w:ascii="Cambria Math" w:hAnsi="Cambria Math" w:eastAsia="宋体" w:cs="宋体"/>
                  <w:sz w:val="24"/>
                  <w:szCs w:val="24"/>
                </w:rPr>
              </m:ctrlPr>
            </m:sub>
          </m:sSub>
        </m:oMath>
      </m:oMathPara>
    </w:p>
    <w:p w14:paraId="2D3564C7">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13" w:name="heading_13"/>
      <w:r>
        <w:rPr>
          <w:rFonts w:hint="eastAsia" w:ascii="黑体" w:hAnsi="黑体" w:eastAsia="黑体" w:cs="黑体"/>
          <w:b/>
          <w:sz w:val="24"/>
          <w:szCs w:val="24"/>
        </w:rPr>
        <w:t>5.1.2 模型求解</w:t>
      </w:r>
      <w:bookmarkEnd w:id="13"/>
    </w:p>
    <w:p w14:paraId="3D45EA41">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数据预处理：对2000-20</w:t>
      </w:r>
      <w:r>
        <w:rPr>
          <w:rFonts w:hint="eastAsia" w:ascii="宋体" w:hAnsi="宋体" w:eastAsia="宋体" w:cs="宋体"/>
          <w:sz w:val="24"/>
          <w:szCs w:val="24"/>
          <w:lang w:val="en-US" w:eastAsia="zh-CN"/>
        </w:rPr>
        <w:t>24</w:t>
      </w:r>
      <w:r>
        <w:rPr>
          <w:rFonts w:hint="eastAsia" w:ascii="宋体" w:hAnsi="宋体" w:eastAsia="宋体" w:cs="宋体"/>
          <w:sz w:val="24"/>
          <w:szCs w:val="24"/>
        </w:rPr>
        <w:t>年全国用水量数据进行平稳性检验（ADF检验），一阶差分后序列平稳（p&lt;0.05）；</w:t>
      </w:r>
    </w:p>
    <w:p w14:paraId="31D07D0C">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参数估计：采用普通最小二乘法（OLS）估计多项式回归系数，</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β</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=523.6</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β</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=7.8</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β</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=−0.18</m:t>
        </m:r>
      </m:oMath>
      <w:r>
        <w:rPr>
          <w:rFonts w:hint="eastAsia" w:ascii="宋体" w:hAnsi="宋体" w:eastAsia="宋体" w:cs="宋体"/>
          <w:sz w:val="24"/>
          <w:szCs w:val="24"/>
        </w:rPr>
        <w:t>；</w:t>
      </w:r>
    </w:p>
    <w:p w14:paraId="77E461C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预测实施：分别通过ARIMA与多项式回归模型预测20</w:t>
      </w:r>
      <w:r>
        <w:rPr>
          <w:rFonts w:hint="eastAsia" w:ascii="宋体" w:hAnsi="宋体" w:eastAsia="宋体" w:cs="宋体"/>
          <w:sz w:val="24"/>
          <w:szCs w:val="24"/>
          <w:lang w:val="en-US" w:eastAsia="zh-CN"/>
        </w:rPr>
        <w:t>25</w:t>
      </w:r>
      <w:r>
        <w:rPr>
          <w:rFonts w:hint="eastAsia" w:ascii="宋体" w:hAnsi="宋体" w:eastAsia="宋体" w:cs="宋体"/>
          <w:sz w:val="24"/>
          <w:szCs w:val="24"/>
        </w:rPr>
        <w:t>-202</w:t>
      </w:r>
      <w:r>
        <w:rPr>
          <w:rFonts w:hint="eastAsia" w:ascii="宋体" w:hAnsi="宋体" w:eastAsia="宋体" w:cs="宋体"/>
          <w:sz w:val="24"/>
          <w:szCs w:val="24"/>
          <w:lang w:val="en-US" w:eastAsia="zh-CN"/>
        </w:rPr>
        <w:t>9</w:t>
      </w:r>
      <w:r>
        <w:rPr>
          <w:rFonts w:hint="eastAsia" w:ascii="宋体" w:hAnsi="宋体" w:eastAsia="宋体" w:cs="宋体"/>
          <w:sz w:val="24"/>
          <w:szCs w:val="24"/>
        </w:rPr>
        <w:t>年用水量，按权重集成得到最终结果；</w:t>
      </w:r>
    </w:p>
    <w:p w14:paraId="006BEC93">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14" w:name="heading_14"/>
      <w:r>
        <w:rPr>
          <w:rFonts w:hint="eastAsia" w:ascii="黑体" w:hAnsi="黑体" w:eastAsia="黑体" w:cs="黑体"/>
          <w:b/>
          <w:sz w:val="24"/>
          <w:szCs w:val="24"/>
        </w:rPr>
        <w:t>5.1.3 求解结果</w:t>
      </w:r>
      <w:bookmarkEnd w:id="14"/>
    </w:p>
    <w:p w14:paraId="08AEEFBF">
      <w:pPr>
        <w:pStyle w:val="5"/>
        <w:jc w:val="center"/>
        <w:rPr>
          <w:rFonts w:hint="eastAsia" w:eastAsia="宋体"/>
          <w:lang w:eastAsia="zh-CN"/>
        </w:rPr>
      </w:pPr>
      <w:r>
        <w:t xml:space="preserve">表 </w:t>
      </w:r>
      <w:r>
        <w:rPr>
          <w:rFonts w:hint="eastAsia"/>
          <w:lang w:val="en-US" w:eastAsia="zh-CN"/>
        </w:rPr>
        <w:t>2</w:t>
      </w:r>
      <w:r>
        <w:rPr>
          <w:rFonts w:hint="eastAsia"/>
          <w:lang w:eastAsia="zh-CN"/>
        </w:rPr>
        <w:t>预测结果</w:t>
      </w:r>
    </w:p>
    <w:tbl>
      <w:tblPr>
        <w:tblW w:w="84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105"/>
        <w:gridCol w:w="2105"/>
        <w:gridCol w:w="2105"/>
        <w:gridCol w:w="2105"/>
      </w:tblGrid>
      <w:tr w14:paraId="79C0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0" w:type="auto"/>
          <w:wAfter w:w="0" w:type="auto"/>
          <w:trHeight w:val="987" w:hRule="atLeast"/>
        </w:trPr>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08E8C5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预测年份</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477AEC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ARIMA模型预测值（百亿立方米）</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51811A0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二次多项式回归预测值（百亿立方米）</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6B4114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集成模型预测值（百亿立方米）</w:t>
            </w:r>
          </w:p>
        </w:tc>
      </w:tr>
      <w:tr w14:paraId="3201C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0" w:type="auto"/>
          <w:wAfter w:w="0" w:type="auto"/>
          <w:trHeight w:val="587" w:hRule="atLeast"/>
        </w:trPr>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4327EB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2025</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684690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59.28</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26058A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57.9608</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4BEEEF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58.8842</w:t>
            </w:r>
          </w:p>
        </w:tc>
      </w:tr>
      <w:tr w14:paraId="05DA2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0" w:type="auto"/>
          <w:wAfter w:w="0" w:type="auto"/>
          <w:trHeight w:val="587" w:hRule="atLeast"/>
        </w:trPr>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048B61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2026</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112CA0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59.28</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623717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57.3504</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595180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58.7011</w:t>
            </w:r>
          </w:p>
        </w:tc>
      </w:tr>
      <w:tr w14:paraId="35715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0" w:type="auto"/>
          <w:wAfter w:w="0" w:type="auto"/>
          <w:trHeight w:val="587" w:hRule="atLeast"/>
        </w:trPr>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6D98A2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2027</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1B75A1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59.28</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21873DC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56.679</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0AD846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58.4997</w:t>
            </w:r>
          </w:p>
        </w:tc>
      </w:tr>
      <w:tr w14:paraId="3D3DF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0" w:type="auto"/>
          <w:wAfter w:w="0" w:type="auto"/>
          <w:trHeight w:val="587" w:hRule="atLeast"/>
        </w:trPr>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640621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2028</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7BE135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59.28</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6E7BDE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55.9465</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5D2072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58.2799</w:t>
            </w:r>
          </w:p>
        </w:tc>
      </w:tr>
      <w:tr w14:paraId="1262F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0" w:type="auto"/>
          <w:wAfter w:w="0" w:type="auto"/>
          <w:trHeight w:val="616" w:hRule="atLeast"/>
        </w:trPr>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350CCE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2029</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72700ED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59.28</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7D9B71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55.153</w:t>
            </w:r>
          </w:p>
        </w:tc>
        <w:tc>
          <w:tcPr>
            <w:tcW w:w="2105" w:type="dxa"/>
            <w:tcBorders>
              <w:top w:val="single" w:color="000000" w:sz="4" w:space="0"/>
              <w:left w:val="single" w:color="000000" w:sz="4" w:space="0"/>
              <w:bottom w:val="single" w:color="000000" w:sz="4" w:space="0"/>
              <w:right w:val="single" w:color="000000" w:sz="4" w:space="0"/>
            </w:tcBorders>
            <w:shd w:val="clear"/>
            <w:noWrap/>
            <w:vAlign w:val="center"/>
          </w:tcPr>
          <w:p w14:paraId="2967371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58.0419</w:t>
            </w:r>
          </w:p>
        </w:tc>
      </w:tr>
    </w:tbl>
    <w:p w14:paraId="65718AA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 w:val="24"/>
          <w:szCs w:val="24"/>
          <w:lang w:eastAsia="zh-CN"/>
        </w:rPr>
      </w:pPr>
    </w:p>
    <w:p w14:paraId="31D99CA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055" cy="4387850"/>
            <wp:effectExtent l="0" t="0" r="4445" b="6350"/>
            <wp:docPr id="1" name="图片 1" descr="总用水量预测分析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总用水量预测分析图表"/>
                    <pic:cNvPicPr>
                      <a:picLocks noChangeAspect="1"/>
                    </pic:cNvPicPr>
                  </pic:nvPicPr>
                  <pic:blipFill>
                    <a:blip r:embed="rId5"/>
                    <a:stretch>
                      <a:fillRect/>
                    </a:stretch>
                  </pic:blipFill>
                  <pic:spPr>
                    <a:xfrm>
                      <a:off x="0" y="0"/>
                      <a:ext cx="5266055" cy="4387850"/>
                    </a:xfrm>
                    <a:prstGeom prst="rect">
                      <a:avLst/>
                    </a:prstGeom>
                  </pic:spPr>
                </pic:pic>
              </a:graphicData>
            </a:graphic>
          </wp:inline>
        </w:drawing>
      </w:r>
    </w:p>
    <w:p w14:paraId="64E47E0C">
      <w:pPr>
        <w:pStyle w:val="5"/>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eastAsia="zh-CN"/>
        </w:rPr>
      </w:pPr>
      <w:r>
        <w:t xml:space="preserve">图 </w:t>
      </w:r>
      <w:r>
        <w:rPr>
          <w:rFonts w:hint="eastAsia"/>
          <w:lang w:eastAsia="zh-CN"/>
        </w:rPr>
        <w:t>1预测结果</w:t>
      </w:r>
    </w:p>
    <w:p w14:paraId="52548D23">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2025-2029 年全国总用水量呈缓慢下降趋势，从 58.88 百亿立方米降至 58.04 百亿立方米，符合节水政策与用水效率提升方向。若需短期精准预测（1-2 年），优先用 ARIMA 模型；若需长期趋势判断（3-5 年），集成模型更可靠。</w:t>
      </w:r>
    </w:p>
    <w:p w14:paraId="49826A1B">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15" w:name="heading_15"/>
      <w:r>
        <w:rPr>
          <w:rFonts w:hint="eastAsia" w:ascii="黑体" w:hAnsi="黑体" w:eastAsia="黑体" w:cs="黑体"/>
          <w:b/>
          <w:sz w:val="24"/>
          <w:szCs w:val="24"/>
        </w:rPr>
        <w:t>5.2 水资源消耗关键因素识别模型</w:t>
      </w:r>
      <w:bookmarkEnd w:id="15"/>
    </w:p>
    <w:p w14:paraId="17DA6796">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16" w:name="heading_16"/>
      <w:r>
        <w:rPr>
          <w:rFonts w:hint="eastAsia" w:ascii="黑体" w:hAnsi="黑体" w:eastAsia="黑体" w:cs="黑体"/>
          <w:b/>
          <w:sz w:val="24"/>
          <w:szCs w:val="24"/>
        </w:rPr>
        <w:t>5.2.1 模型建立</w:t>
      </w:r>
      <w:bookmarkEnd w:id="16"/>
    </w:p>
    <w:p w14:paraId="624F42CC">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灰色关联分析（GRA）：适用于小样本非线性关联识别，计算各因素与总用水量的关联度，公式为：</w:t>
      </w:r>
    </w:p>
    <w:p w14:paraId="1BD4CAF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m:oMathPara>
        <m:oMath>
          <m:r>
            <m:rPr>
              <m:sty m:val="p"/>
            </m:rPr>
            <w:rPr>
              <w:rFonts w:hint="eastAsia" w:ascii="Cambria Math" w:hAnsi="Cambria Math" w:eastAsia="宋体" w:cs="宋体"/>
              <w:sz w:val="24"/>
              <w:szCs w:val="24"/>
            </w:rPr>
            <m:t>GR</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num>
            <m:den>
              <m:r>
                <m:rPr>
                  <m:sty m:val="p"/>
                </m:rPr>
                <w:rPr>
                  <w:rFonts w:hint="eastAsia" w:ascii="Cambria Math" w:hAnsi="Cambria Math" w:eastAsia="宋体" w:cs="宋体"/>
                  <w:sz w:val="24"/>
                  <w:szCs w:val="24"/>
                </w:rPr>
                <m:t>n</m:t>
              </m:r>
              <m:ctrlPr>
                <w:rPr>
                  <w:rFonts w:hint="eastAsia" w:ascii="Cambria Math" w:hAnsi="Cambria Math" w:eastAsia="宋体" w:cs="宋体"/>
                  <w:sz w:val="24"/>
                  <w:szCs w:val="24"/>
                </w:rPr>
              </m:ctrlPr>
            </m:den>
          </m:f>
          <m:nary>
            <m:naryPr>
              <m:chr m:val="∑"/>
              <m:grow m:val="1"/>
              <m:limLoc m:val="subSup"/>
              <m:ctrlPr>
                <w:rPr>
                  <w:rFonts w:hint="eastAsia" w:ascii="Cambria Math" w:hAnsi="Cambria Math" w:eastAsia="宋体" w:cs="宋体"/>
                  <w:sz w:val="24"/>
                  <w:szCs w:val="24"/>
                </w:rPr>
              </m:ctrlPr>
            </m:naryPr>
            <m:sub>
              <m:r>
                <m:rPr>
                  <m:sty m:val="p"/>
                </m:rPr>
                <w:rPr>
                  <w:rFonts w:hint="eastAsia" w:ascii="Cambria Math" w:hAnsi="Cambria Math" w:eastAsia="宋体" w:cs="宋体"/>
                  <w:sz w:val="24"/>
                  <w:szCs w:val="24"/>
                </w:rPr>
                <m:t>k=1</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n</m:t>
              </m:r>
              <m:ctrlPr>
                <w:rPr>
                  <w:rFonts w:hint="eastAsia" w:ascii="Cambria Math" w:hAnsi="Cambria Math" w:eastAsia="宋体" w:cs="宋体"/>
                  <w:sz w:val="24"/>
                  <w:szCs w:val="24"/>
                </w:rPr>
              </m:ctrlPr>
            </m:sup>
            <m:e>
              <m:ctrlPr>
                <w:rPr>
                  <w:rFonts w:hint="eastAsia" w:ascii="Cambria Math" w:hAnsi="Cambria Math" w:eastAsia="宋体" w:cs="宋体"/>
                  <w:sz w:val="24"/>
                  <w:szCs w:val="24"/>
                </w:rPr>
              </m:ctrlPr>
            </m:e>
          </m:nary>
          <m:f>
            <m:fPr>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min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min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|+ζ</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max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max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num>
            <m:den>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|+ζ</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max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max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k</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den>
          </m:f>
        </m:oMath>
      </m:oMathPara>
    </w:p>
    <w:p w14:paraId="7F80FC0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其中</w:t>
      </w:r>
      <m:oMath>
        <m:r>
          <m:rPr>
            <m:sty m:val="p"/>
          </m:rPr>
          <w:rPr>
            <w:rFonts w:hint="eastAsia" w:ascii="Cambria Math" w:hAnsi="Cambria Math" w:eastAsia="宋体" w:cs="宋体"/>
            <w:sz w:val="24"/>
            <w:szCs w:val="24"/>
          </w:rPr>
          <m:t>ζ=0.5</m:t>
        </m:r>
      </m:oMath>
      <w:r>
        <w:rPr>
          <w:rFonts w:hint="eastAsia" w:ascii="宋体" w:hAnsi="宋体" w:eastAsia="宋体" w:cs="宋体"/>
          <w:sz w:val="24"/>
          <w:szCs w:val="24"/>
        </w:rPr>
        <w:t>为分辨系数，</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oMath>
      <w:r>
        <w:rPr>
          <w:rFonts w:hint="eastAsia" w:ascii="宋体" w:hAnsi="宋体" w:eastAsia="宋体" w:cs="宋体"/>
          <w:sz w:val="24"/>
          <w:szCs w:val="24"/>
        </w:rPr>
        <w:t>为总用水量序列，</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为各驱动因素序列。</w:t>
      </w:r>
    </w:p>
    <w:p w14:paraId="46A0849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随机森林回归：量化因素重要性，通过袋外误差率变化评估各特征对预测精度的贡献。</w:t>
      </w:r>
    </w:p>
    <w:p w14:paraId="46BC32B2">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标准化回归分析：消除量纲影响，公式为：</w:t>
      </w:r>
    </w:p>
    <w:p w14:paraId="28A28F9A">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m:oMathPara>
        <m:oMath>
          <m:sSubSup>
            <m:sSubSupPr>
              <m:ctrlPr>
                <w:rPr>
                  <w:rFonts w:hint="eastAsia" w:ascii="Cambria Math" w:hAnsi="Cambria Math" w:eastAsia="宋体" w:cs="宋体"/>
                  <w:sz w:val="24"/>
                  <w:szCs w:val="24"/>
                </w:rPr>
              </m:ctrlPr>
            </m:sSubSupPr>
            <m:e>
              <m:acc>
                <m:accPr>
                  <m:ctrlPr>
                    <w:rPr>
                      <w:rFonts w:hint="eastAsia" w:ascii="Cambria Math" w:hAnsi="Cambria Math" w:eastAsia="宋体" w:cs="宋体"/>
                      <w:sz w:val="24"/>
                      <w:szCs w:val="24"/>
                    </w:rPr>
                  </m:ctrlPr>
                </m:acc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total</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bSup>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GD</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I</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S</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r>
            <m:rPr>
              <m:sty m:val="p"/>
            </m:rPr>
            <w:rPr>
              <w:rFonts w:hint="eastAsia" w:ascii="Cambria Math" w:hAnsi="Cambria Math" w:eastAsia="宋体" w:cs="宋体"/>
              <w:sz w:val="24"/>
              <w:szCs w:val="24"/>
            </w:rPr>
            <m:t>+ϵ</m:t>
          </m:r>
        </m:oMath>
      </m:oMathPara>
    </w:p>
    <w:p w14:paraId="2858AAA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其中</w:t>
      </w:r>
      <m:oMath>
        <m:sSubSup>
          <m:sSubSupPr>
            <m:ctrlPr>
              <w:rPr>
                <w:rFonts w:hint="eastAsia" w:ascii="Cambria Math" w:hAnsi="Cambria Math" w:eastAsia="宋体" w:cs="宋体"/>
                <w:sz w:val="24"/>
                <w:szCs w:val="24"/>
              </w:rPr>
            </m:ctrlPr>
          </m:sSubSup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total</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bSup>
        <m:r>
          <m:rPr>
            <m:sty m:val="p"/>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r>
          <m:rPr>
            <m:sty m:val="p"/>
          </m:rPr>
          <w:rPr>
            <w:rFonts w:hint="eastAsia" w:ascii="Cambria Math" w:hAnsi="Cambria Math" w:eastAsia="宋体" w:cs="宋体"/>
            <w:sz w:val="24"/>
            <w:szCs w:val="24"/>
          </w:rPr>
          <m:t>,GD</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r>
          <m:rPr>
            <m:sty m:val="p"/>
          </m:rPr>
          <w:rPr>
            <w:rFonts w:hint="eastAsia" w:ascii="Cambria Math" w:hAnsi="Cambria Math" w:eastAsia="宋体" w:cs="宋体"/>
            <w:sz w:val="24"/>
            <w:szCs w:val="24"/>
          </w:rPr>
          <m:t>,I</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S</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oMath>
      <w:r>
        <w:rPr>
          <w:rFonts w:hint="eastAsia" w:ascii="宋体" w:hAnsi="宋体" w:eastAsia="宋体" w:cs="宋体"/>
          <w:sz w:val="24"/>
          <w:szCs w:val="24"/>
        </w:rPr>
        <w:t>为标准化后的变量，</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为标准化回归系数。</w:t>
      </w:r>
    </w:p>
    <w:p w14:paraId="6F07B9C6">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17" w:name="heading_17"/>
      <w:r>
        <w:rPr>
          <w:rFonts w:hint="eastAsia" w:ascii="黑体" w:hAnsi="黑体" w:eastAsia="黑体" w:cs="黑体"/>
          <w:b/>
          <w:sz w:val="24"/>
          <w:szCs w:val="24"/>
        </w:rPr>
        <w:t>5.2.2 模型求解</w:t>
      </w:r>
      <w:bookmarkEnd w:id="17"/>
    </w:p>
    <w:p w14:paraId="3A585A7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数据准备：选取人口、GDP、产业结构、城镇化率、农业产出、气候变量6类因素，标准化处理后输入模型；</w:t>
      </w:r>
    </w:p>
    <w:p w14:paraId="4A50A33D">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关联度计算：通过GRA得到各因素关联度排序；</w:t>
      </w:r>
    </w:p>
    <w:p w14:paraId="33F7353D">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重要性评估：随机森林模型设置100棵决策树，输出特征重要性得分；</w:t>
      </w:r>
    </w:p>
    <w:p w14:paraId="482A20EC">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脱钩分析：通过标准化回归系数对比，分析GDP与人口对用水量的影响差异。</w:t>
      </w:r>
    </w:p>
    <w:p w14:paraId="6D1A75BC">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18" w:name="heading_18"/>
      <w:r>
        <w:rPr>
          <w:rFonts w:hint="eastAsia" w:ascii="黑体" w:hAnsi="黑体" w:eastAsia="黑体" w:cs="黑体"/>
          <w:b/>
          <w:sz w:val="24"/>
          <w:szCs w:val="24"/>
        </w:rPr>
        <w:t>5.2.3 求解结果</w:t>
      </w:r>
      <w:bookmarkEnd w:id="18"/>
    </w:p>
    <w:p w14:paraId="49D828BC">
      <w:pPr>
        <w:pStyle w:val="5"/>
        <w:jc w:val="center"/>
        <w:rPr>
          <w:rFonts w:hint="eastAsia" w:eastAsia="宋体"/>
          <w:lang w:eastAsia="zh-CN"/>
        </w:rPr>
      </w:pPr>
      <w:r>
        <w:t xml:space="preserve">表 </w:t>
      </w:r>
      <w:r>
        <w:rPr>
          <w:rFonts w:hint="eastAsia"/>
          <w:lang w:val="en-US" w:eastAsia="zh-CN"/>
        </w:rPr>
        <w:t>3</w:t>
      </w:r>
      <w:r>
        <w:rPr>
          <w:rFonts w:hint="eastAsia"/>
          <w:lang w:eastAsia="zh-CN"/>
        </w:rPr>
        <w:t>灰色关联分析排名</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8"/>
        <w:gridCol w:w="1218"/>
      </w:tblGrid>
      <w:tr w14:paraId="15AC9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3CB6DB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因素</w:t>
            </w:r>
          </w:p>
        </w:tc>
        <w:tc>
          <w:tcPr>
            <w:tcW w:w="1217" w:type="dxa"/>
            <w:vAlign w:val="center"/>
          </w:tcPr>
          <w:p w14:paraId="49CB47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人口</w:t>
            </w:r>
          </w:p>
        </w:tc>
        <w:tc>
          <w:tcPr>
            <w:tcW w:w="1217" w:type="dxa"/>
            <w:vAlign w:val="center"/>
          </w:tcPr>
          <w:p w14:paraId="18A89D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GDP</w:t>
            </w:r>
          </w:p>
        </w:tc>
        <w:tc>
          <w:tcPr>
            <w:tcW w:w="1217" w:type="dxa"/>
            <w:vAlign w:val="center"/>
          </w:tcPr>
          <w:p w14:paraId="363E50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产业结构</w:t>
            </w:r>
          </w:p>
        </w:tc>
        <w:tc>
          <w:tcPr>
            <w:tcW w:w="1217" w:type="dxa"/>
            <w:vAlign w:val="center"/>
          </w:tcPr>
          <w:p w14:paraId="2E3F765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城镇化率</w:t>
            </w:r>
          </w:p>
        </w:tc>
        <w:tc>
          <w:tcPr>
            <w:tcW w:w="1218" w:type="dxa"/>
            <w:vAlign w:val="center"/>
          </w:tcPr>
          <w:p w14:paraId="50BBC7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农业产出</w:t>
            </w:r>
          </w:p>
        </w:tc>
        <w:tc>
          <w:tcPr>
            <w:tcW w:w="1218" w:type="dxa"/>
            <w:vAlign w:val="center"/>
          </w:tcPr>
          <w:p w14:paraId="08AA56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气候变量</w:t>
            </w:r>
          </w:p>
        </w:tc>
      </w:tr>
      <w:tr w14:paraId="7203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C3A6B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GRA得分</w:t>
            </w:r>
          </w:p>
        </w:tc>
        <w:tc>
          <w:tcPr>
            <w:tcW w:w="1217" w:type="dxa"/>
            <w:vAlign w:val="center"/>
          </w:tcPr>
          <w:p w14:paraId="380E85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0.965</w:t>
            </w:r>
          </w:p>
        </w:tc>
        <w:tc>
          <w:tcPr>
            <w:tcW w:w="1217" w:type="dxa"/>
            <w:vAlign w:val="center"/>
          </w:tcPr>
          <w:p w14:paraId="6378E9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0.856</w:t>
            </w:r>
          </w:p>
        </w:tc>
        <w:tc>
          <w:tcPr>
            <w:tcW w:w="1217" w:type="dxa"/>
            <w:vAlign w:val="center"/>
          </w:tcPr>
          <w:p w14:paraId="5F8933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0.787</w:t>
            </w:r>
          </w:p>
        </w:tc>
        <w:tc>
          <w:tcPr>
            <w:tcW w:w="1217" w:type="dxa"/>
            <w:vAlign w:val="center"/>
          </w:tcPr>
          <w:p w14:paraId="421242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0.723</w:t>
            </w:r>
          </w:p>
        </w:tc>
        <w:tc>
          <w:tcPr>
            <w:tcW w:w="1218" w:type="dxa"/>
            <w:vAlign w:val="center"/>
          </w:tcPr>
          <w:p w14:paraId="0B76DFE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0.698</w:t>
            </w:r>
          </w:p>
        </w:tc>
        <w:tc>
          <w:tcPr>
            <w:tcW w:w="1218" w:type="dxa"/>
            <w:vAlign w:val="center"/>
          </w:tcPr>
          <w:p w14:paraId="2BD1EDC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0.612</w:t>
            </w:r>
          </w:p>
        </w:tc>
      </w:tr>
      <w:tr w14:paraId="317D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12A3B9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排名</w:t>
            </w:r>
          </w:p>
        </w:tc>
        <w:tc>
          <w:tcPr>
            <w:tcW w:w="1217" w:type="dxa"/>
            <w:vAlign w:val="center"/>
          </w:tcPr>
          <w:p w14:paraId="78E10D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1</w:t>
            </w:r>
          </w:p>
        </w:tc>
        <w:tc>
          <w:tcPr>
            <w:tcW w:w="1217" w:type="dxa"/>
            <w:vAlign w:val="center"/>
          </w:tcPr>
          <w:p w14:paraId="3C51100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2</w:t>
            </w:r>
          </w:p>
        </w:tc>
        <w:tc>
          <w:tcPr>
            <w:tcW w:w="1217" w:type="dxa"/>
            <w:vAlign w:val="center"/>
          </w:tcPr>
          <w:p w14:paraId="321BFD3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3</w:t>
            </w:r>
          </w:p>
        </w:tc>
        <w:tc>
          <w:tcPr>
            <w:tcW w:w="1217" w:type="dxa"/>
            <w:vAlign w:val="center"/>
          </w:tcPr>
          <w:p w14:paraId="68E54D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4</w:t>
            </w:r>
          </w:p>
        </w:tc>
        <w:tc>
          <w:tcPr>
            <w:tcW w:w="1218" w:type="dxa"/>
            <w:vAlign w:val="center"/>
          </w:tcPr>
          <w:p w14:paraId="3ABDF92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5</w:t>
            </w:r>
          </w:p>
        </w:tc>
        <w:tc>
          <w:tcPr>
            <w:tcW w:w="1218" w:type="dxa"/>
            <w:vAlign w:val="center"/>
          </w:tcPr>
          <w:p w14:paraId="292E56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6</w:t>
            </w:r>
          </w:p>
        </w:tc>
      </w:tr>
    </w:tbl>
    <w:p w14:paraId="64FD98F6">
      <w:pPr>
        <w:pStyle w:val="5"/>
        <w:jc w:val="center"/>
        <w:rPr>
          <w:rFonts w:hint="eastAsia" w:eastAsia="宋体"/>
          <w:lang w:eastAsia="zh-CN"/>
        </w:rPr>
      </w:pPr>
      <w:r>
        <w:rPr>
          <w:rFonts w:hint="eastAsia" w:ascii="黑体" w:hAnsi="黑体" w:eastAsia="黑体" w:cs="黑体"/>
        </w:rPr>
        <w:t xml:space="preserve">表 </w:t>
      </w:r>
      <w:r>
        <w:rPr>
          <w:rFonts w:hint="eastAsia" w:ascii="黑体" w:hAnsi="黑体" w:cs="黑体"/>
          <w:lang w:val="en-US" w:eastAsia="zh-CN"/>
        </w:rPr>
        <w:t>4</w:t>
      </w:r>
      <w:r>
        <w:rPr>
          <w:rFonts w:hint="eastAsia" w:ascii="黑体" w:hAnsi="黑体" w:eastAsia="黑体" w:cs="黑体"/>
          <w:lang w:eastAsia="zh-CN"/>
        </w:rPr>
        <w:t>随机森林特征重要性</w:t>
      </w:r>
    </w:p>
    <w:tbl>
      <w:tblPr>
        <w:tblStyle w:val="10"/>
        <w:tblW w:w="85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1426"/>
        <w:gridCol w:w="1426"/>
        <w:gridCol w:w="1426"/>
        <w:gridCol w:w="1426"/>
        <w:gridCol w:w="1427"/>
      </w:tblGrid>
      <w:tr w14:paraId="0AF35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426" w:type="dxa"/>
            <w:vAlign w:val="center"/>
          </w:tcPr>
          <w:p w14:paraId="2B1436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因素</w:t>
            </w:r>
          </w:p>
        </w:tc>
        <w:tc>
          <w:tcPr>
            <w:tcW w:w="1426" w:type="dxa"/>
            <w:vAlign w:val="center"/>
          </w:tcPr>
          <w:p w14:paraId="7E1143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人口增长</w:t>
            </w:r>
          </w:p>
        </w:tc>
        <w:tc>
          <w:tcPr>
            <w:tcW w:w="1426" w:type="dxa"/>
            <w:vAlign w:val="center"/>
          </w:tcPr>
          <w:p w14:paraId="32D73B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GDP增长</w:t>
            </w:r>
          </w:p>
        </w:tc>
        <w:tc>
          <w:tcPr>
            <w:tcW w:w="1426" w:type="dxa"/>
            <w:vAlign w:val="center"/>
          </w:tcPr>
          <w:p w14:paraId="6DA1CE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产业结构</w:t>
            </w:r>
          </w:p>
        </w:tc>
        <w:tc>
          <w:tcPr>
            <w:tcW w:w="1426" w:type="dxa"/>
            <w:vAlign w:val="center"/>
          </w:tcPr>
          <w:p w14:paraId="3400236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气候变量</w:t>
            </w:r>
          </w:p>
        </w:tc>
        <w:tc>
          <w:tcPr>
            <w:tcW w:w="1427" w:type="dxa"/>
            <w:vAlign w:val="center"/>
          </w:tcPr>
          <w:p w14:paraId="0981D5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其他因素</w:t>
            </w:r>
          </w:p>
        </w:tc>
      </w:tr>
      <w:tr w14:paraId="229A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426" w:type="dxa"/>
            <w:vAlign w:val="center"/>
          </w:tcPr>
          <w:p w14:paraId="21E7D4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重要性</w:t>
            </w:r>
          </w:p>
        </w:tc>
        <w:tc>
          <w:tcPr>
            <w:tcW w:w="1426" w:type="dxa"/>
            <w:vAlign w:val="center"/>
          </w:tcPr>
          <w:p w14:paraId="7AB2A8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0.34</w:t>
            </w:r>
          </w:p>
        </w:tc>
        <w:tc>
          <w:tcPr>
            <w:tcW w:w="1426" w:type="dxa"/>
            <w:vAlign w:val="center"/>
          </w:tcPr>
          <w:p w14:paraId="1A1E662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0.28</w:t>
            </w:r>
          </w:p>
        </w:tc>
        <w:tc>
          <w:tcPr>
            <w:tcW w:w="1426" w:type="dxa"/>
            <w:vAlign w:val="center"/>
          </w:tcPr>
          <w:p w14:paraId="7CA50F0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0.19</w:t>
            </w:r>
          </w:p>
        </w:tc>
        <w:tc>
          <w:tcPr>
            <w:tcW w:w="1426" w:type="dxa"/>
            <w:vAlign w:val="center"/>
          </w:tcPr>
          <w:p w14:paraId="07A8C0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0.12</w:t>
            </w:r>
          </w:p>
        </w:tc>
        <w:tc>
          <w:tcPr>
            <w:tcW w:w="1427" w:type="dxa"/>
            <w:vAlign w:val="center"/>
          </w:tcPr>
          <w:p w14:paraId="798CF6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0.07</w:t>
            </w:r>
          </w:p>
        </w:tc>
      </w:tr>
    </w:tbl>
    <w:p w14:paraId="0F090CD4">
      <w:pPr>
        <w:keepNext w:val="0"/>
        <w:keepLines w:val="0"/>
        <w:pageBreakBefore w:val="0"/>
        <w:widowControl w:val="0"/>
        <w:kinsoku/>
        <w:wordWrap/>
        <w:overflowPunct/>
        <w:topLinePunct w:val="0"/>
        <w:autoSpaceDE/>
        <w:autoSpaceDN/>
        <w:bidi w:val="0"/>
        <w:adjustRightInd/>
        <w:snapToGrid/>
        <w:spacing w:line="240" w:lineRule="auto"/>
        <w:ind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脱钩效应：标准化回归系数中，人口系数为2.31，GDP系数为0.14，表明经济增长与水资源消耗实现相对脱钩。</w:t>
      </w:r>
    </w:p>
    <w:p w14:paraId="44CA39A4">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19" w:name="heading_19"/>
      <w:r>
        <w:rPr>
          <w:rFonts w:hint="eastAsia" w:ascii="黑体" w:hAnsi="黑体" w:eastAsia="黑体" w:cs="黑体"/>
          <w:b/>
          <w:sz w:val="24"/>
          <w:szCs w:val="24"/>
        </w:rPr>
        <w:t>5.3 水价弹性分析模型</w:t>
      </w:r>
      <w:bookmarkEnd w:id="19"/>
    </w:p>
    <w:p w14:paraId="06522483">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20" w:name="heading_20"/>
      <w:r>
        <w:rPr>
          <w:rFonts w:hint="eastAsia" w:ascii="黑体" w:hAnsi="黑体" w:eastAsia="黑体" w:cs="黑体"/>
          <w:b/>
          <w:sz w:val="24"/>
          <w:szCs w:val="24"/>
        </w:rPr>
        <w:t>5.3.1 工业用水弹性模型</w:t>
      </w:r>
      <w:bookmarkEnd w:id="20"/>
    </w:p>
    <w:p w14:paraId="52994F0B">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模型建立：构建包含价格与工业GDP的对数线性需求模型：</w:t>
      </w:r>
    </w:p>
    <w:p w14:paraId="18A73BA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m:oMathPara>
        <m:oMath>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ind</m:t>
                  </m:r>
                  <m:ctrlPr>
                    <w:rPr>
                      <w:rFonts w:ascii="Cambria Math" w:hAnsi="Cambria Math" w:eastAsia="宋体"/>
                      <w:sz w:val="24"/>
                    </w:rPr>
                  </m:ctrlPr>
                </m:sub>
              </m:sSub>
              <m:ctrlPr>
                <w:rPr>
                  <w:rFonts w:hint="default" w:ascii="Cambria Math" w:hAnsi="Cambria Math" w:eastAsia="宋体"/>
                  <w:sz w:val="24"/>
                </w:rPr>
              </m:ctrlPr>
            </m:e>
          </m:fun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α</m:t>
              </m:r>
              <m:ctrlPr>
                <w:rPr>
                  <w:rFonts w:hint="default" w:ascii="Cambria Math" w:hAnsi="Cambria Math" w:eastAsia="宋体"/>
                  <w:sz w:val="24"/>
                </w:rPr>
              </m:ctrlPr>
            </m:e>
            <m:sub>
              <m:r>
                <m:rPr/>
                <w:rPr>
                  <w:rFonts w:hint="default" w:ascii="Cambria Math" w:hAnsi="Cambria Math" w:eastAsia="宋体"/>
                  <w:sz w:val="24"/>
                </w:rPr>
                <m:t>0</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ctrlPr>
                <w:rPr>
                  <w:rFonts w:hint="default" w:ascii="Cambria Math" w:hAnsi="Cambria Math" w:eastAsia="宋体"/>
                  <w:sz w:val="24"/>
                </w:rPr>
              </m:ctrlPr>
            </m:e>
            <m:sub>
              <m:r>
                <m:rPr/>
                <w:rPr>
                  <w:rFonts w:hint="default" w:ascii="Cambria Math" w:hAnsi="Cambria Math" w:eastAsia="宋体"/>
                  <w:sz w:val="24"/>
                </w:rPr>
                <m:t>ind</m:t>
              </m:r>
              <m:ctrlPr>
                <w:rPr>
                  <w:rFonts w:hint="default"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hint="default"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ind</m:t>
                  </m:r>
                  <m:ctrlPr>
                    <w:rPr>
                      <w:rFonts w:ascii="Cambria Math" w:hAnsi="Cambria Math" w:eastAsia="宋体"/>
                      <w:sz w:val="24"/>
                    </w:rPr>
                  </m:ctrlPr>
                </m:sub>
              </m:sSub>
              <m:ctrlPr>
                <w:rPr>
                  <w:rFonts w:hint="default" w:ascii="Cambria Math" w:hAnsi="Cambria Math" w:eastAsia="宋体"/>
                  <w:sz w:val="24"/>
                </w:rPr>
              </m:ctrlPr>
            </m:e>
          </m:fun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ε</m:t>
              </m:r>
              <m:ctrlPr>
                <w:rPr>
                  <w:rFonts w:hint="default" w:ascii="Cambria Math" w:hAnsi="Cambria Math" w:eastAsia="宋体"/>
                  <w:sz w:val="24"/>
                </w:rPr>
              </m:ctrlPr>
            </m:e>
            <m:sub>
              <m:r>
                <m:rPr/>
                <w:rPr>
                  <w:rFonts w:hint="default" w:ascii="Cambria Math" w:hAnsi="Cambria Math" w:eastAsia="宋体"/>
                  <w:sz w:val="24"/>
                </w:rPr>
                <m:t>GDP</m:t>
              </m:r>
              <m:ctrlPr>
                <w:rPr>
                  <w:rFonts w:hint="default"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hint="default" w:ascii="Cambria Math" w:hAnsi="Cambria Math" w:eastAsia="宋体"/>
                  <w:sz w:val="24"/>
                </w:rPr>
              </m:ctrlPr>
            </m:fName>
            <m:e>
              <m:r>
                <m:rPr/>
                <w:rPr>
                  <w:rFonts w:hint="default" w:ascii="Cambria Math" w:hAnsi="Cambria Math" w:eastAsia="宋体"/>
                  <w:sz w:val="24"/>
                </w:rPr>
                <m:t>G</m:t>
              </m:r>
              <m:ctrlPr>
                <w:rPr>
                  <w:rFonts w:hint="default" w:ascii="Cambria Math" w:hAnsi="Cambria Math" w:eastAsia="宋体"/>
                  <w:sz w:val="24"/>
                </w:rPr>
              </m:ctrlPr>
            </m:e>
          </m:func>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P</m:t>
              </m:r>
              <m:ctrlPr>
                <w:rPr>
                  <w:rFonts w:hint="default" w:ascii="Cambria Math" w:hAnsi="Cambria Math" w:eastAsia="宋体"/>
                  <w:sz w:val="24"/>
                </w:rPr>
              </m:ctrlPr>
            </m:e>
            <m:sub>
              <m:r>
                <m:rPr/>
                <w:rPr>
                  <w:rFonts w:hint="default" w:ascii="Cambria Math" w:hAnsi="Cambria Math" w:eastAsia="宋体"/>
                  <w:sz w:val="24"/>
                </w:rPr>
                <m:t>ind</m:t>
              </m:r>
              <m:ctrlPr>
                <w:rPr>
                  <w:rFonts w:hint="default" w:ascii="Cambria Math" w:hAnsi="Cambria Math" w:eastAsia="宋体"/>
                  <w:sz w:val="24"/>
                </w:rPr>
              </m:ctrlPr>
            </m:sub>
          </m:sSub>
          <m:r>
            <m:rPr/>
            <w:rPr>
              <w:rFonts w:hint="default" w:ascii="Cambria Math" w:hAnsi="Cambria Math" w:eastAsia="宋体"/>
              <w:sz w:val="24"/>
            </w:rPr>
            <m:t>+ϵ</m:t>
          </m:r>
        </m:oMath>
      </m:oMathPara>
    </w:p>
    <w:p w14:paraId="06022DB3">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其中</w:t>
      </w:r>
      <m:oMath>
        <m:sSub>
          <m:sSubPr>
            <m:ctrlPr>
              <w:rPr>
                <w:rFonts w:hint="default" w:ascii="Cambria Math" w:hAnsi="Cambria Math" w:eastAsia="宋体"/>
                <w:sz w:val="24"/>
              </w:rPr>
            </m:ctrlPr>
          </m:sSubP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ctrlPr>
              <w:rPr>
                <w:rFonts w:hint="default" w:ascii="Cambria Math" w:hAnsi="Cambria Math" w:eastAsia="宋体"/>
                <w:sz w:val="24"/>
              </w:rPr>
            </m:ctrlPr>
          </m:e>
          <m:sub>
            <m:r>
              <m:rPr/>
              <w:rPr>
                <w:rFonts w:hint="default" w:ascii="Cambria Math" w:hAnsi="Cambria Math" w:eastAsia="宋体"/>
                <w:sz w:val="24"/>
              </w:rPr>
              <m:t>ind</m:t>
            </m:r>
            <m:ctrlPr>
              <w:rPr>
                <w:rFonts w:hint="default" w:ascii="Cambria Math" w:hAnsi="Cambria Math" w:eastAsia="宋体"/>
                <w:sz w:val="24"/>
              </w:rPr>
            </m:ctrlPr>
          </m:sub>
        </m:sSub>
      </m:oMath>
      <w:r>
        <w:rPr>
          <w:rFonts w:hint="eastAsia" w:ascii="宋体" w:hAnsi="宋体" w:eastAsia="宋体" w:cs="宋体"/>
          <w:sz w:val="24"/>
          <w:szCs w:val="24"/>
        </w:rPr>
        <w:t>为工业用水价格弹性，</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ε</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GDP</m:t>
            </m:r>
            <m:ctrlPr>
              <w:rPr>
                <w:rFonts w:hint="eastAsia" w:ascii="Cambria Math" w:hAnsi="Cambria Math" w:eastAsia="宋体" w:cs="宋体"/>
                <w:sz w:val="24"/>
                <w:szCs w:val="24"/>
              </w:rPr>
            </m:ctrlPr>
          </m:sub>
        </m:sSub>
      </m:oMath>
      <w:r>
        <w:rPr>
          <w:rFonts w:hint="eastAsia" w:ascii="宋体" w:hAnsi="宋体" w:eastAsia="宋体" w:cs="宋体"/>
          <w:sz w:val="24"/>
          <w:szCs w:val="24"/>
        </w:rPr>
        <w:t>为工业GDP弹性。</w:t>
      </w:r>
    </w:p>
    <w:p w14:paraId="779AA392">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模型求解：采用OLS估计，数据为200</w:t>
      </w:r>
      <w:r>
        <w:rPr>
          <w:rFonts w:hint="eastAsia" w:ascii="宋体" w:hAnsi="宋体" w:eastAsia="宋体" w:cs="宋体"/>
          <w:sz w:val="24"/>
          <w:szCs w:val="24"/>
          <w:lang w:val="en-US" w:eastAsia="zh-CN"/>
        </w:rPr>
        <w:t>0</w:t>
      </w:r>
      <w:r>
        <w:rPr>
          <w:rFonts w:hint="eastAsia" w:ascii="宋体" w:hAnsi="宋体" w:eastAsia="宋体" w:cs="宋体"/>
          <w:sz w:val="24"/>
          <w:szCs w:val="24"/>
        </w:rPr>
        <w:t>-20</w:t>
      </w:r>
      <w:r>
        <w:rPr>
          <w:rFonts w:hint="eastAsia" w:ascii="宋体" w:hAnsi="宋体" w:eastAsia="宋体" w:cs="宋体"/>
          <w:sz w:val="24"/>
          <w:szCs w:val="24"/>
          <w:lang w:val="en-US" w:eastAsia="zh-CN"/>
        </w:rPr>
        <w:t>24</w:t>
      </w:r>
      <w:r>
        <w:rPr>
          <w:rFonts w:hint="eastAsia" w:ascii="宋体" w:hAnsi="宋体" w:eastAsia="宋体" w:cs="宋体"/>
          <w:sz w:val="24"/>
          <w:szCs w:val="24"/>
        </w:rPr>
        <w:t>年工业用水价格、用水量及工业GDP数据。</w:t>
      </w:r>
    </w:p>
    <w:p w14:paraId="67BA831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1610" cy="4389120"/>
            <wp:effectExtent l="0" t="0" r="8890" b="5080"/>
            <wp:docPr id="2" name="图片 2" descr="工业用水弹性模型拟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工业用水弹性模型拟合图"/>
                    <pic:cNvPicPr>
                      <a:picLocks noChangeAspect="1"/>
                    </pic:cNvPicPr>
                  </pic:nvPicPr>
                  <pic:blipFill>
                    <a:blip r:embed="rId6"/>
                    <a:stretch>
                      <a:fillRect/>
                    </a:stretch>
                  </pic:blipFill>
                  <pic:spPr>
                    <a:xfrm>
                      <a:off x="0" y="0"/>
                      <a:ext cx="5261610" cy="4389120"/>
                    </a:xfrm>
                    <a:prstGeom prst="rect">
                      <a:avLst/>
                    </a:prstGeom>
                  </pic:spPr>
                </pic:pic>
              </a:graphicData>
            </a:graphic>
          </wp:inline>
        </w:drawing>
      </w:r>
    </w:p>
    <w:p w14:paraId="6CE17D45">
      <w:pPr>
        <w:pStyle w:val="5"/>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eastAsia="zh-CN"/>
        </w:rPr>
      </w:pPr>
      <w:r>
        <w:t xml:space="preserve">图 </w:t>
      </w:r>
      <w:r>
        <w:rPr>
          <w:rFonts w:hint="eastAsia"/>
          <w:lang w:eastAsia="zh-CN"/>
        </w:rPr>
        <w:t>2工业用水分析结果</w:t>
      </w:r>
    </w:p>
    <w:p w14:paraId="51E042E3">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outlineLvl w:val="1"/>
        <w:rPr>
          <w:rFonts w:hint="eastAsia" w:ascii="宋体" w:hAnsi="宋体" w:eastAsia="宋体" w:cs="宋体"/>
          <w:sz w:val="24"/>
          <w:szCs w:val="24"/>
        </w:rPr>
      </w:pPr>
      <w:bookmarkStart w:id="21" w:name="heading_21"/>
      <w:r>
        <w:rPr>
          <w:rFonts w:hint="eastAsia" w:ascii="宋体" w:hAnsi="宋体" w:eastAsia="宋体" w:cs="宋体"/>
          <w:sz w:val="24"/>
          <w:szCs w:val="24"/>
        </w:rPr>
        <w:t>1. 拟合效果结论</w:t>
      </w:r>
    </w:p>
    <w:p w14:paraId="48F6B96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outlineLvl w:val="1"/>
        <w:rPr>
          <w:rFonts w:hint="eastAsia" w:ascii="宋体" w:hAnsi="宋体" w:eastAsia="宋体" w:cs="宋体"/>
          <w:sz w:val="24"/>
          <w:szCs w:val="24"/>
        </w:rPr>
      </w:pPr>
      <w:r>
        <w:rPr>
          <w:rFonts w:hint="eastAsia" w:ascii="宋体" w:hAnsi="宋体" w:eastAsia="宋体" w:cs="宋体"/>
          <w:sz w:val="24"/>
          <w:szCs w:val="24"/>
        </w:rPr>
        <w:t>模型拟合度极优：实际工业用水量与模型预测值几乎完全重合（R²=1.0000），说明构建的对数线性模型能 100% 解释 2000-2024 年工业用水需求的变化规律。</w:t>
      </w:r>
    </w:p>
    <w:p w14:paraId="0C477DF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outlineLvl w:val="1"/>
        <w:rPr>
          <w:rFonts w:hint="eastAsia" w:ascii="宋体" w:hAnsi="宋体" w:eastAsia="宋体" w:cs="宋体"/>
          <w:sz w:val="24"/>
          <w:szCs w:val="24"/>
        </w:rPr>
      </w:pPr>
      <w:r>
        <w:rPr>
          <w:rFonts w:hint="eastAsia" w:ascii="宋体" w:hAnsi="宋体" w:eastAsia="宋体" w:cs="宋体"/>
          <w:sz w:val="24"/>
          <w:szCs w:val="24"/>
        </w:rPr>
        <w:t>时间趋势匹配：2000-2013 年工业用水量呈缓慢上升趋势，2013 年后逐步下降，预测值精准捕捉了这一拐点，反映模型对长期趋势的适配性极强。</w:t>
      </w:r>
    </w:p>
    <w:p w14:paraId="7167AF0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outlineLvl w:val="1"/>
        <w:rPr>
          <w:rFonts w:hint="eastAsia" w:ascii="宋体" w:hAnsi="宋体" w:eastAsia="宋体" w:cs="宋体"/>
          <w:sz w:val="24"/>
          <w:szCs w:val="24"/>
        </w:rPr>
      </w:pPr>
      <w:r>
        <w:rPr>
          <w:rFonts w:hint="eastAsia" w:ascii="宋体" w:hAnsi="宋体" w:eastAsia="宋体" w:cs="宋体"/>
          <w:sz w:val="24"/>
          <w:szCs w:val="24"/>
        </w:rPr>
        <w:t>2. 残差分析结论</w:t>
      </w:r>
    </w:p>
    <w:p w14:paraId="7A1FDEA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outlineLvl w:val="1"/>
        <w:rPr>
          <w:rFonts w:hint="eastAsia" w:ascii="宋体" w:hAnsi="宋体" w:eastAsia="宋体" w:cs="宋体"/>
          <w:sz w:val="24"/>
          <w:szCs w:val="24"/>
        </w:rPr>
      </w:pPr>
      <w:r>
        <w:rPr>
          <w:rFonts w:hint="eastAsia" w:ascii="宋体" w:hAnsi="宋体" w:eastAsia="宋体" w:cs="宋体"/>
          <w:sz w:val="24"/>
          <w:szCs w:val="24"/>
        </w:rPr>
        <w:t>残差波动极小：残差（实际值 - 预测值）围绕 0 值上下小幅波动，无明显系统性偏差（如趋势性、周期性），说明模型未遗漏关键影响因素。</w:t>
      </w:r>
    </w:p>
    <w:p w14:paraId="04D6A81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outlineLvl w:val="1"/>
        <w:rPr>
          <w:rFonts w:hint="eastAsia" w:ascii="宋体" w:hAnsi="宋体" w:eastAsia="宋体" w:cs="宋体"/>
          <w:sz w:val="24"/>
          <w:szCs w:val="24"/>
        </w:rPr>
      </w:pPr>
      <w:r>
        <w:rPr>
          <w:rFonts w:hint="eastAsia" w:ascii="宋体" w:hAnsi="宋体" w:eastAsia="宋体" w:cs="宋体"/>
          <w:sz w:val="24"/>
          <w:szCs w:val="24"/>
        </w:rPr>
        <w:t>模型稳定性高：残差无异常极值，表明工业用水需求与价格、经济规模的关系稳定，未受突发因素（如政策突变、极端气候）的显著干扰。</w:t>
      </w:r>
    </w:p>
    <w:p w14:paraId="00653ABD">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outlineLvl w:val="1"/>
        <w:rPr>
          <w:rFonts w:hint="eastAsia" w:ascii="宋体" w:hAnsi="宋体" w:eastAsia="宋体" w:cs="宋体"/>
          <w:sz w:val="24"/>
          <w:szCs w:val="24"/>
        </w:rPr>
      </w:pPr>
      <w:r>
        <w:rPr>
          <w:rFonts w:hint="eastAsia" w:ascii="宋体" w:hAnsi="宋体" w:eastAsia="宋体" w:cs="宋体"/>
          <w:sz w:val="24"/>
          <w:szCs w:val="24"/>
        </w:rPr>
        <w:t>3. 核心经济意义结论</w:t>
      </w:r>
    </w:p>
    <w:p w14:paraId="18C04EF2">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outlineLvl w:val="1"/>
        <w:rPr>
          <w:rFonts w:hint="eastAsia" w:ascii="宋体" w:hAnsi="宋体" w:eastAsia="宋体" w:cs="宋体"/>
          <w:sz w:val="24"/>
          <w:szCs w:val="24"/>
        </w:rPr>
      </w:pPr>
      <w:r>
        <w:rPr>
          <w:rFonts w:hint="eastAsia" w:ascii="宋体" w:hAnsi="宋体" w:eastAsia="宋体" w:cs="宋体"/>
          <w:sz w:val="24"/>
          <w:szCs w:val="24"/>
        </w:rPr>
        <w:t>单位弹性特征显著：价格弹性为 - 1.0000（P&lt;0.0001），意味着工业用水需求呈 “单位弹性”—— 价格每上涨 1%，工业用水需求恰好下降 1%，价格调控对工业用水的影响呈比例对应关系。</w:t>
      </w:r>
    </w:p>
    <w:p w14:paraId="1317F6B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outlineLvl w:val="1"/>
        <w:rPr>
          <w:rFonts w:hint="eastAsia" w:ascii="宋体" w:hAnsi="宋体" w:eastAsia="宋体" w:cs="宋体"/>
          <w:sz w:val="24"/>
          <w:szCs w:val="24"/>
        </w:rPr>
      </w:pPr>
      <w:r>
        <w:rPr>
          <w:rFonts w:hint="eastAsia" w:ascii="宋体" w:hAnsi="宋体" w:eastAsia="宋体" w:cs="宋体"/>
          <w:sz w:val="24"/>
          <w:szCs w:val="24"/>
        </w:rPr>
        <w:t>调控可靠性强：拟合效果和残差稳定性共同证明，工业用水需求对价格的响应规律可预测，通过价格杠杆调控工业用水量具有极高的可靠性。</w:t>
      </w:r>
    </w:p>
    <w:p w14:paraId="766F3333">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r>
        <w:rPr>
          <w:rFonts w:hint="eastAsia" w:ascii="黑体" w:hAnsi="黑体" w:eastAsia="黑体" w:cs="黑体"/>
          <w:b/>
          <w:sz w:val="24"/>
          <w:szCs w:val="24"/>
        </w:rPr>
        <w:t>5.3.2 居民用水弹性模型</w:t>
      </w:r>
      <w:bookmarkEnd w:id="21"/>
    </w:p>
    <w:p w14:paraId="117BDE3F">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模型建立：构建包含价格与人均可支配收入的对数线性需求模型：</w:t>
      </w:r>
    </w:p>
    <w:p w14:paraId="20442FCD">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m:oMathPara>
        <m:oMath>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res</m:t>
                  </m:r>
                  <m:ctrlPr>
                    <w:rPr>
                      <w:rFonts w:ascii="Cambria Math" w:hAnsi="Cambria Math" w:eastAsia="宋体"/>
                      <w:sz w:val="24"/>
                    </w:rPr>
                  </m:ctrlPr>
                </m:sub>
              </m:sSub>
              <m:ctrlPr>
                <w:rPr>
                  <w:rFonts w:hint="default" w:ascii="Cambria Math" w:hAnsi="Cambria Math" w:eastAsia="宋体"/>
                  <w:sz w:val="24"/>
                </w:rPr>
              </m:ctrlPr>
            </m:e>
          </m:fun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hint="default" w:ascii="Cambria Math" w:hAnsi="Cambria Math" w:eastAsia="宋体"/>
                  <w:sz w:val="24"/>
                </w:rPr>
              </m:ctrlPr>
            </m:e>
            <m:sub>
              <m:r>
                <m:rPr/>
                <w:rPr>
                  <w:rFonts w:hint="default" w:ascii="Cambria Math" w:hAnsi="Cambria Math" w:eastAsia="宋体"/>
                  <w:sz w:val="24"/>
                </w:rPr>
                <m:t>0</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ctrlPr>
                <w:rPr>
                  <w:rFonts w:hint="default" w:ascii="Cambria Math" w:hAnsi="Cambria Math" w:eastAsia="宋体"/>
                  <w:sz w:val="24"/>
                </w:rPr>
              </m:ctrlPr>
            </m:e>
            <m:sub>
              <m:r>
                <m:rPr/>
                <w:rPr>
                  <w:rFonts w:hint="default" w:ascii="Cambria Math" w:hAnsi="Cambria Math" w:eastAsia="宋体"/>
                  <w:sz w:val="24"/>
                </w:rPr>
                <m:t>res</m:t>
              </m:r>
              <m:ctrlPr>
                <w:rPr>
                  <w:rFonts w:hint="default"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hint="default"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res</m:t>
                  </m:r>
                  <m:ctrlPr>
                    <w:rPr>
                      <w:rFonts w:ascii="Cambria Math" w:hAnsi="Cambria Math" w:eastAsia="宋体"/>
                      <w:sz w:val="24"/>
                    </w:rPr>
                  </m:ctrlPr>
                </m:sub>
              </m:sSub>
              <m:ctrlPr>
                <w:rPr>
                  <w:rFonts w:hint="default" w:ascii="Cambria Math" w:hAnsi="Cambria Math" w:eastAsia="宋体"/>
                  <w:sz w:val="24"/>
                </w:rPr>
              </m:ctrlPr>
            </m:e>
          </m:fun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ε</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hint="default" w:ascii="Cambria Math" w:hAnsi="Cambria Math" w:eastAsia="宋体"/>
                  <w:sz w:val="24"/>
                </w:rPr>
              </m:ctrlPr>
            </m:fName>
            <m:e>
              <m:r>
                <m:rPr/>
                <w:rPr>
                  <w:rFonts w:hint="default" w:ascii="Cambria Math" w:hAnsi="Cambria Math" w:eastAsia="宋体"/>
                  <w:sz w:val="24"/>
                </w:rPr>
                <m:t>I</m:t>
              </m:r>
              <m:ctrlPr>
                <w:rPr>
                  <w:rFonts w:hint="default" w:ascii="Cambria Math" w:hAnsi="Cambria Math" w:eastAsia="宋体"/>
                  <w:sz w:val="24"/>
                </w:rPr>
              </m:ctrlPr>
            </m:e>
          </m:func>
          <m:r>
            <m:rPr/>
            <w:rPr>
              <w:rFonts w:hint="default" w:ascii="Cambria Math" w:hAnsi="Cambria Math" w:eastAsia="宋体"/>
              <w:sz w:val="24"/>
            </w:rPr>
            <m:t>+ϵ</m:t>
          </m:r>
        </m:oMath>
      </m:oMathPara>
    </w:p>
    <w:p w14:paraId="48677D91">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其中</w:t>
      </w:r>
      <m:oMath>
        <m:sSub>
          <m:sSubPr>
            <m:ctrlPr>
              <w:rPr>
                <w:rFonts w:hint="default" w:ascii="Cambria Math" w:hAnsi="Cambria Math" w:eastAsia="宋体"/>
                <w:sz w:val="24"/>
              </w:rPr>
            </m:ctrlPr>
          </m:sSubP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ctrlPr>
              <w:rPr>
                <w:rFonts w:hint="default" w:ascii="Cambria Math" w:hAnsi="Cambria Math" w:eastAsia="宋体"/>
                <w:sz w:val="24"/>
              </w:rPr>
            </m:ctrlPr>
          </m:e>
          <m:sub>
            <m:r>
              <m:rPr/>
              <w:rPr>
                <w:rFonts w:hint="default" w:ascii="Cambria Math" w:hAnsi="Cambria Math" w:eastAsia="宋体"/>
                <w:sz w:val="24"/>
              </w:rPr>
              <m:t>res</m:t>
            </m:r>
            <m:ctrlPr>
              <w:rPr>
                <w:rFonts w:hint="default" w:ascii="Cambria Math" w:hAnsi="Cambria Math" w:eastAsia="宋体"/>
                <w:sz w:val="24"/>
              </w:rPr>
            </m:ctrlPr>
          </m:sub>
        </m:sSub>
      </m:oMath>
      <w:r>
        <w:rPr>
          <w:rFonts w:hint="eastAsia" w:ascii="宋体" w:hAnsi="宋体" w:eastAsia="宋体" w:cs="宋体"/>
          <w:sz w:val="24"/>
          <w:szCs w:val="24"/>
        </w:rPr>
        <w:t>为居民用水价格弹性，</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ε</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为收入弹性。</w:t>
      </w:r>
    </w:p>
    <w:p w14:paraId="32C12A5D">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模型求解：采用OLS估计，数据为200</w:t>
      </w:r>
      <w:r>
        <w:rPr>
          <w:rFonts w:hint="eastAsia" w:ascii="宋体" w:hAnsi="宋体" w:eastAsia="宋体" w:cs="宋体"/>
          <w:sz w:val="24"/>
          <w:szCs w:val="24"/>
          <w:lang w:val="en-US" w:eastAsia="zh-CN"/>
        </w:rPr>
        <w:t>0</w:t>
      </w:r>
      <w:r>
        <w:rPr>
          <w:rFonts w:hint="eastAsia" w:ascii="宋体" w:hAnsi="宋体" w:eastAsia="宋体" w:cs="宋体"/>
          <w:sz w:val="24"/>
          <w:szCs w:val="24"/>
        </w:rPr>
        <w:t>-20</w:t>
      </w:r>
      <w:r>
        <w:rPr>
          <w:rFonts w:hint="eastAsia" w:ascii="宋体" w:hAnsi="宋体" w:eastAsia="宋体" w:cs="宋体"/>
          <w:sz w:val="24"/>
          <w:szCs w:val="24"/>
          <w:lang w:val="en-US" w:eastAsia="zh-CN"/>
        </w:rPr>
        <w:t>25</w:t>
      </w:r>
      <w:r>
        <w:rPr>
          <w:rFonts w:hint="eastAsia" w:ascii="宋体" w:hAnsi="宋体" w:eastAsia="宋体" w:cs="宋体"/>
          <w:sz w:val="24"/>
          <w:szCs w:val="24"/>
        </w:rPr>
        <w:t>年居民用水价格、用水量及人均可支配收入数据。</w:t>
      </w:r>
    </w:p>
    <w:p w14:paraId="0CD30D6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1610" cy="4389120"/>
            <wp:effectExtent l="0" t="0" r="8890" b="5080"/>
            <wp:docPr id="3" name="图片 3" descr="居民用水弹性模型拟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居民用水弹性模型拟合图"/>
                    <pic:cNvPicPr>
                      <a:picLocks noChangeAspect="1"/>
                    </pic:cNvPicPr>
                  </pic:nvPicPr>
                  <pic:blipFill>
                    <a:blip r:embed="rId7"/>
                    <a:stretch>
                      <a:fillRect/>
                    </a:stretch>
                  </pic:blipFill>
                  <pic:spPr>
                    <a:xfrm>
                      <a:off x="0" y="0"/>
                      <a:ext cx="5261610" cy="4389120"/>
                    </a:xfrm>
                    <a:prstGeom prst="rect">
                      <a:avLst/>
                    </a:prstGeom>
                  </pic:spPr>
                </pic:pic>
              </a:graphicData>
            </a:graphic>
          </wp:inline>
        </w:drawing>
      </w:r>
    </w:p>
    <w:p w14:paraId="4D5E04A6">
      <w:pPr>
        <w:pStyle w:val="5"/>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eastAsia="zh-CN"/>
        </w:rPr>
      </w:pPr>
      <w:r>
        <w:t xml:space="preserve">图 </w:t>
      </w:r>
      <w:r>
        <w:rPr>
          <w:rFonts w:hint="eastAsia"/>
          <w:lang w:eastAsia="zh-CN"/>
        </w:rPr>
        <w:t>3居民用水分析结果</w:t>
      </w:r>
    </w:p>
    <w:p w14:paraId="0507B54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拟合效果结论</w:t>
      </w:r>
    </w:p>
    <w:p w14:paraId="629B6EB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模型拟合度接近完美：实际居民用水量与预测值高度贴合（R²=0.9991），仅存在微小偏差，说明模型能精准捕捉居民用水需求的变化，解释力达 99.91%。</w:t>
      </w:r>
    </w:p>
    <w:p w14:paraId="2F8DCF41">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趋势捕捉精准：2000-2024 年居民用水量呈持续稳步上升趋势，预测值完整复刻了这一规律，且未出现系统性偏离，反映居民用水需求受价格、收入的影响关系稳定。</w:t>
      </w:r>
    </w:p>
    <w:p w14:paraId="272AE1B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残差分析结论</w:t>
      </w:r>
    </w:p>
    <w:p w14:paraId="28C65481">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残差无系统性偏差：残差围绕 0 值随机波动，无明显趋势性（如递增、递减）或周期性特征，说明模型已充分考虑价格和收入两大核心影响因素，未遗漏关键变量。</w:t>
      </w:r>
    </w:p>
    <w:p w14:paraId="500E18E1">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模型稳健性强：残差幅度极小（最大残差绝对值 &lt; 0.2 百亿立方米），且无异常极值，表明居民用水需求的变化规律稳定，不受偶然因素的显著冲击。</w:t>
      </w:r>
    </w:p>
    <w:p w14:paraId="215EAAA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核心经济意义结论</w:t>
      </w:r>
    </w:p>
    <w:p w14:paraId="712EC82C">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弹性需求特征明确：价格弹性为 - 1.0300（P&lt;0.0001），弹性绝对值&gt; 1，意味着居民用水需求呈 “弹性需求”—— 价格每上涨 1%，居民用水需求下降 1.03%，价格对居民用水的调控效果略高于比例关系。</w:t>
      </w:r>
    </w:p>
    <w:p w14:paraId="7E693F32">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价格杠杆效率高：居民用水需求对价格更敏感，小幅提价即可实现较明显的节水效果，且模型拟合度和残差稳定性证明，这种敏感关系可预测、可复制，价格杠杆调控居民用水的效率更高。</w:t>
      </w:r>
    </w:p>
    <w:p w14:paraId="672B347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lang w:val="en-US" w:eastAsia="zh-CN"/>
        </w:rPr>
      </w:pPr>
      <w:r>
        <w:rPr>
          <w:rFonts w:hint="eastAsia" w:ascii="黑体" w:hAnsi="黑体" w:eastAsia="黑体" w:cs="黑体"/>
          <w:b/>
          <w:sz w:val="24"/>
          <w:szCs w:val="24"/>
          <w:lang w:val="en-US" w:eastAsia="zh-CN"/>
        </w:rPr>
        <w:t>5.3.3结果</w:t>
      </w:r>
    </w:p>
    <w:p w14:paraId="52CC170A">
      <w:pPr>
        <w:pStyle w:val="5"/>
        <w:jc w:val="center"/>
        <w:rPr>
          <w:rFonts w:hint="eastAsia" w:eastAsia="宋体"/>
          <w:lang w:eastAsia="zh-CN"/>
        </w:rPr>
      </w:pPr>
      <w:r>
        <w:t xml:space="preserve">表 </w:t>
      </w:r>
      <w:r>
        <w:rPr>
          <w:rFonts w:hint="eastAsia"/>
          <w:lang w:eastAsia="zh-CN"/>
        </w:rPr>
        <w:t>5各指标的不同</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20"/>
        <w:gridCol w:w="3322"/>
        <w:gridCol w:w="3323"/>
      </w:tblGrid>
      <w:tr w14:paraId="48C5C16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112A9EE8">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指标</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6844F8E6">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工业用水</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77F27DEC">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居民用水</w:t>
            </w:r>
          </w:p>
        </w:tc>
      </w:tr>
      <w:tr w14:paraId="445459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6E81B90C">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价格弹性</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558496DE">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-1.0000</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1284EAA8">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-1.0300</w:t>
            </w:r>
          </w:p>
        </w:tc>
      </w:tr>
      <w:tr w14:paraId="664141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69EB7D11">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P 值（显著性）</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4B1C230F">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0.0000（高度显著）</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71313DBF">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0.0000（高度显著）</w:t>
            </w:r>
          </w:p>
        </w:tc>
      </w:tr>
      <w:tr w14:paraId="4E1307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73A4DBE9">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模型 R²</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38BF9675">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1.0000（完全拟合）</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0AB50BDC">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0.9991（拟合极优）</w:t>
            </w:r>
          </w:p>
        </w:tc>
      </w:tr>
      <w:tr w14:paraId="745E88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1178902D">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弹性含义</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1D1CD8F9">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价格每涨 1%，需求降 1.00%</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20" w:type="dxa"/>
              <w:left w:w="180" w:type="dxa"/>
              <w:bottom w:w="120" w:type="dxa"/>
              <w:right w:w="180" w:type="dxa"/>
            </w:tcMar>
            <w:vAlign w:val="center"/>
          </w:tcPr>
          <w:p w14:paraId="2EE325DF">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价格每涨 1%，需求降 1.03%</w:t>
            </w:r>
          </w:p>
        </w:tc>
      </w:tr>
    </w:tbl>
    <w:p w14:paraId="3B71DAF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工业用水：弹性绝对值 = 1，为单位弹性需求。说明工业用水需求对价格变化敏感度适中，价格调控能按比例影响用水量。</w:t>
      </w:r>
    </w:p>
    <w:p w14:paraId="353A68D1">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居民用水：弹性绝对值 = 1.03&gt;1，为弹性需求。说明居民用水需求对价格更敏感，小幅提价即可有效抑制不必要用水。</w:t>
      </w:r>
    </w:p>
    <w:p w14:paraId="34D39BE7">
      <w:pPr>
        <w:pStyle w:val="5"/>
        <w:jc w:val="center"/>
        <w:rPr>
          <w:rFonts w:hint="eastAsia" w:eastAsia="宋体"/>
          <w:lang w:eastAsia="zh-CN"/>
        </w:rPr>
      </w:pPr>
      <w:r>
        <w:t xml:space="preserve">表 </w:t>
      </w:r>
      <w:r>
        <w:rPr>
          <w:rFonts w:hint="eastAsia"/>
          <w:lang w:eastAsia="zh-CN"/>
        </w:rPr>
        <w:t>6指标数值及含义</w:t>
      </w:r>
    </w:p>
    <w:tbl>
      <w:tblPr>
        <w:tblStyle w:val="9"/>
        <w:tblW w:w="0" w:type="auto"/>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6"/>
        <w:gridCol w:w="2766"/>
        <w:gridCol w:w="2766"/>
      </w:tblGrid>
      <w:tr w14:paraId="042F1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766" w:type="dxa"/>
            <w:tcBorders>
              <w:top w:val="single" w:color="auto" w:sz="6" w:space="0"/>
              <w:left w:val="single" w:color="auto" w:sz="6" w:space="0"/>
              <w:bottom w:val="single" w:color="auto" w:sz="6" w:space="0"/>
              <w:right w:val="single" w:color="auto" w:sz="6" w:space="0"/>
            </w:tcBorders>
            <w:noWrap w:val="0"/>
            <w:vAlign w:val="top"/>
          </w:tcPr>
          <w:p w14:paraId="3FD3C7D9">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指标</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42ACF987">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数值</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22B7D33A">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说明</w:t>
            </w:r>
          </w:p>
        </w:tc>
      </w:tr>
      <w:tr w14:paraId="04101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766" w:type="dxa"/>
            <w:tcBorders>
              <w:top w:val="single" w:color="auto" w:sz="6" w:space="0"/>
              <w:left w:val="single" w:color="auto" w:sz="6" w:space="0"/>
              <w:bottom w:val="single" w:color="auto" w:sz="6" w:space="0"/>
              <w:right w:val="single" w:color="auto" w:sz="6" w:space="0"/>
            </w:tcBorders>
            <w:noWrap w:val="0"/>
            <w:vAlign w:val="top"/>
          </w:tcPr>
          <w:p w14:paraId="74AE8B94">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工业用水价格弹性</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22A6CEC3">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-1</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773259B2">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价格每上涨1%，工业用水需求变化率</w:t>
            </w:r>
          </w:p>
        </w:tc>
      </w:tr>
      <w:tr w14:paraId="23751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8" w:hRule="atLeast"/>
        </w:trPr>
        <w:tc>
          <w:tcPr>
            <w:tcW w:w="2766" w:type="dxa"/>
            <w:tcBorders>
              <w:top w:val="single" w:color="auto" w:sz="6" w:space="0"/>
              <w:left w:val="single" w:color="auto" w:sz="6" w:space="0"/>
              <w:bottom w:val="single" w:color="auto" w:sz="6" w:space="0"/>
              <w:right w:val="single" w:color="auto" w:sz="6" w:space="0"/>
            </w:tcBorders>
            <w:noWrap w:val="0"/>
            <w:vAlign w:val="top"/>
          </w:tcPr>
          <w:p w14:paraId="2863D797">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工业用水弹性P值（显著性）</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32842AF4">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0</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1D19CA34">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&lt;0.05表示弹性结果显著，&lt;0.01表示高度显著</w:t>
            </w:r>
          </w:p>
        </w:tc>
      </w:tr>
      <w:tr w14:paraId="3DB61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6" w:hRule="atLeast"/>
        </w:trPr>
        <w:tc>
          <w:tcPr>
            <w:tcW w:w="2766" w:type="dxa"/>
            <w:tcBorders>
              <w:top w:val="single" w:color="auto" w:sz="6" w:space="0"/>
              <w:left w:val="single" w:color="auto" w:sz="6" w:space="0"/>
              <w:bottom w:val="single" w:color="auto" w:sz="6" w:space="0"/>
              <w:right w:val="single" w:color="auto" w:sz="6" w:space="0"/>
            </w:tcBorders>
            <w:noWrap w:val="0"/>
            <w:vAlign w:val="top"/>
          </w:tcPr>
          <w:p w14:paraId="3580098B">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工业用水模型R²</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066D0C12">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1</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6CC62930">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模型拟合优度（0-1，越接近1拟合越好）</w:t>
            </w:r>
          </w:p>
        </w:tc>
      </w:tr>
      <w:tr w14:paraId="694D5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6" w:hRule="atLeast"/>
        </w:trPr>
        <w:tc>
          <w:tcPr>
            <w:tcW w:w="2766" w:type="dxa"/>
            <w:tcBorders>
              <w:top w:val="single" w:color="auto" w:sz="6" w:space="0"/>
              <w:left w:val="single" w:color="auto" w:sz="6" w:space="0"/>
              <w:bottom w:val="single" w:color="auto" w:sz="6" w:space="0"/>
              <w:right w:val="single" w:color="auto" w:sz="6" w:space="0"/>
            </w:tcBorders>
            <w:noWrap w:val="0"/>
            <w:vAlign w:val="top"/>
          </w:tcPr>
          <w:p w14:paraId="212A5898">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工业用水模型调整后R²</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35BF7BCA">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1.0000</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5B01D248">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消除变量数量影响后的拟合优度，更客观</w:t>
            </w:r>
          </w:p>
        </w:tc>
      </w:tr>
      <w:tr w14:paraId="1E1AA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6" w:hRule="atLeast"/>
        </w:trPr>
        <w:tc>
          <w:tcPr>
            <w:tcW w:w="2766" w:type="dxa"/>
            <w:tcBorders>
              <w:top w:val="single" w:color="auto" w:sz="6" w:space="0"/>
              <w:left w:val="single" w:color="auto" w:sz="6" w:space="0"/>
              <w:bottom w:val="single" w:color="auto" w:sz="6" w:space="0"/>
              <w:right w:val="single" w:color="auto" w:sz="6" w:space="0"/>
            </w:tcBorders>
            <w:noWrap w:val="0"/>
            <w:vAlign w:val="top"/>
          </w:tcPr>
          <w:p w14:paraId="716838F4">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居民用水价格弹性</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090CB5BB">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-1.03</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72B11673">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价格每上涨1%，居民用水需求变化率</w:t>
            </w:r>
          </w:p>
        </w:tc>
      </w:tr>
      <w:tr w14:paraId="7753D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8" w:hRule="atLeast"/>
        </w:trPr>
        <w:tc>
          <w:tcPr>
            <w:tcW w:w="2766" w:type="dxa"/>
            <w:tcBorders>
              <w:top w:val="single" w:color="auto" w:sz="6" w:space="0"/>
              <w:left w:val="single" w:color="auto" w:sz="6" w:space="0"/>
              <w:bottom w:val="single" w:color="auto" w:sz="6" w:space="0"/>
              <w:right w:val="single" w:color="auto" w:sz="6" w:space="0"/>
            </w:tcBorders>
            <w:noWrap w:val="0"/>
            <w:vAlign w:val="top"/>
          </w:tcPr>
          <w:p w14:paraId="47C1AAEC">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居民用水弹性P值（显著性）</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1AEF4153">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0</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12E20BAB">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&lt;0.05表示弹性结果显著，&lt;0.01表示高度显著</w:t>
            </w:r>
          </w:p>
        </w:tc>
      </w:tr>
      <w:tr w14:paraId="1C2D9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6" w:hRule="atLeast"/>
        </w:trPr>
        <w:tc>
          <w:tcPr>
            <w:tcW w:w="2766" w:type="dxa"/>
            <w:tcBorders>
              <w:top w:val="single" w:color="auto" w:sz="6" w:space="0"/>
              <w:left w:val="single" w:color="auto" w:sz="6" w:space="0"/>
              <w:bottom w:val="single" w:color="auto" w:sz="6" w:space="0"/>
              <w:right w:val="single" w:color="auto" w:sz="6" w:space="0"/>
            </w:tcBorders>
            <w:noWrap w:val="0"/>
            <w:vAlign w:val="top"/>
          </w:tcPr>
          <w:p w14:paraId="54D839EB">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居民用水模型R²</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740E0343">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0.9991</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2DD7F9F8">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模型拟合优度（0-1，越接近1拟合越好）</w:t>
            </w:r>
          </w:p>
        </w:tc>
      </w:tr>
      <w:tr w14:paraId="525D9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9" w:hRule="atLeast"/>
        </w:trPr>
        <w:tc>
          <w:tcPr>
            <w:tcW w:w="2766" w:type="dxa"/>
            <w:tcBorders>
              <w:top w:val="single" w:color="auto" w:sz="6" w:space="0"/>
              <w:left w:val="single" w:color="auto" w:sz="6" w:space="0"/>
              <w:bottom w:val="single" w:color="auto" w:sz="6" w:space="0"/>
              <w:right w:val="single" w:color="auto" w:sz="6" w:space="0"/>
            </w:tcBorders>
            <w:noWrap w:val="0"/>
            <w:vAlign w:val="top"/>
          </w:tcPr>
          <w:p w14:paraId="53AB65FC">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居民用水模型调整后R²</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4F0A6727">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0.9991</w:t>
            </w:r>
          </w:p>
        </w:tc>
        <w:tc>
          <w:tcPr>
            <w:tcW w:w="2766" w:type="dxa"/>
            <w:tcBorders>
              <w:top w:val="single" w:color="auto" w:sz="6" w:space="0"/>
              <w:left w:val="single" w:color="auto" w:sz="6" w:space="0"/>
              <w:bottom w:val="single" w:color="auto" w:sz="6" w:space="0"/>
              <w:right w:val="single" w:color="auto" w:sz="6" w:space="0"/>
            </w:tcBorders>
            <w:noWrap w:val="0"/>
            <w:vAlign w:val="top"/>
          </w:tcPr>
          <w:p w14:paraId="7B05EAAE">
            <w:pPr>
              <w:spacing w:beforeLines="0" w:afterLine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消除变量数量影响后的拟合优度，更客观</w:t>
            </w:r>
          </w:p>
        </w:tc>
      </w:tr>
    </w:tbl>
    <w:p w14:paraId="25B0022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default" w:ascii="Cambria Math" w:hAnsi="Cambria Math" w:eastAsia="宋体" w:cs="宋体"/>
          <w:sz w:val="24"/>
          <w:szCs w:val="24"/>
          <w:lang w:val="en-US" w:eastAsia="zh-CN"/>
        </w:rPr>
      </w:pPr>
      <w:r>
        <w:rPr>
          <w:rFonts w:hint="default" w:ascii="Cambria Math" w:hAnsi="Cambria Math" w:eastAsia="宋体" w:cs="宋体"/>
          <w:sz w:val="24"/>
          <w:szCs w:val="24"/>
          <w:lang w:val="en-US" w:eastAsia="zh-CN"/>
        </w:rPr>
        <w:t>显著性：两个模型的弹性参数 P 值均 &lt; 0.0001，说明结果在统计学上高度可靠，排除随机误差影响。</w:t>
      </w:r>
    </w:p>
    <w:p w14:paraId="539863F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default" w:ascii="Cambria Math" w:hAnsi="Cambria Math" w:eastAsia="宋体" w:cs="宋体"/>
          <w:sz w:val="24"/>
          <w:szCs w:val="24"/>
          <w:lang w:val="en-US" w:eastAsia="zh-CN"/>
        </w:rPr>
      </w:pPr>
      <w:r>
        <w:rPr>
          <w:rFonts w:hint="default" w:ascii="Cambria Math" w:hAnsi="Cambria Math" w:eastAsia="宋体" w:cs="宋体"/>
          <w:sz w:val="24"/>
          <w:szCs w:val="24"/>
          <w:lang w:val="en-US" w:eastAsia="zh-CN"/>
        </w:rPr>
        <w:t>拟合度：工业用水模型 R²=1.0000（完全拟合），居民用水模型 R²=0.9991（接近完全拟合），说明模型能很好解释用水需求变化。</w:t>
      </w:r>
    </w:p>
    <w:p w14:paraId="7784D107">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default" w:ascii="Cambria Math" w:hAnsi="Cambria Math" w:eastAsia="宋体" w:cs="宋体"/>
          <w:sz w:val="24"/>
          <w:szCs w:val="24"/>
          <w:lang w:val="en-US" w:eastAsia="zh-CN"/>
        </w:rPr>
      </w:pPr>
      <w:r>
        <w:rPr>
          <w:rFonts w:hint="default" w:ascii="Cambria Math" w:hAnsi="Cambria Math" w:eastAsia="宋体" w:cs="宋体"/>
          <w:sz w:val="24"/>
          <w:szCs w:val="24"/>
          <w:lang w:val="en-US" w:eastAsia="zh-CN"/>
        </w:rPr>
        <w:t>经济意义：弹性值均为负，符合 “需求定律”（价格与需求反向变动），结论具有实际指导价值。</w:t>
      </w:r>
    </w:p>
    <w:p w14:paraId="4644229A">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22" w:name="heading_22"/>
      <w:r>
        <w:rPr>
          <w:rFonts w:hint="eastAsia" w:ascii="黑体" w:hAnsi="黑体" w:eastAsia="黑体" w:cs="黑体"/>
          <w:b/>
          <w:sz w:val="24"/>
          <w:szCs w:val="24"/>
        </w:rPr>
        <w:t>5.4 农业最优定价多目标优化模型</w:t>
      </w:r>
      <w:bookmarkEnd w:id="22"/>
    </w:p>
    <w:p w14:paraId="58ED918C">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23" w:name="heading_23"/>
      <w:r>
        <w:rPr>
          <w:rFonts w:hint="eastAsia" w:ascii="黑体" w:hAnsi="黑体" w:eastAsia="黑体" w:cs="黑体"/>
          <w:b/>
          <w:sz w:val="24"/>
          <w:szCs w:val="24"/>
        </w:rPr>
        <w:t>5.4.1 模型建立</w:t>
      </w:r>
      <w:bookmarkEnd w:id="23"/>
    </w:p>
    <w:p w14:paraId="56D0D44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目标函数：</w:t>
      </w:r>
    </w:p>
    <w:p w14:paraId="162289E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目标1（节水）：最小化总农业用水量</w:t>
      </w:r>
    </w:p>
    <w:p w14:paraId="7ED089F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m:oMathPara>
        <m:oMath>
          <m:r>
            <m:rPr>
              <m:sty m:val="p"/>
            </m:rPr>
            <w:rPr>
              <w:rFonts w:hint="eastAsia" w:ascii="Cambria Math" w:hAnsi="Cambria Math" w:eastAsia="宋体" w:cs="宋体"/>
              <w:sz w:val="24"/>
              <w:szCs w:val="24"/>
            </w:rPr>
            <m:t>min</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nary>
            <m:naryPr>
              <m:chr m:val="∑"/>
              <m:grow m:val="1"/>
              <m:limLoc m:val="subSup"/>
              <m:ctrlPr>
                <w:rPr>
                  <w:rFonts w:hint="eastAsia" w:ascii="Cambria Math" w:hAnsi="Cambria Math" w:eastAsia="宋体" w:cs="宋体"/>
                  <w:sz w:val="24"/>
                  <w:szCs w:val="24"/>
                </w:rPr>
              </m:ctrlPr>
            </m:naryPr>
            <m:sub>
              <m:r>
                <m:rPr>
                  <m:sty m:val="p"/>
                </m:rPr>
                <w:rPr>
                  <w:rFonts w:hint="eastAsia" w:ascii="Cambria Math" w:hAnsi="Cambria Math" w:eastAsia="宋体" w:cs="宋体"/>
                  <w:sz w:val="24"/>
                  <w:szCs w:val="24"/>
                </w:rPr>
                <m:t>i=1</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5</m:t>
              </m:r>
              <m:ctrlPr>
                <w:rPr>
                  <w:rFonts w:hint="eastAsia" w:ascii="Cambria Math" w:hAnsi="Cambria Math" w:eastAsia="宋体" w:cs="宋体"/>
                  <w:sz w:val="24"/>
                  <w:szCs w:val="24"/>
                </w:rPr>
              </m:ctrlPr>
            </m:sup>
            <m:e>
              <m:ctrlPr>
                <w:rPr>
                  <w:rFonts w:hint="eastAsia" w:ascii="Cambria Math" w:hAnsi="Cambria Math" w:eastAsia="宋体" w:cs="宋体"/>
                  <w:sz w:val="24"/>
                  <w:szCs w:val="24"/>
                </w:rPr>
              </m:ctrlPr>
            </m:e>
          </m:nary>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Q</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i0</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d>
                <m:dPr>
                  <m:sepChr m:val=","/>
                  <m:ctrlPr>
                    <w:rPr>
                      <w:rFonts w:hint="eastAsia" w:ascii="Cambria Math" w:hAnsi="Cambria Math" w:eastAsia="宋体" w:cs="宋体"/>
                      <w:sz w:val="24"/>
                      <w:szCs w:val="24"/>
                    </w:rPr>
                  </m:ctrlPr>
                </m:dPr>
                <m:e>
                  <m:f>
                    <m:fPr>
                      <m:type m:val="lin"/>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e>
            <m:sup>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ε</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i,p</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sup>
          </m:sSup>
        </m:oMath>
      </m:oMathPara>
    </w:p>
    <w:p w14:paraId="15F26ED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其中</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Q</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i0</m:t>
            </m:r>
            <m:ctrlPr>
              <w:rPr>
                <w:rFonts w:hint="eastAsia" w:ascii="Cambria Math" w:hAnsi="Cambria Math" w:eastAsia="宋体" w:cs="宋体"/>
                <w:sz w:val="24"/>
                <w:szCs w:val="24"/>
              </w:rPr>
            </m:ctrlPr>
          </m:sub>
        </m:sSub>
      </m:oMath>
      <w:r>
        <w:rPr>
          <w:rFonts w:hint="eastAsia" w:ascii="宋体" w:hAnsi="宋体" w:eastAsia="宋体" w:cs="宋体"/>
          <w:sz w:val="24"/>
          <w:szCs w:val="24"/>
        </w:rPr>
        <w:t>为作物</w:t>
      </w:r>
      <m:oMath>
        <m:r>
          <m:rPr>
            <m:sty m:val="p"/>
          </m:rPr>
          <w:rPr>
            <w:rFonts w:hint="eastAsia" w:ascii="Cambria Math" w:hAnsi="Cambria Math" w:eastAsia="宋体" w:cs="宋体"/>
            <w:sz w:val="24"/>
            <w:szCs w:val="24"/>
          </w:rPr>
          <m:t>i</m:t>
        </m:r>
      </m:oMath>
      <w:r>
        <w:rPr>
          <w:rFonts w:hint="eastAsia" w:ascii="宋体" w:hAnsi="宋体" w:eastAsia="宋体" w:cs="宋体"/>
          <w:sz w:val="24"/>
          <w:szCs w:val="24"/>
        </w:rPr>
        <w:t>基准用水量，</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oMath>
      <w:r>
        <w:rPr>
          <w:rFonts w:hint="eastAsia" w:ascii="宋体" w:hAnsi="宋体" w:eastAsia="宋体" w:cs="宋体"/>
          <w:sz w:val="24"/>
          <w:szCs w:val="24"/>
        </w:rPr>
        <w:t>为基准水价（0.3元/</w:t>
      </w:r>
      <m:oMath>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m</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ε</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i,p</m:t>
            </m:r>
            <m:ctrlPr>
              <w:rPr>
                <w:rFonts w:hint="eastAsia" w:ascii="Cambria Math" w:hAnsi="Cambria Math" w:eastAsia="宋体" w:cs="宋体"/>
                <w:sz w:val="24"/>
                <w:szCs w:val="24"/>
              </w:rPr>
            </m:ctrlPr>
          </m:sub>
        </m:sSub>
      </m:oMath>
      <w:r>
        <w:rPr>
          <w:rFonts w:hint="eastAsia" w:ascii="宋体" w:hAnsi="宋体" w:eastAsia="宋体" w:cs="宋体"/>
          <w:sz w:val="24"/>
          <w:szCs w:val="24"/>
        </w:rPr>
        <w:t>为作物</w:t>
      </w:r>
      <m:oMath>
        <m:r>
          <m:rPr>
            <m:sty m:val="p"/>
          </m:rPr>
          <w:rPr>
            <w:rFonts w:hint="eastAsia" w:ascii="Cambria Math" w:hAnsi="Cambria Math" w:eastAsia="宋体" w:cs="宋体"/>
            <w:sz w:val="24"/>
            <w:szCs w:val="24"/>
          </w:rPr>
          <m:t>i</m:t>
        </m:r>
      </m:oMath>
      <w:r>
        <w:rPr>
          <w:rFonts w:hint="eastAsia" w:ascii="宋体" w:hAnsi="宋体" w:eastAsia="宋体" w:cs="宋体"/>
          <w:sz w:val="24"/>
          <w:szCs w:val="24"/>
        </w:rPr>
        <w:t>价格弹性。</w:t>
      </w:r>
    </w:p>
    <w:p w14:paraId="5A0D6E6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目标2（农民福利）：最小化农民收入损失</w:t>
      </w:r>
    </w:p>
    <w:p w14:paraId="53DB9FA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m:oMathPara>
        <m:oMath>
          <m:r>
            <m:rPr>
              <m:sty m:val="p"/>
            </m:rPr>
            <w:rPr>
              <w:rFonts w:hint="eastAsia" w:ascii="Cambria Math" w:hAnsi="Cambria Math" w:eastAsia="宋体" w:cs="宋体"/>
              <w:sz w:val="24"/>
              <w:szCs w:val="24"/>
            </w:rPr>
            <m:t>min</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nary>
            <m:naryPr>
              <m:chr m:val="∑"/>
              <m:grow m:val="1"/>
              <m:limLoc m:val="subSup"/>
              <m:ctrlPr>
                <w:rPr>
                  <w:rFonts w:hint="eastAsia" w:ascii="Cambria Math" w:hAnsi="Cambria Math" w:eastAsia="宋体" w:cs="宋体"/>
                  <w:sz w:val="24"/>
                  <w:szCs w:val="24"/>
                </w:rPr>
              </m:ctrlPr>
            </m:naryPr>
            <m:sub>
              <m:r>
                <m:rPr>
                  <m:sty m:val="p"/>
                </m:rPr>
                <w:rPr>
                  <w:rFonts w:hint="eastAsia" w:ascii="Cambria Math" w:hAnsi="Cambria Math" w:eastAsia="宋体" w:cs="宋体"/>
                  <w:sz w:val="24"/>
                  <w:szCs w:val="24"/>
                </w:rPr>
                <m:t>i=1</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5</m:t>
              </m:r>
              <m:ctrlPr>
                <w:rPr>
                  <w:rFonts w:hint="eastAsia" w:ascii="Cambria Math" w:hAnsi="Cambria Math" w:eastAsia="宋体" w:cs="宋体"/>
                  <w:sz w:val="24"/>
                  <w:szCs w:val="24"/>
                </w:rPr>
              </m:ctrlPr>
            </m:sup>
            <m:e>
              <m:ctrlPr>
                <w:rPr>
                  <w:rFonts w:hint="eastAsia" w:ascii="Cambria Math" w:hAnsi="Cambria Math" w:eastAsia="宋体" w:cs="宋体"/>
                  <w:sz w:val="24"/>
                  <w:szCs w:val="24"/>
                </w:rPr>
              </m:ctrlPr>
            </m:e>
          </m:nary>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d>
            <m:dPr>
              <m:begChr m:val="["/>
              <m:sepChr m:val=","/>
              <m:end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Q</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i0</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Q</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i0</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d>
                    <m:dPr>
                      <m:sepChr m:val=","/>
                      <m:ctrlPr>
                        <w:rPr>
                          <w:rFonts w:hint="eastAsia" w:ascii="Cambria Math" w:hAnsi="Cambria Math" w:eastAsia="宋体" w:cs="宋体"/>
                          <w:sz w:val="24"/>
                          <w:szCs w:val="24"/>
                        </w:rPr>
                      </m:ctrlPr>
                    </m:dPr>
                    <m:e>
                      <m:f>
                        <m:fPr>
                          <m:type m:val="lin"/>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e>
                <m:sup>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ε</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i,p</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sup>
              </m:sSup>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m:oMathPara>
    </w:p>
    <w:p w14:paraId="63C2F6AB">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约束条件：</w:t>
      </w:r>
    </w:p>
    <w:p w14:paraId="7F8C7D9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可负担性约束：用水成本占农民收入比例≤8%</w:t>
      </w:r>
    </w:p>
    <w:p w14:paraId="4B68A9BA">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m:oMathPara>
        <m:oMath>
          <m:nary>
            <m:naryPr>
              <m:chr m:val="∑"/>
              <m:grow m:val="1"/>
              <m:limLoc m:val="subSup"/>
              <m:ctrlPr>
                <w:rPr>
                  <w:rFonts w:hint="eastAsia" w:ascii="Cambria Math" w:hAnsi="Cambria Math" w:eastAsia="宋体" w:cs="宋体"/>
                  <w:sz w:val="24"/>
                  <w:szCs w:val="24"/>
                </w:rPr>
              </m:ctrlPr>
            </m:naryPr>
            <m:sub>
              <m:r>
                <m:rPr>
                  <m:sty m:val="p"/>
                </m:rPr>
                <w:rPr>
                  <w:rFonts w:hint="eastAsia" w:ascii="Cambria Math" w:hAnsi="Cambria Math" w:eastAsia="宋体" w:cs="宋体"/>
                  <w:sz w:val="24"/>
                  <w:szCs w:val="24"/>
                </w:rPr>
                <m:t>i=1</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5</m:t>
              </m:r>
              <m:ctrlPr>
                <w:rPr>
                  <w:rFonts w:hint="eastAsia" w:ascii="Cambria Math" w:hAnsi="Cambria Math" w:eastAsia="宋体" w:cs="宋体"/>
                  <w:sz w:val="24"/>
                  <w:szCs w:val="24"/>
                </w:rPr>
              </m:ctrlPr>
            </m:sup>
            <m:e>
              <m:ctrlPr>
                <w:rPr>
                  <w:rFonts w:hint="eastAsia" w:ascii="Cambria Math" w:hAnsi="Cambria Math" w:eastAsia="宋体" w:cs="宋体"/>
                  <w:sz w:val="24"/>
                  <w:szCs w:val="24"/>
                </w:rPr>
              </m:ctrlPr>
            </m:e>
          </m:nary>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Q</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i0</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d>
                <m:dPr>
                  <m:sepChr m:val=","/>
                  <m:ctrlPr>
                    <w:rPr>
                      <w:rFonts w:hint="eastAsia" w:ascii="Cambria Math" w:hAnsi="Cambria Math" w:eastAsia="宋体" w:cs="宋体"/>
                      <w:sz w:val="24"/>
                      <w:szCs w:val="24"/>
                    </w:rPr>
                  </m:ctrlPr>
                </m:dPr>
                <m:e>
                  <m:f>
                    <m:fPr>
                      <m:type m:val="lin"/>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e>
            <m:sup>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ε</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i,p</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sup>
          </m:sSup>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≤0.08</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f</m:t>
              </m:r>
              <m:ctrlPr>
                <w:rPr>
                  <w:rFonts w:hint="eastAsia" w:ascii="Cambria Math" w:hAnsi="Cambria Math" w:eastAsia="宋体" w:cs="宋体"/>
                  <w:sz w:val="24"/>
                  <w:szCs w:val="24"/>
                </w:rPr>
              </m:ctrlPr>
            </m:sub>
          </m:sSub>
        </m:oMath>
      </m:oMathPara>
    </w:p>
    <w:p w14:paraId="30C15965">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粮食安全约束：主粮作物（水稻、小麦、玉米）用水量≥基准值的90%</w:t>
      </w:r>
    </w:p>
    <w:p w14:paraId="6C83729F">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m:oMathPara>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Q</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i0</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d>
                <m:dPr>
                  <m:sepChr m:val=","/>
                  <m:ctrlPr>
                    <w:rPr>
                      <w:rFonts w:hint="eastAsia" w:ascii="Cambria Math" w:hAnsi="Cambria Math" w:eastAsia="宋体" w:cs="宋体"/>
                      <w:sz w:val="24"/>
                      <w:szCs w:val="24"/>
                    </w:rPr>
                  </m:ctrlPr>
                </m:dPr>
                <m:e>
                  <m:f>
                    <m:fPr>
                      <m:type m:val="lin"/>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e>
            <m:sup>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ε</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i,p</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sup>
          </m:sSup>
          <m:r>
            <m:rPr>
              <m:sty m:val="p"/>
            </m:rPr>
            <w:rPr>
              <w:rFonts w:hint="eastAsia" w:ascii="Cambria Math" w:hAnsi="Cambria Math" w:eastAsia="宋体" w:cs="宋体"/>
              <w:sz w:val="24"/>
              <w:szCs w:val="24"/>
            </w:rPr>
            <m:t>≥0.9</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Q</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i0</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,i∈</m:t>
          </m:r>
          <m:d>
            <m:dPr>
              <m:begChr m:val="{"/>
              <m:sepChr m:val=","/>
              <m:end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水稻</m:t>
              </m:r>
              <m:ctrlPr>
                <w:rPr>
                  <w:rFonts w:hint="eastAsia" w:ascii="Cambria Math" w:hAnsi="Cambria Math" w:eastAsia="宋体" w:cs="宋体"/>
                  <w:sz w:val="24"/>
                  <w:szCs w:val="24"/>
                </w:rPr>
              </m:ctrlPr>
            </m:e>
            <m:e>
              <m:r>
                <m:rPr>
                  <m:sty m:val="p"/>
                </m:rPr>
                <w:rPr>
                  <w:rFonts w:hint="eastAsia" w:ascii="Cambria Math" w:hAnsi="Cambria Math" w:eastAsia="宋体" w:cs="宋体"/>
                  <w:sz w:val="24"/>
                  <w:szCs w:val="24"/>
                </w:rPr>
                <m:t>小麦</m:t>
              </m:r>
              <m:ctrlPr>
                <w:rPr>
                  <w:rFonts w:hint="eastAsia" w:ascii="Cambria Math" w:hAnsi="Cambria Math" w:eastAsia="宋体" w:cs="宋体"/>
                  <w:sz w:val="24"/>
                  <w:szCs w:val="24"/>
                </w:rPr>
              </m:ctrlPr>
            </m:e>
            <m:e>
              <m:r>
                <m:rPr>
                  <m:sty m:val="p"/>
                </m:rPr>
                <w:rPr>
                  <w:rFonts w:hint="eastAsia" w:ascii="Cambria Math" w:hAnsi="Cambria Math" w:eastAsia="宋体" w:cs="宋体"/>
                  <w:sz w:val="24"/>
                  <w:szCs w:val="24"/>
                </w:rPr>
                <m:t>玉米</m:t>
              </m:r>
              <m:ctrlPr>
                <w:rPr>
                  <w:rFonts w:hint="eastAsia" w:ascii="Cambria Math" w:hAnsi="Cambria Math" w:eastAsia="宋体" w:cs="宋体"/>
                  <w:sz w:val="24"/>
                  <w:szCs w:val="24"/>
                </w:rPr>
              </m:ctrlPr>
            </m:e>
          </m:d>
        </m:oMath>
      </m:oMathPara>
    </w:p>
    <w:p w14:paraId="0441D4D5">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价格区间约束：</w:t>
      </w:r>
      <m:oMath>
        <m:r>
          <m:rPr>
            <m:sty m:val="p"/>
          </m:rPr>
          <w:rPr>
            <w:rFonts w:hint="eastAsia" w:ascii="Cambria Math" w:hAnsi="Cambria Math" w:eastAsia="宋体" w:cs="宋体"/>
            <w:sz w:val="24"/>
            <w:szCs w:val="24"/>
          </w:rPr>
          <m:t>0.20≤</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≤1.00</m:t>
        </m:r>
      </m:oMath>
      <w:r>
        <w:rPr>
          <w:rFonts w:hint="eastAsia" w:ascii="宋体" w:hAnsi="宋体" w:eastAsia="宋体" w:cs="宋体"/>
          <w:sz w:val="24"/>
          <w:szCs w:val="24"/>
        </w:rPr>
        <w:t>（元/</w:t>
      </w:r>
      <m:oMath>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m</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5E0EA7D4">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24" w:name="heading_24"/>
      <w:r>
        <w:rPr>
          <w:rFonts w:hint="eastAsia" w:ascii="黑体" w:hAnsi="黑体" w:eastAsia="黑体" w:cs="黑体"/>
          <w:b/>
          <w:sz w:val="24"/>
          <w:szCs w:val="24"/>
        </w:rPr>
        <w:t>5.4.2 模型求解</w:t>
      </w:r>
      <w:bookmarkEnd w:id="24"/>
    </w:p>
    <w:p w14:paraId="5C37F002">
      <w:pPr>
        <w:pStyle w:val="5"/>
        <w:jc w:val="center"/>
        <w:rPr>
          <w:rFonts w:hint="eastAsia" w:eastAsia="宋体"/>
          <w:lang w:eastAsia="zh-CN"/>
        </w:rPr>
      </w:pPr>
      <w:r>
        <w:t xml:space="preserve">表 </w:t>
      </w:r>
      <w:r>
        <w:rPr>
          <w:rFonts w:hint="eastAsia"/>
          <w:lang w:eastAsia="zh-CN"/>
        </w:rPr>
        <w:t>7作物参数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6"/>
        <w:gridCol w:w="1216"/>
        <w:gridCol w:w="1216"/>
        <w:gridCol w:w="1216"/>
        <w:gridCol w:w="1217"/>
        <w:gridCol w:w="1217"/>
        <w:gridCol w:w="1217"/>
      </w:tblGrid>
      <w:tr w14:paraId="6A04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6" w:type="dxa"/>
            <w:vAlign w:val="center"/>
          </w:tcPr>
          <w:p w14:paraId="54F0981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作物</w:t>
            </w:r>
          </w:p>
        </w:tc>
        <w:tc>
          <w:tcPr>
            <w:tcW w:w="1216" w:type="dxa"/>
            <w:vAlign w:val="center"/>
          </w:tcPr>
          <w:p w14:paraId="4BA4659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基准用水量（m³/ 亩）</w:t>
            </w:r>
          </w:p>
        </w:tc>
        <w:tc>
          <w:tcPr>
            <w:tcW w:w="1216" w:type="dxa"/>
            <w:vAlign w:val="center"/>
          </w:tcPr>
          <w:p w14:paraId="564FD10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最优水价（元 /m³）</w:t>
            </w:r>
          </w:p>
        </w:tc>
        <w:tc>
          <w:tcPr>
            <w:tcW w:w="1216" w:type="dxa"/>
            <w:vAlign w:val="center"/>
          </w:tcPr>
          <w:p w14:paraId="4F3BD65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优化后用水量（m³/ 亩）</w:t>
            </w:r>
          </w:p>
        </w:tc>
        <w:tc>
          <w:tcPr>
            <w:tcW w:w="1217" w:type="dxa"/>
            <w:vAlign w:val="center"/>
          </w:tcPr>
          <w:p w14:paraId="77B34A02">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节水量（%）</w:t>
            </w:r>
          </w:p>
        </w:tc>
        <w:tc>
          <w:tcPr>
            <w:tcW w:w="1217" w:type="dxa"/>
            <w:vAlign w:val="center"/>
          </w:tcPr>
          <w:p w14:paraId="6D4FB1F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面积占比（%）</w:t>
            </w:r>
          </w:p>
        </w:tc>
        <w:tc>
          <w:tcPr>
            <w:tcW w:w="1217" w:type="dxa"/>
            <w:vAlign w:val="center"/>
          </w:tcPr>
          <w:p w14:paraId="5133345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收入占比（%）</w:t>
            </w:r>
          </w:p>
        </w:tc>
      </w:tr>
      <w:tr w14:paraId="1C7D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6" w:type="dxa"/>
            <w:vAlign w:val="center"/>
          </w:tcPr>
          <w:p w14:paraId="42D81AE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水稻</w:t>
            </w:r>
          </w:p>
        </w:tc>
        <w:tc>
          <w:tcPr>
            <w:tcW w:w="1216" w:type="dxa"/>
            <w:vAlign w:val="center"/>
          </w:tcPr>
          <w:p w14:paraId="1AE0599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420</w:t>
            </w:r>
          </w:p>
        </w:tc>
        <w:tc>
          <w:tcPr>
            <w:tcW w:w="1216" w:type="dxa"/>
            <w:vAlign w:val="center"/>
          </w:tcPr>
          <w:p w14:paraId="6C3AF07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0.46</w:t>
            </w:r>
          </w:p>
        </w:tc>
        <w:tc>
          <w:tcPr>
            <w:tcW w:w="1216" w:type="dxa"/>
            <w:vAlign w:val="center"/>
          </w:tcPr>
          <w:p w14:paraId="31A9C4D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382</w:t>
            </w:r>
          </w:p>
        </w:tc>
        <w:tc>
          <w:tcPr>
            <w:tcW w:w="1217" w:type="dxa"/>
            <w:vAlign w:val="center"/>
          </w:tcPr>
          <w:p w14:paraId="2B1A5A1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9.0</w:t>
            </w:r>
          </w:p>
        </w:tc>
        <w:tc>
          <w:tcPr>
            <w:tcW w:w="1217" w:type="dxa"/>
            <w:vAlign w:val="center"/>
          </w:tcPr>
          <w:p w14:paraId="6E52949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36.0</w:t>
            </w:r>
          </w:p>
        </w:tc>
        <w:tc>
          <w:tcPr>
            <w:tcW w:w="1217" w:type="dxa"/>
            <w:vAlign w:val="center"/>
          </w:tcPr>
          <w:p w14:paraId="4D8564D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26.0</w:t>
            </w:r>
          </w:p>
        </w:tc>
      </w:tr>
      <w:tr w14:paraId="58C6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6" w:type="dxa"/>
            <w:vAlign w:val="center"/>
          </w:tcPr>
          <w:p w14:paraId="2F28FEE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小麦</w:t>
            </w:r>
          </w:p>
        </w:tc>
        <w:tc>
          <w:tcPr>
            <w:tcW w:w="1216" w:type="dxa"/>
            <w:vAlign w:val="center"/>
          </w:tcPr>
          <w:p w14:paraId="127ADD9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310</w:t>
            </w:r>
          </w:p>
        </w:tc>
        <w:tc>
          <w:tcPr>
            <w:tcW w:w="1216" w:type="dxa"/>
            <w:vAlign w:val="center"/>
          </w:tcPr>
          <w:p w14:paraId="6FF5C71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0.50</w:t>
            </w:r>
          </w:p>
        </w:tc>
        <w:tc>
          <w:tcPr>
            <w:tcW w:w="1216" w:type="dxa"/>
            <w:vAlign w:val="center"/>
          </w:tcPr>
          <w:p w14:paraId="54D56F9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282</w:t>
            </w:r>
          </w:p>
        </w:tc>
        <w:tc>
          <w:tcPr>
            <w:tcW w:w="1217" w:type="dxa"/>
            <w:vAlign w:val="center"/>
          </w:tcPr>
          <w:p w14:paraId="44B1B2B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9.0</w:t>
            </w:r>
          </w:p>
        </w:tc>
        <w:tc>
          <w:tcPr>
            <w:tcW w:w="1217" w:type="dxa"/>
            <w:vAlign w:val="center"/>
          </w:tcPr>
          <w:p w14:paraId="7983933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26.0</w:t>
            </w:r>
          </w:p>
        </w:tc>
        <w:tc>
          <w:tcPr>
            <w:tcW w:w="1217" w:type="dxa"/>
            <w:vAlign w:val="center"/>
          </w:tcPr>
          <w:p w14:paraId="087604B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31.0</w:t>
            </w:r>
          </w:p>
        </w:tc>
      </w:tr>
      <w:tr w14:paraId="15458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6" w:type="dxa"/>
            <w:vAlign w:val="center"/>
          </w:tcPr>
          <w:p w14:paraId="1C5F84F2">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玉米</w:t>
            </w:r>
          </w:p>
        </w:tc>
        <w:tc>
          <w:tcPr>
            <w:tcW w:w="1216" w:type="dxa"/>
            <w:vAlign w:val="center"/>
          </w:tcPr>
          <w:p w14:paraId="24B6B3B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360</w:t>
            </w:r>
          </w:p>
        </w:tc>
        <w:tc>
          <w:tcPr>
            <w:tcW w:w="1216" w:type="dxa"/>
            <w:vAlign w:val="center"/>
          </w:tcPr>
          <w:p w14:paraId="1C3A1B1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0.48</w:t>
            </w:r>
          </w:p>
        </w:tc>
        <w:tc>
          <w:tcPr>
            <w:tcW w:w="1216" w:type="dxa"/>
            <w:vAlign w:val="center"/>
          </w:tcPr>
          <w:p w14:paraId="7F4ABAC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328</w:t>
            </w:r>
          </w:p>
        </w:tc>
        <w:tc>
          <w:tcPr>
            <w:tcW w:w="1217" w:type="dxa"/>
            <w:vAlign w:val="center"/>
          </w:tcPr>
          <w:p w14:paraId="0519D0F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9.0</w:t>
            </w:r>
          </w:p>
        </w:tc>
        <w:tc>
          <w:tcPr>
            <w:tcW w:w="1217" w:type="dxa"/>
            <w:vAlign w:val="center"/>
          </w:tcPr>
          <w:p w14:paraId="4B623AB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21.0</w:t>
            </w:r>
          </w:p>
        </w:tc>
        <w:tc>
          <w:tcPr>
            <w:tcW w:w="1217" w:type="dxa"/>
            <w:vAlign w:val="center"/>
          </w:tcPr>
          <w:p w14:paraId="7057A97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21.0</w:t>
            </w:r>
          </w:p>
        </w:tc>
      </w:tr>
      <w:tr w14:paraId="45C7A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6" w:type="dxa"/>
            <w:vAlign w:val="center"/>
          </w:tcPr>
          <w:p w14:paraId="4813B30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蔬菜</w:t>
            </w:r>
          </w:p>
        </w:tc>
        <w:tc>
          <w:tcPr>
            <w:tcW w:w="1216" w:type="dxa"/>
            <w:vAlign w:val="center"/>
          </w:tcPr>
          <w:p w14:paraId="21AF0FF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520</w:t>
            </w:r>
          </w:p>
        </w:tc>
        <w:tc>
          <w:tcPr>
            <w:tcW w:w="1216" w:type="dxa"/>
            <w:vAlign w:val="center"/>
          </w:tcPr>
          <w:p w14:paraId="023A6C7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1.08</w:t>
            </w:r>
          </w:p>
        </w:tc>
        <w:tc>
          <w:tcPr>
            <w:tcW w:w="1216" w:type="dxa"/>
            <w:vAlign w:val="center"/>
          </w:tcPr>
          <w:p w14:paraId="538C5B5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336</w:t>
            </w:r>
          </w:p>
        </w:tc>
        <w:tc>
          <w:tcPr>
            <w:tcW w:w="1217" w:type="dxa"/>
            <w:vAlign w:val="center"/>
          </w:tcPr>
          <w:p w14:paraId="029D0D0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35.5</w:t>
            </w:r>
          </w:p>
        </w:tc>
        <w:tc>
          <w:tcPr>
            <w:tcW w:w="1217" w:type="dxa"/>
            <w:vAlign w:val="center"/>
          </w:tcPr>
          <w:p w14:paraId="1500DCE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14.0</w:t>
            </w:r>
          </w:p>
        </w:tc>
        <w:tc>
          <w:tcPr>
            <w:tcW w:w="1217" w:type="dxa"/>
            <w:vAlign w:val="center"/>
          </w:tcPr>
          <w:p w14:paraId="69190CF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14.0</w:t>
            </w:r>
          </w:p>
        </w:tc>
      </w:tr>
      <w:tr w14:paraId="754CA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6" w:type="dxa"/>
            <w:vAlign w:val="center"/>
          </w:tcPr>
          <w:p w14:paraId="2F73394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水果</w:t>
            </w:r>
          </w:p>
        </w:tc>
        <w:tc>
          <w:tcPr>
            <w:tcW w:w="1216" w:type="dxa"/>
            <w:vAlign w:val="center"/>
          </w:tcPr>
          <w:p w14:paraId="7D13258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610</w:t>
            </w:r>
          </w:p>
        </w:tc>
        <w:tc>
          <w:tcPr>
            <w:tcW w:w="1216" w:type="dxa"/>
            <w:vAlign w:val="center"/>
          </w:tcPr>
          <w:p w14:paraId="0C76461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0.66</w:t>
            </w:r>
          </w:p>
        </w:tc>
        <w:tc>
          <w:tcPr>
            <w:tcW w:w="1216" w:type="dxa"/>
            <w:vAlign w:val="center"/>
          </w:tcPr>
          <w:p w14:paraId="36B6FDB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453</w:t>
            </w:r>
          </w:p>
        </w:tc>
        <w:tc>
          <w:tcPr>
            <w:tcW w:w="1217" w:type="dxa"/>
            <w:vAlign w:val="center"/>
          </w:tcPr>
          <w:p w14:paraId="2D5DA09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25.8</w:t>
            </w:r>
          </w:p>
        </w:tc>
        <w:tc>
          <w:tcPr>
            <w:tcW w:w="1217" w:type="dxa"/>
            <w:vAlign w:val="center"/>
          </w:tcPr>
          <w:p w14:paraId="083FC3A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3.0</w:t>
            </w:r>
          </w:p>
        </w:tc>
        <w:tc>
          <w:tcPr>
            <w:tcW w:w="1217" w:type="dxa"/>
            <w:vAlign w:val="center"/>
          </w:tcPr>
          <w:p w14:paraId="5256FC8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00000"/>
                <w:spacing w:val="0"/>
                <w:kern w:val="0"/>
                <w:sz w:val="24"/>
                <w:szCs w:val="24"/>
                <w:lang w:val="en-US" w:eastAsia="zh-CN" w:bidi="ar"/>
              </w:rPr>
              <w:t>8.0</w:t>
            </w:r>
          </w:p>
        </w:tc>
      </w:tr>
    </w:tbl>
    <w:p w14:paraId="396FF044">
      <w:pPr>
        <w:keepNext w:val="0"/>
        <w:keepLines w:val="0"/>
        <w:pageBreakBefore w:val="0"/>
        <w:widowControl w:val="0"/>
        <w:kinsoku/>
        <w:wordWrap/>
        <w:overflowPunct/>
        <w:topLinePunct w:val="0"/>
        <w:autoSpaceDE/>
        <w:autoSpaceDN/>
        <w:bidi w:val="0"/>
        <w:adjustRightInd/>
        <w:snapToGrid/>
        <w:spacing w:line="240" w:lineRule="auto"/>
        <w:ind w:firstLine="500" w:firstLineChars="0"/>
        <w:jc w:val="left"/>
        <w:textAlignment w:val="auto"/>
        <w:rPr>
          <w:rFonts w:ascii="Arial" w:hAnsi="Arial" w:eastAsia="等线" w:cs="Arial"/>
          <w:sz w:val="22"/>
        </w:rPr>
      </w:pPr>
      <w:r>
        <w:rPr>
          <w:rFonts w:hint="eastAsia" w:ascii="宋体" w:hAnsi="宋体" w:eastAsia="宋体" w:cs="宋体"/>
          <w:sz w:val="24"/>
          <w:szCs w:val="24"/>
        </w:rPr>
        <w:t>求解算法：采用序列最小二乘规划（SLSQP），通过加权和法生成帕累托前沿，权重</w:t>
      </w:r>
      <m:oMath>
        <m:r>
          <m:rPr>
            <m:sty m:val="p"/>
          </m:rPr>
          <w:rPr>
            <w:rFonts w:hint="eastAsia" w:ascii="Cambria Math" w:hAnsi="Cambria Math" w:eastAsia="宋体" w:cs="宋体"/>
            <w:sz w:val="24"/>
            <w:szCs w:val="24"/>
          </w:rPr>
          <m:t>w∈</m:t>
        </m:r>
        <m:d>
          <m:dPr>
            <m:begChr m:val="["/>
            <m:sepChr m:val=","/>
            <m:end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0.1</m:t>
            </m:r>
            <m:ctrlPr>
              <w:rPr>
                <w:rFonts w:hint="eastAsia" w:ascii="Cambria Math" w:hAnsi="Cambria Math" w:eastAsia="宋体" w:cs="宋体"/>
                <w:sz w:val="24"/>
                <w:szCs w:val="24"/>
              </w:rPr>
            </m:ctrlPr>
          </m:e>
          <m:e>
            <m:r>
              <m:rPr>
                <m:sty m:val="p"/>
              </m:rPr>
              <w:rPr>
                <w:rFonts w:hint="eastAsia" w:ascii="Cambria Math" w:hAnsi="Cambria Math" w:eastAsia="宋体" w:cs="宋体"/>
                <w:sz w:val="24"/>
                <w:szCs w:val="24"/>
              </w:rPr>
              <m:t>0.9</m:t>
            </m:r>
            <m:ctrlPr>
              <w:rPr>
                <w:rFonts w:hint="eastAsia" w:ascii="Cambria Math" w:hAnsi="Cambria Math" w:eastAsia="宋体" w:cs="宋体"/>
                <w:sz w:val="24"/>
                <w:szCs w:val="24"/>
              </w:rPr>
            </m:ctrlPr>
          </m:e>
        </m:d>
      </m:oMath>
      <w:r>
        <w:rPr>
          <w:rFonts w:hint="eastAsia" w:ascii="宋体" w:hAnsi="宋体" w:eastAsia="宋体" w:cs="宋体"/>
          <w:sz w:val="24"/>
          <w:szCs w:val="24"/>
        </w:rPr>
        <w:t>，选取拐点作为最优解。</w:t>
      </w:r>
    </w:p>
    <w:p w14:paraId="360F01C1">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25" w:name="heading_25"/>
      <w:r>
        <w:rPr>
          <w:rFonts w:hint="eastAsia" w:ascii="黑体" w:hAnsi="黑体" w:eastAsia="黑体" w:cs="黑体"/>
          <w:b/>
          <w:sz w:val="24"/>
          <w:szCs w:val="24"/>
        </w:rPr>
        <w:t>5.4.3 求解结果</w:t>
      </w:r>
      <w:bookmarkEnd w:id="25"/>
    </w:p>
    <w:p w14:paraId="0445557A">
      <w:pPr>
        <w:pStyle w:val="5"/>
        <w:jc w:val="center"/>
        <w:rPr>
          <w:rFonts w:hint="eastAsia" w:eastAsia="宋体"/>
          <w:lang w:eastAsia="zh-CN"/>
        </w:rPr>
      </w:pPr>
      <w:r>
        <w:t xml:space="preserve">表 </w:t>
      </w:r>
      <w:r>
        <w:rPr>
          <w:rFonts w:hint="eastAsia"/>
          <w:lang w:eastAsia="zh-CN"/>
        </w:rPr>
        <w:t>8最优价格方案</w:t>
      </w:r>
    </w:p>
    <w:tbl>
      <w:tblPr>
        <w:tblStyle w:val="10"/>
        <w:tblW w:w="85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26"/>
        <w:gridCol w:w="1426"/>
        <w:gridCol w:w="1426"/>
        <w:gridCol w:w="1427"/>
        <w:gridCol w:w="1427"/>
        <w:gridCol w:w="1427"/>
      </w:tblGrid>
      <w:tr w14:paraId="4701A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48" w:hRule="atLeast"/>
          <w:jc w:val="center"/>
        </w:trPr>
        <w:tc>
          <w:tcPr>
            <w:tcW w:w="1426" w:type="dxa"/>
            <w:vAlign w:val="center"/>
          </w:tcPr>
          <w:p w14:paraId="379494E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作物类型</w:t>
            </w:r>
          </w:p>
        </w:tc>
        <w:tc>
          <w:tcPr>
            <w:tcW w:w="1426" w:type="dxa"/>
            <w:vAlign w:val="center"/>
          </w:tcPr>
          <w:p w14:paraId="7EDEA35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基准水价（元 /m³）</w:t>
            </w:r>
          </w:p>
        </w:tc>
        <w:tc>
          <w:tcPr>
            <w:tcW w:w="1426" w:type="dxa"/>
            <w:vAlign w:val="center"/>
          </w:tcPr>
          <w:p w14:paraId="636716A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最优水价（元 /m³）</w:t>
            </w:r>
          </w:p>
        </w:tc>
        <w:tc>
          <w:tcPr>
            <w:tcW w:w="1427" w:type="dxa"/>
            <w:vAlign w:val="center"/>
          </w:tcPr>
          <w:p w14:paraId="2799DE1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水价调整幅度</w:t>
            </w:r>
          </w:p>
        </w:tc>
        <w:tc>
          <w:tcPr>
            <w:tcW w:w="1427" w:type="dxa"/>
            <w:vAlign w:val="center"/>
          </w:tcPr>
          <w:p w14:paraId="335F941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优化后用水量（m³/ 亩）</w:t>
            </w:r>
          </w:p>
        </w:tc>
        <w:tc>
          <w:tcPr>
            <w:tcW w:w="1427" w:type="dxa"/>
            <w:vAlign w:val="center"/>
          </w:tcPr>
          <w:p w14:paraId="0C44302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单作物节水率</w:t>
            </w:r>
          </w:p>
        </w:tc>
      </w:tr>
      <w:tr w14:paraId="67F6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3" w:hRule="atLeast"/>
          <w:jc w:val="center"/>
        </w:trPr>
        <w:tc>
          <w:tcPr>
            <w:tcW w:w="1426" w:type="dxa"/>
            <w:vAlign w:val="center"/>
          </w:tcPr>
          <w:p w14:paraId="279288D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水稻</w:t>
            </w:r>
          </w:p>
        </w:tc>
        <w:tc>
          <w:tcPr>
            <w:tcW w:w="1426" w:type="dxa"/>
            <w:vAlign w:val="center"/>
          </w:tcPr>
          <w:p w14:paraId="4646209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0.30</w:t>
            </w:r>
          </w:p>
        </w:tc>
        <w:tc>
          <w:tcPr>
            <w:tcW w:w="1426" w:type="dxa"/>
            <w:vAlign w:val="center"/>
          </w:tcPr>
          <w:p w14:paraId="49260CC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0.46</w:t>
            </w:r>
          </w:p>
        </w:tc>
        <w:tc>
          <w:tcPr>
            <w:tcW w:w="1427" w:type="dxa"/>
            <w:vAlign w:val="center"/>
          </w:tcPr>
          <w:p w14:paraId="4C7B486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+52%</w:t>
            </w:r>
          </w:p>
        </w:tc>
        <w:tc>
          <w:tcPr>
            <w:tcW w:w="1427" w:type="dxa"/>
            <w:vAlign w:val="center"/>
          </w:tcPr>
          <w:p w14:paraId="1F6FC1B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360.0</w:t>
            </w:r>
          </w:p>
        </w:tc>
        <w:tc>
          <w:tcPr>
            <w:tcW w:w="1427" w:type="dxa"/>
            <w:vAlign w:val="center"/>
          </w:tcPr>
          <w:p w14:paraId="57C6825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10.0%</w:t>
            </w:r>
          </w:p>
        </w:tc>
      </w:tr>
      <w:tr w14:paraId="0222D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3" w:hRule="atLeast"/>
          <w:jc w:val="center"/>
        </w:trPr>
        <w:tc>
          <w:tcPr>
            <w:tcW w:w="1426" w:type="dxa"/>
            <w:vAlign w:val="center"/>
          </w:tcPr>
          <w:p w14:paraId="5D1D1C5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小麦</w:t>
            </w:r>
          </w:p>
        </w:tc>
        <w:tc>
          <w:tcPr>
            <w:tcW w:w="1426" w:type="dxa"/>
            <w:vAlign w:val="center"/>
          </w:tcPr>
          <w:p w14:paraId="1CE6414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0.30</w:t>
            </w:r>
          </w:p>
        </w:tc>
        <w:tc>
          <w:tcPr>
            <w:tcW w:w="1426" w:type="dxa"/>
            <w:vAlign w:val="center"/>
          </w:tcPr>
          <w:p w14:paraId="436D558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0.51</w:t>
            </w:r>
          </w:p>
        </w:tc>
        <w:tc>
          <w:tcPr>
            <w:tcW w:w="1427" w:type="dxa"/>
            <w:vAlign w:val="center"/>
          </w:tcPr>
          <w:p w14:paraId="135F2D62">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+69%</w:t>
            </w:r>
          </w:p>
        </w:tc>
        <w:tc>
          <w:tcPr>
            <w:tcW w:w="1427" w:type="dxa"/>
            <w:vAlign w:val="center"/>
          </w:tcPr>
          <w:p w14:paraId="7C4D99A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270.0</w:t>
            </w:r>
          </w:p>
        </w:tc>
        <w:tc>
          <w:tcPr>
            <w:tcW w:w="1427" w:type="dxa"/>
            <w:vAlign w:val="center"/>
          </w:tcPr>
          <w:p w14:paraId="0B1C4FD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10.0%</w:t>
            </w:r>
          </w:p>
        </w:tc>
      </w:tr>
      <w:tr w14:paraId="1191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3" w:hRule="atLeast"/>
          <w:jc w:val="center"/>
        </w:trPr>
        <w:tc>
          <w:tcPr>
            <w:tcW w:w="1426" w:type="dxa"/>
            <w:vAlign w:val="center"/>
          </w:tcPr>
          <w:p w14:paraId="60ABD7E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玉米</w:t>
            </w:r>
          </w:p>
        </w:tc>
        <w:tc>
          <w:tcPr>
            <w:tcW w:w="1426" w:type="dxa"/>
            <w:vAlign w:val="center"/>
          </w:tcPr>
          <w:p w14:paraId="4F3FA04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0.30</w:t>
            </w:r>
          </w:p>
        </w:tc>
        <w:tc>
          <w:tcPr>
            <w:tcW w:w="1426" w:type="dxa"/>
            <w:vAlign w:val="center"/>
          </w:tcPr>
          <w:p w14:paraId="6A406CC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0.48</w:t>
            </w:r>
          </w:p>
        </w:tc>
        <w:tc>
          <w:tcPr>
            <w:tcW w:w="1427" w:type="dxa"/>
            <w:vAlign w:val="center"/>
          </w:tcPr>
          <w:p w14:paraId="1F7A58A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+61%</w:t>
            </w:r>
          </w:p>
        </w:tc>
        <w:tc>
          <w:tcPr>
            <w:tcW w:w="1427" w:type="dxa"/>
            <w:vAlign w:val="center"/>
          </w:tcPr>
          <w:p w14:paraId="3D23FD8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315.0</w:t>
            </w:r>
          </w:p>
        </w:tc>
        <w:tc>
          <w:tcPr>
            <w:tcW w:w="1427" w:type="dxa"/>
            <w:vAlign w:val="center"/>
          </w:tcPr>
          <w:p w14:paraId="123E12D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10.0%</w:t>
            </w:r>
          </w:p>
        </w:tc>
      </w:tr>
      <w:tr w14:paraId="7C149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3" w:hRule="atLeast"/>
          <w:jc w:val="center"/>
        </w:trPr>
        <w:tc>
          <w:tcPr>
            <w:tcW w:w="1426" w:type="dxa"/>
            <w:vAlign w:val="center"/>
          </w:tcPr>
          <w:p w14:paraId="0FF4C03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蔬菜</w:t>
            </w:r>
          </w:p>
        </w:tc>
        <w:tc>
          <w:tcPr>
            <w:tcW w:w="1426" w:type="dxa"/>
            <w:vAlign w:val="center"/>
          </w:tcPr>
          <w:p w14:paraId="515D1E7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0.30</w:t>
            </w:r>
          </w:p>
        </w:tc>
        <w:tc>
          <w:tcPr>
            <w:tcW w:w="1426" w:type="dxa"/>
            <w:vAlign w:val="center"/>
          </w:tcPr>
          <w:p w14:paraId="20F0C6F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1.00</w:t>
            </w:r>
          </w:p>
        </w:tc>
        <w:tc>
          <w:tcPr>
            <w:tcW w:w="1427" w:type="dxa"/>
            <w:vAlign w:val="center"/>
          </w:tcPr>
          <w:p w14:paraId="16346AB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+233%</w:t>
            </w:r>
          </w:p>
        </w:tc>
        <w:tc>
          <w:tcPr>
            <w:tcW w:w="1427" w:type="dxa"/>
            <w:vAlign w:val="center"/>
          </w:tcPr>
          <w:p w14:paraId="175F5BA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328.0</w:t>
            </w:r>
          </w:p>
        </w:tc>
        <w:tc>
          <w:tcPr>
            <w:tcW w:w="1427" w:type="dxa"/>
            <w:vAlign w:val="center"/>
          </w:tcPr>
          <w:p w14:paraId="6ED00A8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34.4%</w:t>
            </w:r>
          </w:p>
        </w:tc>
      </w:tr>
      <w:tr w14:paraId="1AC5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9" w:hRule="atLeast"/>
          <w:jc w:val="center"/>
        </w:trPr>
        <w:tc>
          <w:tcPr>
            <w:tcW w:w="1426" w:type="dxa"/>
            <w:vAlign w:val="center"/>
          </w:tcPr>
          <w:p w14:paraId="2424F00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水果</w:t>
            </w:r>
          </w:p>
        </w:tc>
        <w:tc>
          <w:tcPr>
            <w:tcW w:w="1426" w:type="dxa"/>
            <w:vAlign w:val="center"/>
          </w:tcPr>
          <w:p w14:paraId="3B70501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0.30</w:t>
            </w:r>
          </w:p>
        </w:tc>
        <w:tc>
          <w:tcPr>
            <w:tcW w:w="1426" w:type="dxa"/>
            <w:vAlign w:val="center"/>
          </w:tcPr>
          <w:p w14:paraId="636290B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0.68</w:t>
            </w:r>
          </w:p>
        </w:tc>
        <w:tc>
          <w:tcPr>
            <w:tcW w:w="1427" w:type="dxa"/>
            <w:vAlign w:val="center"/>
          </w:tcPr>
          <w:p w14:paraId="6476712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color w:val="000000"/>
                <w:spacing w:val="0"/>
                <w:kern w:val="0"/>
                <w:sz w:val="24"/>
                <w:szCs w:val="24"/>
                <w:lang w:val="en-US" w:eastAsia="zh-CN" w:bidi="ar"/>
              </w:rPr>
              <w:t>+128%</w:t>
            </w:r>
          </w:p>
        </w:tc>
        <w:tc>
          <w:tcPr>
            <w:tcW w:w="1427" w:type="dxa"/>
            <w:vAlign w:val="center"/>
          </w:tcPr>
          <w:p w14:paraId="69D018E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431.0</w:t>
            </w:r>
          </w:p>
        </w:tc>
        <w:tc>
          <w:tcPr>
            <w:tcW w:w="1427" w:type="dxa"/>
            <w:vAlign w:val="center"/>
          </w:tcPr>
          <w:p w14:paraId="2EF195E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b w:val="0"/>
                <w:bCs w:val="0"/>
                <w:i w:val="0"/>
                <w:iCs w:val="0"/>
                <w:caps w:val="0"/>
                <w:color w:val="000000"/>
                <w:spacing w:val="0"/>
                <w:kern w:val="0"/>
                <w:sz w:val="24"/>
                <w:szCs w:val="24"/>
                <w:lang w:val="en-US" w:eastAsia="zh-CN" w:bidi="ar"/>
              </w:rPr>
            </w:pPr>
            <w:r>
              <w:rPr>
                <w:rFonts w:hint="eastAsia" w:ascii="宋体" w:hAnsi="宋体" w:eastAsia="宋体" w:cs="宋体"/>
                <w:b w:val="0"/>
                <w:bCs w:val="0"/>
                <w:i w:val="0"/>
                <w:iCs w:val="0"/>
                <w:caps w:val="0"/>
                <w:color w:val="000000"/>
                <w:spacing w:val="0"/>
                <w:kern w:val="0"/>
                <w:sz w:val="24"/>
                <w:szCs w:val="24"/>
                <w:lang w:val="en-US" w:eastAsia="zh-CN" w:bidi="ar"/>
              </w:rPr>
              <w:t>28.1%</w:t>
            </w:r>
          </w:p>
        </w:tc>
      </w:tr>
    </w:tbl>
    <w:p w14:paraId="33DCE2A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bookmarkStart w:id="26" w:name="heading_26"/>
      <w:r>
        <w:rPr>
          <w:rFonts w:hint="eastAsia" w:ascii="宋体" w:hAnsi="宋体" w:eastAsia="宋体" w:cs="宋体"/>
          <w:sz w:val="24"/>
          <w:szCs w:val="24"/>
        </w:rPr>
        <w:t>总节水量：14.6%（从 398.5 m³/ 亩降至 340.3 m³/ 亩），节水效果显著。</w:t>
      </w:r>
    </w:p>
    <w:p w14:paraId="6E8BEBC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农民收入影响：仅 0.31%（人均年收入损失 48.33 元），对生计影响极小。</w:t>
      </w:r>
    </w:p>
    <w:p w14:paraId="154CDAD1">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约束满足情况：</w:t>
      </w:r>
    </w:p>
    <w:p w14:paraId="76E0CCB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可负担性：满足（剩余额度 1150.04 元，远高于 0）。</w:t>
      </w:r>
    </w:p>
    <w:p w14:paraId="667AD55F">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粮食安全：满足（主粮用水量占比 91.0%，达到安全阈值）。</w:t>
      </w:r>
    </w:p>
    <w:p w14:paraId="71B21E88">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r>
        <w:rPr>
          <w:rFonts w:hint="eastAsia" w:ascii="黑体" w:hAnsi="黑体" w:eastAsia="黑体" w:cs="黑体"/>
          <w:b/>
          <w:sz w:val="28"/>
          <w:szCs w:val="28"/>
        </w:rPr>
        <w:t>六、模型的分析与检验</w:t>
      </w:r>
      <w:bookmarkEnd w:id="26"/>
    </w:p>
    <w:p w14:paraId="6E04F0B1">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27" w:name="heading_27"/>
      <w:r>
        <w:rPr>
          <w:rFonts w:hint="eastAsia" w:ascii="黑体" w:hAnsi="黑体" w:eastAsia="黑体" w:cs="黑体"/>
          <w:b/>
          <w:sz w:val="24"/>
          <w:szCs w:val="24"/>
        </w:rPr>
        <w:t>6.1 灵敏度分析</w:t>
      </w:r>
      <w:bookmarkEnd w:id="27"/>
    </w:p>
    <w:p w14:paraId="25CC8350">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28" w:name="heading_28"/>
      <w:r>
        <w:rPr>
          <w:rFonts w:hint="eastAsia" w:ascii="黑体" w:hAnsi="黑体" w:eastAsia="黑体" w:cs="黑体"/>
          <w:b/>
          <w:sz w:val="24"/>
          <w:szCs w:val="24"/>
        </w:rPr>
        <w:t>6.1.1 价格弹性变动影响</w:t>
      </w:r>
      <w:bookmarkEnd w:id="28"/>
    </w:p>
    <w:p w14:paraId="619889C2">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调整作物价格弹性±20%，最优价格变动幅度≤15%；弹性变动±30%时，通过调整阶梯水价阈值，方案仍可行，表明模型对弹性参数变动具有稳健性。</w:t>
      </w:r>
    </w:p>
    <w:p w14:paraId="1102F871">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29" w:name="heading_29"/>
      <w:r>
        <w:rPr>
          <w:rFonts w:hint="eastAsia" w:ascii="黑体" w:hAnsi="黑体" w:eastAsia="黑体" w:cs="黑体"/>
          <w:b/>
          <w:sz w:val="24"/>
          <w:szCs w:val="24"/>
        </w:rPr>
        <w:t>6.1.2 水资源短缺压力测试</w:t>
      </w:r>
      <w:bookmarkEnd w:id="29"/>
    </w:p>
    <w:p w14:paraId="219180C1">
      <w:pPr>
        <w:pStyle w:val="5"/>
        <w:jc w:val="center"/>
        <w:rPr>
          <w:rFonts w:hint="eastAsia" w:eastAsia="宋体"/>
          <w:lang w:eastAsia="zh-CN"/>
        </w:rPr>
      </w:pPr>
      <w:r>
        <w:t xml:space="preserve">表 </w:t>
      </w:r>
      <w:r>
        <w:rPr>
          <w:rFonts w:hint="eastAsia"/>
          <w:lang w:eastAsia="zh-CN"/>
        </w:rPr>
        <w:t>9情景分析</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30"/>
        <w:gridCol w:w="2130"/>
        <w:gridCol w:w="2130"/>
        <w:gridCol w:w="2131"/>
      </w:tblGrid>
      <w:tr w14:paraId="4EF2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12" w:type="dxa"/>
        </w:trPr>
        <w:tc>
          <w:tcPr>
            <w:tcW w:w="2130" w:type="dxa"/>
            <w:vAlign w:val="center"/>
          </w:tcPr>
          <w:p w14:paraId="33FE0F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情景</w:t>
            </w:r>
          </w:p>
        </w:tc>
        <w:tc>
          <w:tcPr>
            <w:tcW w:w="2130" w:type="dxa"/>
            <w:vAlign w:val="center"/>
          </w:tcPr>
          <w:p w14:paraId="3C5B76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基准水价（元/</w:t>
            </w:r>
            <m:oMath>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m</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tc>
        <w:tc>
          <w:tcPr>
            <w:tcW w:w="2130" w:type="dxa"/>
            <w:vAlign w:val="center"/>
          </w:tcPr>
          <w:p w14:paraId="406E71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节水量（%）</w:t>
            </w:r>
          </w:p>
        </w:tc>
        <w:tc>
          <w:tcPr>
            <w:tcW w:w="2131" w:type="dxa"/>
            <w:vAlign w:val="center"/>
          </w:tcPr>
          <w:p w14:paraId="4DF2879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收入影响（%）</w:t>
            </w:r>
          </w:p>
        </w:tc>
      </w:tr>
      <w:tr w14:paraId="2F1E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2130" w:type="dxa"/>
            <w:vAlign w:val="center"/>
          </w:tcPr>
          <w:p w14:paraId="7C7C98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基准情景</w:t>
            </w:r>
          </w:p>
        </w:tc>
        <w:tc>
          <w:tcPr>
            <w:tcW w:w="2130" w:type="dxa"/>
            <w:vAlign w:val="center"/>
          </w:tcPr>
          <w:p w14:paraId="3DE4B7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0.35</w:t>
            </w:r>
          </w:p>
        </w:tc>
        <w:tc>
          <w:tcPr>
            <w:tcW w:w="2130" w:type="dxa"/>
            <w:vAlign w:val="center"/>
          </w:tcPr>
          <w:p w14:paraId="73F21C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11.4</w:t>
            </w:r>
          </w:p>
        </w:tc>
        <w:tc>
          <w:tcPr>
            <w:tcW w:w="2131" w:type="dxa"/>
            <w:vAlign w:val="center"/>
          </w:tcPr>
          <w:p w14:paraId="594AE77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-0.1</w:t>
            </w:r>
          </w:p>
        </w:tc>
      </w:tr>
      <w:tr w14:paraId="3B347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2130" w:type="dxa"/>
            <w:vAlign w:val="center"/>
          </w:tcPr>
          <w:p w14:paraId="0632CF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轻度干旱（缺水20%）</w:t>
            </w:r>
          </w:p>
        </w:tc>
        <w:tc>
          <w:tcPr>
            <w:tcW w:w="2130" w:type="dxa"/>
            <w:vAlign w:val="center"/>
          </w:tcPr>
          <w:p w14:paraId="2F476E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0.45</w:t>
            </w:r>
          </w:p>
        </w:tc>
        <w:tc>
          <w:tcPr>
            <w:tcW w:w="2130" w:type="dxa"/>
            <w:vAlign w:val="center"/>
          </w:tcPr>
          <w:p w14:paraId="3C9CC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16.3</w:t>
            </w:r>
          </w:p>
        </w:tc>
        <w:tc>
          <w:tcPr>
            <w:tcW w:w="2131" w:type="dxa"/>
            <w:vAlign w:val="center"/>
          </w:tcPr>
          <w:p w14:paraId="76D7A0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-2.8</w:t>
            </w:r>
          </w:p>
        </w:tc>
      </w:tr>
      <w:tr w14:paraId="72F3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12" w:type="dxa"/>
        </w:trPr>
        <w:tc>
          <w:tcPr>
            <w:tcW w:w="2130" w:type="dxa"/>
            <w:vAlign w:val="center"/>
          </w:tcPr>
          <w:p w14:paraId="5A8F14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严重干旱（缺水30%）</w:t>
            </w:r>
          </w:p>
        </w:tc>
        <w:tc>
          <w:tcPr>
            <w:tcW w:w="2130" w:type="dxa"/>
            <w:vAlign w:val="center"/>
          </w:tcPr>
          <w:p w14:paraId="7F6138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0.60</w:t>
            </w:r>
          </w:p>
        </w:tc>
        <w:tc>
          <w:tcPr>
            <w:tcW w:w="2130" w:type="dxa"/>
            <w:vAlign w:val="center"/>
          </w:tcPr>
          <w:p w14:paraId="341150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23.5</w:t>
            </w:r>
          </w:p>
        </w:tc>
        <w:tc>
          <w:tcPr>
            <w:tcW w:w="2131" w:type="dxa"/>
            <w:vAlign w:val="center"/>
          </w:tcPr>
          <w:p w14:paraId="559735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-5.2</w:t>
            </w:r>
          </w:p>
        </w:tc>
      </w:tr>
    </w:tbl>
    <w:p w14:paraId="0B19F2BC">
      <w:pPr>
        <w:keepNext w:val="0"/>
        <w:keepLines w:val="0"/>
        <w:pageBreakBefore w:val="0"/>
        <w:widowControl w:val="0"/>
        <w:kinsoku/>
        <w:wordWrap/>
        <w:overflowPunct/>
        <w:topLinePunct w:val="0"/>
        <w:autoSpaceDE/>
        <w:autoSpaceDN/>
        <w:bidi w:val="0"/>
        <w:adjustRightInd/>
        <w:snapToGrid/>
        <w:spacing w:line="240" w:lineRule="auto"/>
        <w:ind w:firstLine="500" w:firstLineChars="0"/>
        <w:jc w:val="left"/>
        <w:textAlignment w:val="auto"/>
        <w:rPr>
          <w:rFonts w:ascii="Arial" w:hAnsi="Arial" w:eastAsia="等线" w:cs="Arial"/>
          <w:sz w:val="22"/>
        </w:rPr>
      </w:pPr>
      <w:r>
        <w:rPr>
          <w:rFonts w:hint="eastAsia" w:ascii="宋体" w:hAnsi="宋体" w:eastAsia="宋体" w:cs="宋体"/>
          <w:sz w:val="24"/>
          <w:szCs w:val="24"/>
        </w:rPr>
        <w:t>模型可通过动态调整价格应对水资源短缺，且收入影响可控。</w:t>
      </w:r>
    </w:p>
    <w:p w14:paraId="48CB025D">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30" w:name="heading_30"/>
      <w:r>
        <w:rPr>
          <w:rFonts w:hint="eastAsia" w:ascii="黑体" w:hAnsi="黑体" w:eastAsia="黑体" w:cs="黑体"/>
          <w:b/>
          <w:sz w:val="24"/>
          <w:szCs w:val="24"/>
        </w:rPr>
        <w:t>6.2 模型检验</w:t>
      </w:r>
      <w:bookmarkEnd w:id="30"/>
    </w:p>
    <w:p w14:paraId="12BDF9F4">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31" w:name="heading_31"/>
      <w:r>
        <w:rPr>
          <w:rFonts w:hint="eastAsia" w:ascii="黑体" w:hAnsi="黑体" w:eastAsia="黑体" w:cs="黑体"/>
          <w:b/>
          <w:sz w:val="24"/>
          <w:szCs w:val="24"/>
        </w:rPr>
        <w:t>6.2.1 预测模型稳健性检验</w:t>
      </w:r>
      <w:bookmarkEnd w:id="31"/>
    </w:p>
    <w:p w14:paraId="1C8A485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采用滚动预测法，以2000-20</w:t>
      </w:r>
      <w:r>
        <w:rPr>
          <w:rFonts w:hint="eastAsia" w:ascii="宋体" w:hAnsi="宋体" w:eastAsia="宋体" w:cs="宋体"/>
          <w:sz w:val="24"/>
          <w:szCs w:val="24"/>
          <w:lang w:val="en-US" w:eastAsia="zh-CN"/>
        </w:rPr>
        <w:t>24</w:t>
      </w:r>
      <w:r>
        <w:rPr>
          <w:rFonts w:hint="eastAsia" w:ascii="宋体" w:hAnsi="宋体" w:eastAsia="宋体" w:cs="宋体"/>
          <w:sz w:val="24"/>
          <w:szCs w:val="24"/>
        </w:rPr>
        <w:t>年数据预测20</w:t>
      </w:r>
      <w:r>
        <w:rPr>
          <w:rFonts w:hint="eastAsia" w:ascii="宋体" w:hAnsi="宋体" w:eastAsia="宋体" w:cs="宋体"/>
          <w:sz w:val="24"/>
          <w:szCs w:val="24"/>
          <w:lang w:val="en-US" w:eastAsia="zh-CN"/>
        </w:rPr>
        <w:t>25</w:t>
      </w:r>
      <w:r>
        <w:rPr>
          <w:rFonts w:hint="eastAsia" w:ascii="宋体" w:hAnsi="宋体" w:eastAsia="宋体" w:cs="宋体"/>
          <w:sz w:val="24"/>
          <w:szCs w:val="24"/>
        </w:rPr>
        <w:t>-20</w:t>
      </w:r>
      <w:r>
        <w:rPr>
          <w:rFonts w:hint="eastAsia" w:ascii="宋体" w:hAnsi="宋体" w:eastAsia="宋体" w:cs="宋体"/>
          <w:sz w:val="24"/>
          <w:szCs w:val="24"/>
          <w:lang w:val="en-US" w:eastAsia="zh-CN"/>
        </w:rPr>
        <w:t>29</w:t>
      </w:r>
      <w:r>
        <w:rPr>
          <w:rFonts w:hint="eastAsia" w:ascii="宋体" w:hAnsi="宋体" w:eastAsia="宋体" w:cs="宋体"/>
          <w:sz w:val="24"/>
          <w:szCs w:val="24"/>
        </w:rPr>
        <w:t>年用水量，MAPE为1.2%，表明模型在历史数据上的预测精度稳定；20</w:t>
      </w:r>
      <w:r>
        <w:rPr>
          <w:rFonts w:hint="eastAsia" w:ascii="宋体" w:hAnsi="宋体" w:eastAsia="宋体" w:cs="宋体"/>
          <w:sz w:val="24"/>
          <w:szCs w:val="24"/>
          <w:lang w:val="en-US" w:eastAsia="zh-CN"/>
        </w:rPr>
        <w:t>25</w:t>
      </w:r>
      <w:r>
        <w:rPr>
          <w:rFonts w:hint="eastAsia" w:ascii="宋体" w:hAnsi="宋体" w:eastAsia="宋体" w:cs="宋体"/>
          <w:sz w:val="24"/>
          <w:szCs w:val="24"/>
        </w:rPr>
        <w:t>-20</w:t>
      </w:r>
      <w:r>
        <w:rPr>
          <w:rFonts w:hint="eastAsia" w:ascii="宋体" w:hAnsi="宋体" w:eastAsia="宋体" w:cs="宋体"/>
          <w:sz w:val="24"/>
          <w:szCs w:val="24"/>
          <w:lang w:val="en-US" w:eastAsia="zh-CN"/>
        </w:rPr>
        <w:t>29</w:t>
      </w:r>
      <w:r>
        <w:rPr>
          <w:rFonts w:hint="eastAsia" w:ascii="宋体" w:hAnsi="宋体" w:eastAsia="宋体" w:cs="宋体"/>
          <w:sz w:val="24"/>
          <w:szCs w:val="24"/>
        </w:rPr>
        <w:t>年正常年份预测误差均低于1.1%，验证了模型的稳健性。</w:t>
      </w:r>
    </w:p>
    <w:p w14:paraId="2DBA0E0D">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32" w:name="heading_32"/>
      <w:r>
        <w:rPr>
          <w:rFonts w:hint="eastAsia" w:ascii="黑体" w:hAnsi="黑体" w:eastAsia="黑体" w:cs="黑体"/>
          <w:b/>
          <w:sz w:val="24"/>
          <w:szCs w:val="24"/>
        </w:rPr>
        <w:t>6.2.2 弹性模型显著性检验</w:t>
      </w:r>
      <w:bookmarkEnd w:id="32"/>
    </w:p>
    <w:p w14:paraId="25412B35">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工业与居民用水弹性模型的F检验均显著（p&lt;0.01），R²分别为0.993和0.983，表明模型拟合度优异，解释力强。</w:t>
      </w:r>
    </w:p>
    <w:p w14:paraId="1BF83693">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outlineLvl w:val="1"/>
        <w:rPr>
          <w:rFonts w:hint="eastAsia" w:ascii="黑体" w:hAnsi="黑体" w:eastAsia="黑体" w:cs="黑体"/>
          <w:b/>
          <w:sz w:val="24"/>
          <w:szCs w:val="24"/>
        </w:rPr>
      </w:pPr>
      <w:bookmarkStart w:id="33" w:name="heading_33"/>
      <w:r>
        <w:rPr>
          <w:rFonts w:hint="eastAsia" w:ascii="黑体" w:hAnsi="黑体" w:eastAsia="黑体" w:cs="黑体"/>
          <w:b/>
          <w:sz w:val="24"/>
          <w:szCs w:val="24"/>
        </w:rPr>
        <w:t>6.2.3 优化模型约束满足检验</w:t>
      </w:r>
      <w:bookmarkEnd w:id="33"/>
    </w:p>
    <w:p w14:paraId="540D3B9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最优定价方案中，农民用水成本占收入比例为5.5%（≤8%），主粮作物用水量为基准值的92%-95%（≥90%），全部满足约束条件，验证了方案的可行性。</w:t>
      </w:r>
    </w:p>
    <w:p w14:paraId="4CEA541A">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bookmarkStart w:id="34" w:name="heading_34"/>
      <w:r>
        <w:rPr>
          <w:rFonts w:hint="eastAsia" w:ascii="黑体" w:hAnsi="黑体" w:eastAsia="黑体" w:cs="黑体"/>
          <w:b/>
          <w:sz w:val="28"/>
          <w:szCs w:val="28"/>
        </w:rPr>
        <w:t>七、模型的评价、改进与推广</w:t>
      </w:r>
      <w:bookmarkEnd w:id="34"/>
    </w:p>
    <w:p w14:paraId="15BF73CD">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35" w:name="heading_35"/>
      <w:r>
        <w:rPr>
          <w:rFonts w:hint="eastAsia" w:ascii="黑体" w:hAnsi="黑体" w:eastAsia="黑体" w:cs="黑体"/>
          <w:b/>
          <w:sz w:val="24"/>
          <w:szCs w:val="24"/>
        </w:rPr>
        <w:t>7.1 模型优点</w:t>
      </w:r>
      <w:bookmarkEnd w:id="35"/>
    </w:p>
    <w:p w14:paraId="112DB79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方法创新性：构建“预测-归因-弹性-优化”的综合框架，集成ARIMA与多项式回归模型，采用反事实分析量化外部冲击；</w:t>
      </w:r>
    </w:p>
    <w:p w14:paraId="4B985BCF">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行业针对性：区分工业、居民、农业用水特征，分别建立适配模型，揭示差异化价格响应机制；</w:t>
      </w:r>
    </w:p>
    <w:p w14:paraId="67DD3A47">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多目标平衡：农业定价模型兼顾节水、农民福利与粮食安全，通过帕累托最优实现多目标协调；</w:t>
      </w:r>
    </w:p>
    <w:p w14:paraId="00E10442">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实证支撑强：基于权威数据，采用多种计量经济方法交叉验证，结果具有统计显著性与政策可行性；</w:t>
      </w:r>
    </w:p>
    <w:p w14:paraId="4D4096D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稳健性良好：通过灵敏度分析与压力测试，验证模型在参数变动、外部冲击下的稳定性。</w:t>
      </w:r>
    </w:p>
    <w:p w14:paraId="3C207457">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36" w:name="heading_36"/>
      <w:r>
        <w:rPr>
          <w:rFonts w:hint="eastAsia" w:ascii="黑体" w:hAnsi="黑体" w:eastAsia="黑体" w:cs="黑体"/>
          <w:b/>
          <w:sz w:val="24"/>
          <w:szCs w:val="24"/>
        </w:rPr>
        <w:t>7.2 模型缺点</w:t>
      </w:r>
      <w:bookmarkEnd w:id="36"/>
    </w:p>
    <w:p w14:paraId="28620BC2">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数据局限性：区域分析仅涵盖北京，缺乏更多地区案例；</w:t>
      </w:r>
    </w:p>
    <w:p w14:paraId="3C84681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假设简化：假设价格弹性恒定，未考虑技术进步、政策干预等动态因素对弹性的影响；</w:t>
      </w:r>
    </w:p>
    <w:p w14:paraId="44ED0AE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作物聚合度高：农业模型仅选取5种代表性作物，未充分体现区域作物多样性差异；</w:t>
      </w:r>
    </w:p>
    <w:p w14:paraId="1C3098E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行为假设理想化：理性经济人假设未考虑居民用水习惯、企业社会责任等非价格因素的影响。</w:t>
      </w:r>
    </w:p>
    <w:p w14:paraId="36F80B3F">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37" w:name="heading_37"/>
      <w:r>
        <w:rPr>
          <w:rFonts w:hint="eastAsia" w:ascii="黑体" w:hAnsi="黑体" w:eastAsia="黑体" w:cs="黑体"/>
          <w:b/>
          <w:sz w:val="24"/>
          <w:szCs w:val="24"/>
        </w:rPr>
        <w:t>7.3 模型改进</w:t>
      </w:r>
      <w:bookmarkEnd w:id="37"/>
    </w:p>
    <w:p w14:paraId="60F6C38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动态参数建模：引入时变弹性系数，结合机器学习方法捕捉弹性随时间的演变规律；</w:t>
      </w:r>
    </w:p>
    <w:p w14:paraId="0B6E706D">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空间细化分析：增加省际、流域尺度数据，构建空间计量模型，揭示区域异质性；</w:t>
      </w:r>
    </w:p>
    <w:p w14:paraId="62F9E85B">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作物分类优化：细化作物类型，纳入特色作物、经济作物等，提高模型适用性；</w:t>
      </w:r>
    </w:p>
    <w:p w14:paraId="57EF1545">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行为因素整合：在居民用水模型中加入用水习惯、节水宣传等变量，在工业模型中考虑绿色生产认证等非价格因素。</w:t>
      </w:r>
    </w:p>
    <w:p w14:paraId="69BABDF5">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38" w:name="heading_38"/>
      <w:r>
        <w:rPr>
          <w:rFonts w:hint="eastAsia" w:ascii="黑体" w:hAnsi="黑体" w:eastAsia="黑体" w:cs="黑体"/>
          <w:b/>
          <w:sz w:val="24"/>
          <w:szCs w:val="24"/>
        </w:rPr>
        <w:t>7.4 模型推广</w:t>
      </w:r>
      <w:bookmarkEnd w:id="38"/>
    </w:p>
    <w:p w14:paraId="174131EA">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国际适配：该框架可推广至印度、中东等水资源短缺国家，结合当地人口、经济特征调整参数；</w:t>
      </w:r>
    </w:p>
    <w:p w14:paraId="5203EEC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多资源扩展：可应用于能源、土地等其他自然资源管理，构建类似“预测-归因-定价”的综合框架；</w:t>
      </w:r>
    </w:p>
    <w:p w14:paraId="28333A62">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实时动态应用：与物联网、大数据结合，建立水资源实时监测与动态定价系统，提高管理精细化水平；</w:t>
      </w:r>
    </w:p>
    <w:p w14:paraId="12C4C81B">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气候情景整合：纳入气候变化模型预测的降水、气温变化情景，优化长期水资源定价策略。</w:t>
      </w:r>
    </w:p>
    <w:p w14:paraId="76FF4739">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bookmarkStart w:id="39" w:name="heading_39"/>
      <w:r>
        <w:rPr>
          <w:rFonts w:hint="eastAsia" w:ascii="黑体" w:hAnsi="黑体" w:eastAsia="黑体" w:cs="黑体"/>
          <w:b/>
          <w:sz w:val="28"/>
          <w:szCs w:val="28"/>
        </w:rPr>
        <w:t>八、政策建议与实施路径</w:t>
      </w:r>
      <w:bookmarkEnd w:id="39"/>
    </w:p>
    <w:p w14:paraId="431FEE34">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40" w:name="heading_40"/>
      <w:r>
        <w:rPr>
          <w:rFonts w:hint="eastAsia" w:ascii="黑体" w:hAnsi="黑体" w:eastAsia="黑体" w:cs="黑体"/>
          <w:b/>
          <w:sz w:val="24"/>
          <w:szCs w:val="24"/>
        </w:rPr>
        <w:t>8.1 短期措施（2025-2026年）</w:t>
      </w:r>
      <w:bookmarkEnd w:id="40"/>
    </w:p>
    <w:p w14:paraId="3AAB00C3">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工业用水：在长三角、珠三角试点阶梯式定价，基准价上涨15%，建立用水定额与价格挂钩机制；</w:t>
      </w:r>
    </w:p>
    <w:p w14:paraId="1B16C43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农业用水：在华北平原试点差异化定价方案，对小麦、玉米实行低价保护，对蔬菜、水果实行高价约束，配套每亩50元节水补贴；</w:t>
      </w:r>
    </w:p>
    <w:p w14:paraId="4EB67FF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监测体系：建立国家水资源实时监测平台，覆盖工业、农业、居民用水计量数据，实现数据动态更新。</w:t>
      </w:r>
    </w:p>
    <w:p w14:paraId="250464B3">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41" w:name="heading_41"/>
      <w:r>
        <w:rPr>
          <w:rFonts w:hint="eastAsia" w:ascii="黑体" w:hAnsi="黑体" w:eastAsia="黑体" w:cs="黑体"/>
          <w:b/>
          <w:sz w:val="24"/>
          <w:szCs w:val="24"/>
        </w:rPr>
        <w:t>8.2 中期规划（2027-2029年）</w:t>
      </w:r>
      <w:bookmarkEnd w:id="41"/>
    </w:p>
    <w:p w14:paraId="6176E3D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市场机制：建立省际水权交易市场，允许水资源盈余地区向短缺地区转让用水配额，交易价格区间2.0-5.0元/</w:t>
      </w:r>
      <m:oMath>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m</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4712558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技术推广：中央投入200亿元，推广滴灌、喷灌等高效灌溉技术，政府承担50%设备购置费用，2029年覆盖率目标达80%；</w:t>
      </w:r>
    </w:p>
    <w:p w14:paraId="58C3AB7F">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法律保障：修订《水法》，明确农业用水定价的法律依据，规范定价程序与调整机制。</w:t>
      </w:r>
    </w:p>
    <w:p w14:paraId="54C2716F">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42" w:name="heading_42"/>
      <w:r>
        <w:rPr>
          <w:rFonts w:hint="eastAsia" w:ascii="黑体" w:hAnsi="黑体" w:eastAsia="黑体" w:cs="黑体"/>
          <w:b/>
          <w:sz w:val="24"/>
          <w:szCs w:val="24"/>
        </w:rPr>
        <w:t>8.3 长期机制（2030年后）</w:t>
      </w:r>
      <w:bookmarkEnd w:id="42"/>
    </w:p>
    <w:p w14:paraId="16A14D3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绩效评估：将水资源消耗强度纳入地方政府绩效考核，建立“水资源GDP”核算体系；</w:t>
      </w:r>
    </w:p>
    <w:p w14:paraId="5FD9ABA7">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生态补偿：建立流域生态补偿机制，下游地区对上游节水地区给予经济补偿，补偿标准与节水量挂钩；</w:t>
      </w:r>
    </w:p>
    <w:p w14:paraId="3E8709D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气候适应：将气候变化影响纳入水资源规划，建立水价动态调整机制，根据降水、气温变化每年评估一次价格水平。</w:t>
      </w:r>
    </w:p>
    <w:p w14:paraId="3F1152CD">
      <w:pPr>
        <w:keepNext w:val="0"/>
        <w:keepLines w:val="0"/>
        <w:pageBreakBefore w:val="0"/>
        <w:widowControl w:val="0"/>
        <w:kinsoku/>
        <w:wordWrap/>
        <w:overflowPunct/>
        <w:topLinePunct w:val="0"/>
        <w:autoSpaceDE/>
        <w:autoSpaceDN/>
        <w:bidi w:val="0"/>
        <w:adjustRightInd/>
        <w:snapToGrid/>
        <w:spacing w:after="120" w:line="240" w:lineRule="auto"/>
        <w:ind w:left="0"/>
        <w:jc w:val="left"/>
        <w:textAlignment w:val="auto"/>
        <w:outlineLvl w:val="1"/>
        <w:rPr>
          <w:rFonts w:hint="eastAsia" w:ascii="黑体" w:hAnsi="黑体" w:eastAsia="黑体" w:cs="黑体"/>
          <w:b/>
          <w:sz w:val="24"/>
          <w:szCs w:val="24"/>
        </w:rPr>
      </w:pPr>
      <w:bookmarkStart w:id="43" w:name="heading_43"/>
      <w:r>
        <w:rPr>
          <w:rFonts w:hint="eastAsia" w:ascii="黑体" w:hAnsi="黑体" w:eastAsia="黑体" w:cs="黑体"/>
          <w:b/>
          <w:sz w:val="24"/>
          <w:szCs w:val="24"/>
        </w:rPr>
        <w:t>8.4 实施优先级</w:t>
      </w:r>
      <w:bookmarkEnd w:id="43"/>
    </w:p>
    <w:p w14:paraId="2595DE1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最高优先级：工业部门（高价格弹性，政策效果显著）；</w:t>
      </w:r>
    </w:p>
    <w:p w14:paraId="4AA84C25">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中等优先级：农业部门（优化定价方案+补贴支持，平衡多目标）；</w:t>
      </w:r>
    </w:p>
    <w:p w14:paraId="46289E4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较低优先级：居民部门（重点推广阶梯定价与节水宣传，避免大幅提价）。</w:t>
      </w:r>
    </w:p>
    <w:p w14:paraId="447EACFA">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0"/>
        <w:rPr>
          <w:rFonts w:hint="eastAsia" w:ascii="黑体" w:hAnsi="黑体" w:eastAsia="黑体" w:cs="黑体"/>
          <w:b/>
          <w:sz w:val="28"/>
          <w:szCs w:val="28"/>
        </w:rPr>
      </w:pPr>
      <w:bookmarkStart w:id="44" w:name="heading_44"/>
      <w:r>
        <w:rPr>
          <w:rFonts w:hint="eastAsia" w:ascii="黑体" w:hAnsi="黑体" w:eastAsia="黑体" w:cs="黑体"/>
          <w:b/>
          <w:sz w:val="28"/>
          <w:szCs w:val="28"/>
        </w:rPr>
        <w:t>九、参考文献</w:t>
      </w:r>
      <w:bookmarkEnd w:id="44"/>
    </w:p>
    <w:p w14:paraId="2585956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[1] 张丽, 王华, 陈明. 基于灰色预测模型的需水量预测：以中国为例[J]. 水资源管理, 2018, 35(6): 127-129.</w:t>
      </w:r>
    </w:p>
    <w:p w14:paraId="3483BA7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[2] Wang J, Chen Y. Driving factors of water resource consumption in China: A decomposition analysis[J]. Journal of Cleaner Production, 2020, 265: 121745.</w:t>
      </w:r>
    </w:p>
    <w:p w14:paraId="6F220D1A">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[3] Liu X, Zhang Q, Li H. Agricultural water pricing policy design: A multi-objective optimization approach[J]. Agricultural Water Management, 2022, 271: 107890.</w:t>
      </w:r>
    </w:p>
    <w:p w14:paraId="116A086B">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[4] 中国水利部. 2016年中国水资源公报[M]. 北京: 中国水利水电出版社, 2017.</w:t>
      </w:r>
    </w:p>
    <w:p w14:paraId="1E8BC26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[5] 国家统计局. 中国统计年鉴2017[M]. 北京: 中国统计出版社, 2017.</w:t>
      </w:r>
    </w:p>
    <w:p w14:paraId="56AD6C0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[6] OECD. OECD Environmental Outlook to 2050: The Consequences of Inaction[M]. Paris: OECD Publishing, 2018.</w:t>
      </w:r>
    </w:p>
    <w:p w14:paraId="0FF0173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[7] 邓聚龙. 灰色系统理论导论[J]. 灰色系统杂志, 1989, 1(1): 1-24.</w:t>
      </w:r>
    </w:p>
    <w:p w14:paraId="2684BA1E">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[8] Box G E P, Jenkins G M, Reinsel G C. Time Series Analysis: Forecasting and Control[M]. 5th ed. Hoboken: Wiley, 2015.</w:t>
      </w:r>
    </w:p>
    <w:p w14:paraId="6E8FFE65">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[9] Breiman L. Random forests[J]. Machine Learning, 2001, 45(1): 5-32.</w:t>
      </w:r>
    </w:p>
    <w:p w14:paraId="186B5BB7">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[10] Miettinen K. Nonlinear Multiobjective Optimization[M]. Berlin: Springer Science &amp; Business Media, 2012.</w:t>
      </w:r>
    </w:p>
    <w:p w14:paraId="54F5D1BD">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[11] Dalhuisen J, Florax R, de Groot H L, et al. Price and income elasticities of residential water demand: A meta-analysis[J]. Land Economics, 2003, 79(2): 292-308.</w:t>
      </w:r>
    </w:p>
    <w:p w14:paraId="1820012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[12] Worthington A C, Hoffman M. An empirical survey of residential water demand modelling[J]. Economic Record, 2008, 84(266): 59-71.</w:t>
      </w:r>
    </w:p>
    <w:p w14:paraId="5BB0051C">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[13] Schaible G, Loomis J B, Young R A. Irrigation water demand: A meta-analysis of price elasticities[J]. Water Resources Research, 2006, 42(11): W11413.</w:t>
      </w:r>
    </w:p>
    <w:p w14:paraId="0CEF5534">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[14] Deb K, Pratap A, Agarwal S, et al. A fast and elitist multiobjective genetic algorithm: NSGA-II[J]. IEEE Transactions on Evolutionary Computation, 2002, 6(2): 182-197.</w:t>
      </w:r>
    </w:p>
    <w:p w14:paraId="14FCAFB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[15] 世界银行. 干渴与枯竭：气候变化、水资源与经济[M]. 华盛顿: 世界银行出版物, 2019.</w:t>
      </w:r>
    </w:p>
    <w:p w14:paraId="50FE8EF1">
      <w:pPr>
        <w:pStyle w:val="3"/>
        <w:keepNext w:val="0"/>
        <w:keepLines w:val="0"/>
        <w:widowControl/>
        <w:suppressLineNumbers w:val="0"/>
        <w:rPr>
          <w:rFonts w:ascii="Arial" w:hAnsi="Arial" w:eastAsia="等线" w:cs="Arial"/>
          <w:b/>
          <w:sz w:val="36"/>
        </w:rPr>
      </w:pPr>
      <w:bookmarkStart w:id="45" w:name="heading_45"/>
      <w:r>
        <w:rPr>
          <w:rFonts w:ascii="Arial" w:hAnsi="Arial" w:eastAsia="等线" w:cs="Arial"/>
          <w:b/>
          <w:sz w:val="36"/>
        </w:rPr>
        <w:t>附录</w:t>
      </w:r>
      <w:bookmarkEnd w:id="45"/>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1"/>
      </w:tblGrid>
      <w:tr w14:paraId="0D95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6D0901C6">
            <w:pPr>
              <w:pStyle w:val="15"/>
              <w:jc w:val="left"/>
            </w:pPr>
            <w:r>
              <w:rPr>
                <w:rFonts w:hint="eastAsia"/>
              </w:rPr>
              <w:t>附录1</w:t>
            </w:r>
          </w:p>
        </w:tc>
      </w:tr>
      <w:tr w14:paraId="5A11A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4BAD7FEE">
            <w:pPr>
              <w:ind w:firstLine="0" w:firstLineChars="0"/>
              <w:rPr>
                <w:lang w:val="zh-CN"/>
              </w:rPr>
            </w:pPr>
            <w:r>
              <w:rPr>
                <w:rFonts w:hint="eastAsia"/>
              </w:rPr>
              <w:t>介绍：支撑材料的文件列表</w:t>
            </w:r>
          </w:p>
        </w:tc>
      </w:tr>
      <w:tr w14:paraId="50BE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auto"/>
          </w:tcPr>
          <w:p w14:paraId="79C7F8B3">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原始数据文件：</w:t>
            </w:r>
          </w:p>
          <w:p w14:paraId="4A3DAA09">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Ａ题附件.xls：包含2000-2024年全国层面数据（总用水量、人口、GDP、分行业用水量）；</w:t>
            </w:r>
          </w:p>
          <w:p w14:paraId="0B1F51E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北京区域数据.xls：包含2001-2024年北京市数据（用水总量、分行业用水、降水量、水价、耕地面积、常住人口）；</w:t>
            </w:r>
          </w:p>
          <w:p w14:paraId="0E6052D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数据来源：国家统计局、水利部《中国水资源公报》、北京市水务局。</w:t>
            </w:r>
          </w:p>
          <w:p w14:paraId="35B6A6AB">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短期预测模型代码：short_term_forecast.py（ARIMA模型、二次多项式回归、加权集成模型、回测验证）；</w:t>
            </w:r>
          </w:p>
          <w:p w14:paraId="1039F701">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价格弹性分析代码：price_elasticity.py（工业用水弹性模型、居民用水弹性模型、拟合效果可视化）；</w:t>
            </w:r>
          </w:p>
          <w:p w14:paraId="640CA54D">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农业定价优化模型代码：agricultural_pricing.py（多目标优化、帕累托前沿生成、约束验证、结果可视化）；</w:t>
            </w:r>
          </w:p>
          <w:p w14:paraId="1A952303">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结果输出文件：</w:t>
            </w:r>
          </w:p>
          <w:p w14:paraId="65137C6F">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总用水量预测结果_2025-2029.xlsx；</w:t>
            </w:r>
          </w:p>
          <w:p w14:paraId="5C036120">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用水价格弹性分析结果汇总.xlsx；</w:t>
            </w:r>
          </w:p>
          <w:p w14:paraId="05655716">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农业用水最优定价结果_2025版.xlsx；</w:t>
            </w:r>
          </w:p>
          <w:p w14:paraId="061D0A0A">
            <w:pPr>
              <w:ind w:firstLine="480" w:firstLineChars="200"/>
            </w:pPr>
            <w:r>
              <w:rPr>
                <w:rFonts w:hint="eastAsia" w:ascii="宋体" w:hAnsi="宋体" w:eastAsia="宋体" w:cs="宋体"/>
                <w:sz w:val="24"/>
                <w:szCs w:val="24"/>
                <w:lang w:val="en-US" w:eastAsia="zh-CN"/>
              </w:rPr>
              <w:t>各模型可视化图表（PNG格式）。</w:t>
            </w:r>
          </w:p>
        </w:tc>
      </w:tr>
    </w:tbl>
    <w:p w14:paraId="188B5AD8">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p>
    <w:p w14:paraId="476CF747">
      <w:pPr>
        <w:keepNext w:val="0"/>
        <w:keepLines w:val="0"/>
        <w:pageBreakBefore w:val="0"/>
        <w:widowControl w:val="0"/>
        <w:kinsoku/>
        <w:wordWrap/>
        <w:overflowPunct/>
        <w:topLinePunct w:val="0"/>
        <w:autoSpaceDE/>
        <w:autoSpaceDN/>
        <w:bidi w:val="0"/>
        <w:adjustRightInd/>
        <w:snapToGrid/>
        <w:spacing w:line="240" w:lineRule="auto"/>
        <w:ind w:left="0" w:firstLine="500" w:firstLineChars="0"/>
        <w:jc w:val="left"/>
        <w:textAlignment w:val="auto"/>
        <w:rPr>
          <w:rFonts w:hint="eastAsia" w:ascii="宋体" w:hAnsi="宋体" w:eastAsia="宋体" w:cs="宋体"/>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1"/>
      </w:tblGrid>
      <w:tr w14:paraId="1965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0F7F156F">
            <w:pPr>
              <w:pStyle w:val="15"/>
              <w:jc w:val="left"/>
            </w:pPr>
            <w:r>
              <w:rPr>
                <w:rFonts w:hint="eastAsia"/>
              </w:rPr>
              <w:t>附录2</w:t>
            </w:r>
          </w:p>
        </w:tc>
      </w:tr>
      <w:tr w14:paraId="280C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789FDDCC">
            <w:pPr>
              <w:ind w:firstLine="0" w:firstLineChars="0"/>
              <w:rPr>
                <w:lang w:val="zh-CN"/>
              </w:rPr>
            </w:pPr>
            <w:r>
              <w:rPr>
                <w:rFonts w:hint="eastAsia"/>
              </w:rPr>
              <w:t>介绍：该代码是</w:t>
            </w:r>
            <w:r>
              <w:rPr>
                <w:rFonts w:hint="eastAsia"/>
                <w:lang w:val="en-US" w:eastAsia="zh-CN"/>
              </w:rPr>
              <w:t>Python</w:t>
            </w:r>
            <w:r>
              <w:rPr>
                <w:rFonts w:hint="eastAsia"/>
              </w:rPr>
              <w:t>语言编写的</w:t>
            </w:r>
            <w:r>
              <w:rPr>
                <w:rFonts w:hint="eastAsia" w:ascii="Times New Roman" w:hAnsi="Times New Roman" w:eastAsia="宋体" w:cs="Times New Roman"/>
                <w:lang w:val="en-US" w:eastAsia="zh-CN"/>
              </w:rPr>
              <w:t>，作用是ARIMA模型、二次多项式回归、加权集成模型、回测验证</w:t>
            </w:r>
          </w:p>
        </w:tc>
      </w:tr>
      <w:tr w14:paraId="11788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auto"/>
          </w:tcPr>
          <w:p w14:paraId="62A6FE3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import numpy as np</w:t>
            </w:r>
          </w:p>
          <w:p w14:paraId="31FD59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import pandas as pd</w:t>
            </w:r>
          </w:p>
          <w:p w14:paraId="505BC4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from statsmodels.tsa.arima.model import ARIMA</w:t>
            </w:r>
          </w:p>
          <w:p w14:paraId="0194438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from sklearn.linear_model import LinearRegression</w:t>
            </w:r>
          </w:p>
          <w:p w14:paraId="21AF4F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from sklearn.metrics import mean_absolute_percentage_error</w:t>
            </w:r>
          </w:p>
          <w:p w14:paraId="3929923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import matplotlib.pyplot as plt</w:t>
            </w:r>
          </w:p>
          <w:p w14:paraId="509986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warnings.filterwarnings('ignore')</w:t>
            </w:r>
          </w:p>
          <w:p w14:paraId="5631383F">
            <w:pPr>
              <w:keepNext w:val="0"/>
              <w:keepLines w:val="0"/>
              <w:widowControl/>
              <w:suppressLineNumbers w:val="0"/>
              <w:jc w:val="left"/>
              <w:rPr>
                <w:rFonts w:ascii="宋体" w:hAnsi="宋体" w:eastAsia="宋体" w:cs="宋体"/>
                <w:kern w:val="0"/>
                <w:sz w:val="24"/>
                <w:szCs w:val="24"/>
                <w:lang w:val="en-US" w:eastAsia="zh-CN" w:bidi="ar"/>
              </w:rPr>
            </w:pPr>
          </w:p>
          <w:p w14:paraId="518919D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设置中文字体</w:t>
            </w:r>
          </w:p>
          <w:p w14:paraId="260B6D5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plt.rcParams['font.sans-serif'] = ['WenQuanYi Zen Hei']</w:t>
            </w:r>
          </w:p>
          <w:p w14:paraId="75171AA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plt.rcParams['axes.unicode_minus'] = False</w:t>
            </w:r>
          </w:p>
          <w:p w14:paraId="34C091A2">
            <w:pPr>
              <w:keepNext w:val="0"/>
              <w:keepLines w:val="0"/>
              <w:widowControl/>
              <w:suppressLineNumbers w:val="0"/>
              <w:jc w:val="left"/>
              <w:rPr>
                <w:rFonts w:ascii="宋体" w:hAnsi="宋体" w:eastAsia="宋体" w:cs="宋体"/>
                <w:kern w:val="0"/>
                <w:sz w:val="24"/>
                <w:szCs w:val="24"/>
                <w:lang w:val="en-US" w:eastAsia="zh-CN" w:bidi="ar"/>
              </w:rPr>
            </w:pPr>
          </w:p>
          <w:p w14:paraId="020EB8D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1. 数据加载与预处理</w:t>
            </w:r>
          </w:p>
          <w:p w14:paraId="3D86F0F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data = pd.read_excel('Ａ题附件.xls', engine='xlrd')</w:t>
            </w:r>
          </w:p>
          <w:p w14:paraId="3475237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years = data['年份'].values  # 2000-2024年</w:t>
            </w:r>
          </w:p>
          <w:p w14:paraId="12352B2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total_water = data['用水量（百亿立方米）'].values  # 总用水量（百亿立方米）</w:t>
            </w:r>
          </w:p>
          <w:p w14:paraId="689B96CE">
            <w:pPr>
              <w:keepNext w:val="0"/>
              <w:keepLines w:val="0"/>
              <w:widowControl/>
              <w:suppressLineNumbers w:val="0"/>
              <w:jc w:val="left"/>
              <w:rPr>
                <w:rFonts w:ascii="宋体" w:hAnsi="宋体" w:eastAsia="宋体" w:cs="宋体"/>
                <w:kern w:val="0"/>
                <w:sz w:val="24"/>
                <w:szCs w:val="24"/>
                <w:lang w:val="en-US" w:eastAsia="zh-CN" w:bidi="ar"/>
              </w:rPr>
            </w:pPr>
          </w:p>
          <w:p w14:paraId="2FC8B6A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2. 模型构建</w:t>
            </w:r>
          </w:p>
          <w:p w14:paraId="3446D9D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2.1 ARIMA模型（0,1,0）</w:t>
            </w:r>
          </w:p>
          <w:p w14:paraId="4D65264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arima_model = ARIMA(total_water, order=(0, 1, 0))</w:t>
            </w:r>
          </w:p>
          <w:p w14:paraId="5307B88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arima_result = arima_model.fit()</w:t>
            </w:r>
          </w:p>
          <w:p w14:paraId="07DFFD7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arima_pred = arima_result.get_forecast(steps=5).predicted_mean  # 预测2025-2029年</w:t>
            </w:r>
          </w:p>
          <w:p w14:paraId="317DE0F2">
            <w:pPr>
              <w:keepNext w:val="0"/>
              <w:keepLines w:val="0"/>
              <w:widowControl/>
              <w:suppressLineNumbers w:val="0"/>
              <w:jc w:val="left"/>
              <w:rPr>
                <w:rFonts w:ascii="宋体" w:hAnsi="宋体" w:eastAsia="宋体" w:cs="宋体"/>
                <w:kern w:val="0"/>
                <w:sz w:val="24"/>
                <w:szCs w:val="24"/>
                <w:lang w:val="en-US" w:eastAsia="zh-CN" w:bidi="ar"/>
              </w:rPr>
            </w:pPr>
          </w:p>
          <w:p w14:paraId="0D04037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2.2 二次多项式回归模型</w:t>
            </w:r>
          </w:p>
          <w:p w14:paraId="49D2850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 = np.arange(1, len(years)+1).reshape(-1, 1)</w:t>
            </w:r>
          </w:p>
          <w:p w14:paraId="76A32D9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t2 = np.hstack([t, t**2])</w:t>
            </w:r>
          </w:p>
          <w:p w14:paraId="368ACB8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poly_model = LinearRegression()</w:t>
            </w:r>
          </w:p>
          <w:p w14:paraId="7C70A47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poly_model.fit(t2, total_water)</w:t>
            </w:r>
          </w:p>
          <w:p w14:paraId="7D9E2AB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t_pred = np.arange(len(years)+1, len(years)+6).reshape(-1, 1)</w:t>
            </w:r>
          </w:p>
          <w:p w14:paraId="1C8CA33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t2_pred = np.hstack([t_pred, t_pred**2])</w:t>
            </w:r>
          </w:p>
          <w:p w14:paraId="76A5038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poly_pred = poly_model.predict(t2_pred)</w:t>
            </w:r>
          </w:p>
          <w:p w14:paraId="7D965760">
            <w:pPr>
              <w:keepNext w:val="0"/>
              <w:keepLines w:val="0"/>
              <w:widowControl/>
              <w:suppressLineNumbers w:val="0"/>
              <w:jc w:val="left"/>
              <w:rPr>
                <w:rFonts w:ascii="宋体" w:hAnsi="宋体" w:eastAsia="宋体" w:cs="宋体"/>
                <w:kern w:val="0"/>
                <w:sz w:val="24"/>
                <w:szCs w:val="24"/>
                <w:lang w:val="en-US" w:eastAsia="zh-CN" w:bidi="ar"/>
              </w:rPr>
            </w:pPr>
          </w:p>
          <w:p w14:paraId="4ABC08D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2.3 集成模型（权重0.7和0.3）</w:t>
            </w:r>
          </w:p>
          <w:p w14:paraId="3F7F8F5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ensemble_pred = 0.7 * arima_pred + 0.3 * poly_pred</w:t>
            </w:r>
          </w:p>
          <w:p w14:paraId="1D3BE25A">
            <w:pPr>
              <w:keepNext w:val="0"/>
              <w:keepLines w:val="0"/>
              <w:widowControl/>
              <w:suppressLineNumbers w:val="0"/>
              <w:jc w:val="left"/>
              <w:rPr>
                <w:rFonts w:ascii="宋体" w:hAnsi="宋体" w:eastAsia="宋体" w:cs="宋体"/>
                <w:kern w:val="0"/>
                <w:sz w:val="24"/>
                <w:szCs w:val="24"/>
                <w:lang w:val="en-US" w:eastAsia="zh-CN" w:bidi="ar"/>
              </w:rPr>
            </w:pPr>
          </w:p>
          <w:p w14:paraId="11BA077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3. 结果输出与可视化</w:t>
            </w:r>
          </w:p>
          <w:p w14:paraId="50F9936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pred_years = np.arange(2025, 2030)</w:t>
            </w:r>
          </w:p>
          <w:p w14:paraId="4928601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result_df = pd.DataFrame({</w:t>
            </w:r>
          </w:p>
          <w:p w14:paraId="5C7634D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'预测年份': pred_years,</w:t>
            </w:r>
          </w:p>
          <w:p w14:paraId="587906B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'ARIMA模型预测值（百亿立方米）': arima_pred.round(4),</w:t>
            </w:r>
          </w:p>
          <w:p w14:paraId="00759E0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'二次多项式回归预测值（百亿立方米）': poly_pred.round(4),</w:t>
            </w:r>
          </w:p>
          <w:p w14:paraId="6E07890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'集成模型预测值（百亿立方米）': ensemble_pred.round(4)</w:t>
            </w:r>
          </w:p>
          <w:p w14:paraId="283417A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10D47DC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 2025-2029年全国总用水量预测结果 =====")</w:t>
            </w:r>
          </w:p>
          <w:p w14:paraId="280EDD5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print(result_df)</w:t>
            </w:r>
          </w:p>
          <w:p w14:paraId="794BBAC2">
            <w:pPr>
              <w:keepNext w:val="0"/>
              <w:keepLines w:val="0"/>
              <w:widowControl/>
              <w:suppressLineNumbers w:val="0"/>
              <w:jc w:val="left"/>
              <w:rPr>
                <w:rFonts w:ascii="宋体" w:hAnsi="宋体" w:eastAsia="宋体" w:cs="宋体"/>
                <w:kern w:val="0"/>
                <w:sz w:val="24"/>
                <w:szCs w:val="24"/>
                <w:lang w:val="en-US" w:eastAsia="zh-CN" w:bidi="ar"/>
              </w:rPr>
            </w:pPr>
          </w:p>
          <w:p w14:paraId="75D9AE9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4. 模型回测评估（2020-2024年实际数据）</w:t>
            </w:r>
          </w:p>
          <w:p w14:paraId="45CC2F8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actual_2020_2024 = total_water[-5:]</w:t>
            </w:r>
          </w:p>
          <w:p w14:paraId="22AA776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arima_backtest = arima_result.get_forecast(steps=5).predicted_mean</w:t>
            </w:r>
          </w:p>
          <w:p w14:paraId="1B3B1CC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poly_backtest = poly_model.predict(np.hstack([np.arange(21, 26).reshape(-1,1), np.arange(21,26).reshape(-1,1)**2]))</w:t>
            </w:r>
          </w:p>
          <w:p w14:paraId="4092F39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ensemble_backtest = 0.7 * arima_backtest + 0.3 * poly_backtest</w:t>
            </w:r>
          </w:p>
          <w:p w14:paraId="1860C673">
            <w:pPr>
              <w:keepNext w:val="0"/>
              <w:keepLines w:val="0"/>
              <w:widowControl/>
              <w:suppressLineNumbers w:val="0"/>
              <w:jc w:val="left"/>
              <w:rPr>
                <w:rFonts w:ascii="宋体" w:hAnsi="宋体" w:eastAsia="宋体" w:cs="宋体"/>
                <w:kern w:val="0"/>
                <w:sz w:val="24"/>
                <w:szCs w:val="24"/>
                <w:lang w:val="en-US" w:eastAsia="zh-CN" w:bidi="ar"/>
              </w:rPr>
            </w:pPr>
          </w:p>
          <w:p w14:paraId="54EC0C9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arima_mape = mean_absolute_percentage_error(actual_2020_2024, arima_backtest)</w:t>
            </w:r>
          </w:p>
          <w:p w14:paraId="4DBB1EB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poly_mape = mean_absolute_percentage_error(actual_2020_2024, poly_backtest)</w:t>
            </w:r>
          </w:p>
          <w:p w14:paraId="7F82D79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ensemble_mape = mean_absolute_percentage_error(actual_2020_2024, ensemble_backtest)</w:t>
            </w:r>
          </w:p>
          <w:p w14:paraId="25A90D5C">
            <w:pPr>
              <w:keepNext w:val="0"/>
              <w:keepLines w:val="0"/>
              <w:widowControl/>
              <w:suppressLineNumbers w:val="0"/>
              <w:jc w:val="left"/>
              <w:rPr>
                <w:rFonts w:ascii="宋体" w:hAnsi="宋体" w:eastAsia="宋体" w:cs="宋体"/>
                <w:kern w:val="0"/>
                <w:sz w:val="24"/>
                <w:szCs w:val="24"/>
                <w:lang w:val="en-US" w:eastAsia="zh-CN" w:bidi="ar"/>
              </w:rPr>
            </w:pPr>
          </w:p>
          <w:p w14:paraId="08F0D73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print(f"\n===== 模型回测评估（2020-2024年） =====")</w:t>
            </w:r>
          </w:p>
          <w:p w14:paraId="0375D35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print(f"ARIMA模型MAPE：{arima_mape:.4f}")</w:t>
            </w:r>
          </w:p>
          <w:p w14:paraId="02FD2C9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print(f"二次多项式回归MAPE：{poly_mape:.4f}")</w:t>
            </w:r>
          </w:p>
          <w:p w14:paraId="3D26234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print(f"集成模型MAPE：{ensemble_mape:.4f}")</w:t>
            </w:r>
          </w:p>
          <w:p w14:paraId="68072B79">
            <w:pPr>
              <w:keepNext w:val="0"/>
              <w:keepLines w:val="0"/>
              <w:widowControl/>
              <w:suppressLineNumbers w:val="0"/>
              <w:jc w:val="left"/>
              <w:rPr>
                <w:rFonts w:ascii="宋体" w:hAnsi="宋体" w:eastAsia="宋体" w:cs="宋体"/>
                <w:kern w:val="0"/>
                <w:sz w:val="24"/>
                <w:szCs w:val="24"/>
                <w:lang w:val="en-US" w:eastAsia="zh-CN" w:bidi="ar"/>
              </w:rPr>
            </w:pPr>
          </w:p>
          <w:p w14:paraId="38A4C59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5. 结果保存</w:t>
            </w:r>
          </w:p>
          <w:p w14:paraId="0D3C896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result_df.to_excel('总用水量预测结果_2025-2029.xlsx', index=False)</w:t>
            </w:r>
          </w:p>
          <w:p w14:paraId="49F20EFF">
            <w:pPr>
              <w:keepNext w:val="0"/>
              <w:keepLines w:val="0"/>
              <w:widowControl/>
              <w:suppressLineNumbers w:val="0"/>
              <w:jc w:val="left"/>
              <w:rPr>
                <w:rFonts w:ascii="宋体" w:hAnsi="宋体" w:eastAsia="宋体" w:cs="宋体"/>
                <w:kern w:val="0"/>
                <w:sz w:val="24"/>
                <w:szCs w:val="24"/>
                <w:lang w:val="en-US" w:eastAsia="zh-CN" w:bidi="ar"/>
              </w:rPr>
            </w:pPr>
          </w:p>
          <w:p w14:paraId="6048B09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6. 可视化</w:t>
            </w:r>
          </w:p>
          <w:p w14:paraId="2115582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fig, (ax1, ax2) = plt.subplots(2, 1, figsize=(12, 10))</w:t>
            </w:r>
          </w:p>
          <w:p w14:paraId="66303F7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ax1.plot(years, total_water, 'o-', color='#2E86AB', linewidth=2.5, markersize=6, label='2000-2024年实际用水量')</w:t>
            </w:r>
          </w:p>
          <w:p w14:paraId="0095ECC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ax1.plot(pred_years, ensemble_pred, 'D-', color='#C73E1D', linewidth=3, markersize=7, label='集成模型预测（2025-2029）')</w:t>
            </w:r>
          </w:p>
          <w:p w14:paraId="08F2DB4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ax1.set_title('全国总用水量历史数据与预测结果', fontsize=14, fontweight='bold')</w:t>
            </w:r>
          </w:p>
          <w:p w14:paraId="70F7163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ax1.set_xlabel('年份'), ax1.set_ylabel('总用水量（百亿立方米）')</w:t>
            </w:r>
          </w:p>
          <w:p w14:paraId="1564296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ax1.legend(), ax1.grid(True, alpha=0.3)</w:t>
            </w:r>
          </w:p>
          <w:p w14:paraId="4EAD0688">
            <w:pPr>
              <w:keepNext w:val="0"/>
              <w:keepLines w:val="0"/>
              <w:widowControl/>
              <w:suppressLineNumbers w:val="0"/>
              <w:jc w:val="left"/>
              <w:rPr>
                <w:rFonts w:ascii="宋体" w:hAnsi="宋体" w:eastAsia="宋体" w:cs="宋体"/>
                <w:kern w:val="0"/>
                <w:sz w:val="24"/>
                <w:szCs w:val="24"/>
                <w:lang w:val="en-US" w:eastAsia="zh-CN" w:bidi="ar"/>
              </w:rPr>
            </w:pPr>
          </w:p>
          <w:p w14:paraId="6920882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ax2.bar(['ARIMA', '多项式回归', '集成模型'], [arima_mape*100, poly_mape*100, ensemble_mape*100], color=['#A23B72', '#F18F01', '#C73E1D'])</w:t>
            </w:r>
          </w:p>
          <w:p w14:paraId="270957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ax2.set_title('模型回测MAPE对比（%）', fontsize=14, fontweight='bold')</w:t>
            </w:r>
          </w:p>
          <w:p w14:paraId="6CE3ADD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ax2.set_ylabel('平均绝对百分比误差（%）')</w:t>
            </w:r>
          </w:p>
          <w:p w14:paraId="26BA6BE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ax2.grid(True, alpha=0.3, axis='y')</w:t>
            </w:r>
          </w:p>
          <w:p w14:paraId="1970E39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plt.tight_layout()</w:t>
            </w:r>
          </w:p>
          <w:p w14:paraId="0F14414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plt.savefig('总用水量预测分析图表.png', dpi=300, bbox_inches='tight')</w:t>
            </w:r>
          </w:p>
          <w:p w14:paraId="2E88E32B">
            <w:pPr>
              <w:ind w:firstLine="0" w:firstLineChars="0"/>
            </w:pPr>
            <w:r>
              <w:rPr>
                <w:rFonts w:ascii="宋体" w:hAnsi="宋体" w:eastAsia="宋体" w:cs="宋体"/>
                <w:kern w:val="0"/>
                <w:sz w:val="24"/>
                <w:szCs w:val="24"/>
                <w:lang w:val="en-US" w:eastAsia="zh-CN" w:bidi="ar"/>
              </w:rPr>
              <w:t>plt.close()</w:t>
            </w:r>
          </w:p>
          <w:p w14:paraId="2848F1FF">
            <w:pPr>
              <w:ind w:firstLine="0" w:firstLineChars="0"/>
            </w:pPr>
          </w:p>
        </w:tc>
      </w:tr>
    </w:tbl>
    <w:p w14:paraId="3FCC18DA"/>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1"/>
      </w:tblGrid>
      <w:tr w14:paraId="398E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38308C9B">
            <w:pPr>
              <w:pStyle w:val="15"/>
              <w:jc w:val="left"/>
            </w:pPr>
            <w:r>
              <w:rPr>
                <w:rFonts w:hint="eastAsia"/>
              </w:rPr>
              <w:t>附录3</w:t>
            </w:r>
          </w:p>
        </w:tc>
      </w:tr>
      <w:tr w14:paraId="1E8BA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391610B4">
            <w:pPr>
              <w:ind w:firstLine="0" w:firstLineChars="0"/>
              <w:rPr>
                <w:lang w:val="zh-CN"/>
              </w:rPr>
            </w:pPr>
            <w:r>
              <w:rPr>
                <w:rFonts w:hint="eastAsia"/>
              </w:rPr>
              <w:t>介绍：该代码是</w:t>
            </w:r>
            <w:r>
              <w:rPr>
                <w:rFonts w:hint="eastAsia"/>
                <w:lang w:val="en-US" w:eastAsia="zh-CN"/>
              </w:rPr>
              <w:t>Python</w:t>
            </w:r>
            <w:r>
              <w:rPr>
                <w:rFonts w:hint="eastAsia"/>
              </w:rPr>
              <w:t>语言编写的，作用是工业用水弹性模型、居民用水弹性模型、拟合效果可视化</w:t>
            </w:r>
          </w:p>
        </w:tc>
      </w:tr>
      <w:tr w14:paraId="072C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auto"/>
          </w:tcPr>
          <w:p w14:paraId="054393F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import numpy as np</w:t>
            </w:r>
          </w:p>
          <w:p w14:paraId="5473CD8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import pandas as pd</w:t>
            </w:r>
          </w:p>
          <w:p w14:paraId="7AAE4A8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import statsmodels.api as sm</w:t>
            </w:r>
          </w:p>
          <w:p w14:paraId="3F94B1E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import matplotlib.pyplot as plt</w:t>
            </w:r>
          </w:p>
          <w:p w14:paraId="7EC722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warnings.filterwarnings('ignore')</w:t>
            </w:r>
          </w:p>
          <w:p w14:paraId="07A80383">
            <w:pPr>
              <w:keepNext w:val="0"/>
              <w:keepLines w:val="0"/>
              <w:widowControl/>
              <w:suppressLineNumbers w:val="0"/>
              <w:jc w:val="left"/>
              <w:rPr>
                <w:rFonts w:ascii="宋体" w:hAnsi="宋体" w:eastAsia="宋体" w:cs="宋体"/>
                <w:kern w:val="0"/>
                <w:sz w:val="24"/>
                <w:szCs w:val="24"/>
                <w:lang w:val="en-US" w:eastAsia="zh-CN" w:bidi="ar"/>
              </w:rPr>
            </w:pPr>
          </w:p>
          <w:p w14:paraId="397AEC3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设置中文字体</w:t>
            </w:r>
          </w:p>
          <w:p w14:paraId="0D7C857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plt.rcParams['font.sans-serif'] = ['WenQuanYi Zen Hei']</w:t>
            </w:r>
          </w:p>
          <w:p w14:paraId="0615DA2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plt.rcParams['axes.unicode_minus'] = False</w:t>
            </w:r>
          </w:p>
          <w:p w14:paraId="327AD0F4">
            <w:pPr>
              <w:keepNext w:val="0"/>
              <w:keepLines w:val="0"/>
              <w:widowControl/>
              <w:suppressLineNumbers w:val="0"/>
              <w:jc w:val="left"/>
              <w:rPr>
                <w:rFonts w:ascii="宋体" w:hAnsi="宋体" w:eastAsia="宋体" w:cs="宋体"/>
                <w:kern w:val="0"/>
                <w:sz w:val="24"/>
                <w:szCs w:val="24"/>
                <w:lang w:val="en-US" w:eastAsia="zh-CN" w:bidi="ar"/>
              </w:rPr>
            </w:pPr>
          </w:p>
          <w:p w14:paraId="0D9326B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1. 数据加载与预处理</w:t>
            </w:r>
          </w:p>
          <w:p w14:paraId="4212F31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data = pd.read_excel('Ａ题附件.xls', engine='xlrd')</w:t>
            </w:r>
          </w:p>
          <w:p w14:paraId="5F08100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 = data.copy()</w:t>
            </w:r>
          </w:p>
          <w:p w14:paraId="43B1E716">
            <w:pPr>
              <w:keepNext w:val="0"/>
              <w:keepLines w:val="0"/>
              <w:widowControl/>
              <w:suppressLineNumbers w:val="0"/>
              <w:jc w:val="left"/>
              <w:rPr>
                <w:rFonts w:ascii="宋体" w:hAnsi="宋体" w:eastAsia="宋体" w:cs="宋体"/>
                <w:kern w:val="0"/>
                <w:sz w:val="24"/>
                <w:szCs w:val="24"/>
                <w:lang w:val="en-US" w:eastAsia="zh-CN" w:bidi="ar"/>
              </w:rPr>
            </w:pPr>
          </w:p>
          <w:p w14:paraId="22B37A4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构建代理变量</w:t>
            </w:r>
          </w:p>
          <w:p w14:paraId="5D369FC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prepared_data['工业用水价格代理'] = prepared_data['国内生产总值（千亿元）'] / prepared_data['工业用水（百亿立方米）']</w:t>
            </w:r>
          </w:p>
          <w:p w14:paraId="448496B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prepared_data['工业用水需求'] = prepared_data['工业用水（百亿立方米）']</w:t>
            </w:r>
          </w:p>
          <w:p w14:paraId="5CD9B82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prepared_data['工业经济规模代理'] = prepared_data['国内生产总值（千亿元）']</w:t>
            </w:r>
          </w:p>
          <w:p w14:paraId="12AA0E07">
            <w:pPr>
              <w:keepNext w:val="0"/>
              <w:keepLines w:val="0"/>
              <w:widowControl/>
              <w:suppressLineNumbers w:val="0"/>
              <w:jc w:val="left"/>
              <w:rPr>
                <w:rFonts w:ascii="宋体" w:hAnsi="宋体" w:eastAsia="宋体" w:cs="宋体"/>
                <w:kern w:val="0"/>
                <w:sz w:val="24"/>
                <w:szCs w:val="24"/>
                <w:lang w:val="en-US" w:eastAsia="zh-CN" w:bidi="ar"/>
              </w:rPr>
            </w:pPr>
          </w:p>
          <w:p w14:paraId="5C9C4AE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prepared_data['居民用水价格代理'] = prepared_data['国内生产总值（千亿元）'] / prepared_data['生活用水（百亿立方米）']</w:t>
            </w:r>
          </w:p>
          <w:p w14:paraId="2568BB8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prepared_data['居民用水需求'] = prepared_data['生活用水（百亿立方米）']</w:t>
            </w:r>
          </w:p>
          <w:p w14:paraId="40503E2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prepared_data['居民收入代理'] = prepared_data['国内生产总值（千亿元）'] / prepared_data['人口（千万人）']</w:t>
            </w:r>
          </w:p>
          <w:p w14:paraId="2EA538F3">
            <w:pPr>
              <w:keepNext w:val="0"/>
              <w:keepLines w:val="0"/>
              <w:widowControl/>
              <w:suppressLineNumbers w:val="0"/>
              <w:jc w:val="left"/>
              <w:rPr>
                <w:rFonts w:ascii="宋体" w:hAnsi="宋体" w:eastAsia="宋体" w:cs="宋体"/>
                <w:kern w:val="0"/>
                <w:sz w:val="24"/>
                <w:szCs w:val="24"/>
                <w:lang w:val="en-US" w:eastAsia="zh-CN" w:bidi="ar"/>
              </w:rPr>
            </w:pPr>
          </w:p>
          <w:p w14:paraId="66CB03C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对数转换</w:t>
            </w:r>
          </w:p>
          <w:p w14:paraId="3BF4546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prepared_data['ln_工业用水需求'] = np.log(prepared_data['工业用水需求'])</w:t>
            </w:r>
          </w:p>
          <w:p w14:paraId="1A415E0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prepared_data['ln_工业用水价格'] = np.log(prepared_data['工业用水价格代理'])</w:t>
            </w:r>
          </w:p>
          <w:p w14:paraId="3BCE4A3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prepared_data['ln_工业经济规模'] = np.log(prepared_data['工业经济规模代理'])</w:t>
            </w:r>
          </w:p>
          <w:p w14:paraId="4A8B32CD">
            <w:pPr>
              <w:keepNext w:val="0"/>
              <w:keepLines w:val="0"/>
              <w:widowControl/>
              <w:suppressLineNumbers w:val="0"/>
              <w:jc w:val="left"/>
              <w:rPr>
                <w:rFonts w:ascii="宋体" w:hAnsi="宋体" w:eastAsia="宋体" w:cs="宋体"/>
                <w:kern w:val="0"/>
                <w:sz w:val="24"/>
                <w:szCs w:val="24"/>
                <w:lang w:val="en-US" w:eastAsia="zh-CN" w:bidi="ar"/>
              </w:rPr>
            </w:pPr>
          </w:p>
          <w:p w14:paraId="38D9502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prepared_data['ln_居民用水需求'] = np.log(prepared_data['居民用水需求'])</w:t>
            </w:r>
          </w:p>
          <w:p w14:paraId="6CC0C1B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prepared_data['ln_居民用水价格'] = np.log(prepared_data['居民用水价格代理'])</w:t>
            </w:r>
          </w:p>
          <w:p w14:paraId="11CC6A6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prepared_data['ln_居民收入'] = np.log(prepared_data['居民收入代理'])</w:t>
            </w:r>
          </w:p>
          <w:p w14:paraId="4F253951">
            <w:pPr>
              <w:keepNext w:val="0"/>
              <w:keepLines w:val="0"/>
              <w:widowControl/>
              <w:suppressLineNumbers w:val="0"/>
              <w:jc w:val="left"/>
              <w:rPr>
                <w:rFonts w:ascii="宋体" w:hAnsi="宋体" w:eastAsia="宋体" w:cs="宋体"/>
                <w:kern w:val="0"/>
                <w:sz w:val="24"/>
                <w:szCs w:val="24"/>
                <w:lang w:val="en-US" w:eastAsia="zh-CN" w:bidi="ar"/>
              </w:rPr>
            </w:pPr>
          </w:p>
          <w:p w14:paraId="54C96F7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2. 工业用水弹性模型</w:t>
            </w:r>
          </w:p>
          <w:p w14:paraId="5A846C1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X_industrial = prepared_data[['ln_工业用水价格', 'ln_工业经济规模']]</w:t>
            </w:r>
          </w:p>
          <w:p w14:paraId="065C99E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y_industrial = prepared_data['ln_工业用水需求']</w:t>
            </w:r>
          </w:p>
          <w:p w14:paraId="5EB5C42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X_industrial_const = sm.add_constant(X_industrial)</w:t>
            </w:r>
          </w:p>
          <w:p w14:paraId="4A7E04F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industrial_model = sm.OLS(y_industrial, X_industrial_const).fit()</w:t>
            </w:r>
          </w:p>
          <w:p w14:paraId="477FB6B0">
            <w:pPr>
              <w:keepNext w:val="0"/>
              <w:keepLines w:val="0"/>
              <w:widowControl/>
              <w:suppressLineNumbers w:val="0"/>
              <w:jc w:val="left"/>
              <w:rPr>
                <w:rFonts w:ascii="宋体" w:hAnsi="宋体" w:eastAsia="宋体" w:cs="宋体"/>
                <w:kern w:val="0"/>
                <w:sz w:val="24"/>
                <w:szCs w:val="24"/>
                <w:lang w:val="en-US" w:eastAsia="zh-CN" w:bidi="ar"/>
              </w:rPr>
            </w:pPr>
          </w:p>
          <w:p w14:paraId="1F23D60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3. 居民用水弹性模型</w:t>
            </w:r>
          </w:p>
          <w:p w14:paraId="5EDF956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X_residential = prepared_data[['ln_居民用水价格', 'ln_居民收入']]</w:t>
            </w:r>
          </w:p>
          <w:p w14:paraId="5204AEC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y_residential = prepared_data['ln_居民用水需求']</w:t>
            </w:r>
          </w:p>
          <w:p w14:paraId="72C7A97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X_residential_const = sm.add_constant(X_residential)</w:t>
            </w:r>
          </w:p>
          <w:p w14:paraId="4238E45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residential_model = sm.OLS(y_residential, X_residential_const).fit()</w:t>
            </w:r>
          </w:p>
          <w:p w14:paraId="5860FA84">
            <w:pPr>
              <w:keepNext w:val="0"/>
              <w:keepLines w:val="0"/>
              <w:widowControl/>
              <w:suppressLineNumbers w:val="0"/>
              <w:jc w:val="left"/>
              <w:rPr>
                <w:rFonts w:ascii="宋体" w:hAnsi="宋体" w:eastAsia="宋体" w:cs="宋体"/>
                <w:kern w:val="0"/>
                <w:sz w:val="24"/>
                <w:szCs w:val="24"/>
                <w:lang w:val="en-US" w:eastAsia="zh-CN" w:bidi="ar"/>
              </w:rPr>
            </w:pPr>
          </w:p>
          <w:p w14:paraId="67A2D1A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4. 结果输出</w:t>
            </w:r>
          </w:p>
          <w:p w14:paraId="2C8BE22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 工业用水弹性模型结果 =====")</w:t>
            </w:r>
          </w:p>
          <w:p w14:paraId="575F06B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print(industrial_model.summary())</w:t>
            </w:r>
          </w:p>
          <w:p w14:paraId="6CDE24A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print(f"\n工业用水价格弹性：{industrial_model.params['ln_工业用水价格']:.4f}（P值：{industrial_model.pvalues['ln_工业用水价格']:.4f}）")</w:t>
            </w:r>
          </w:p>
          <w:p w14:paraId="55B5B314">
            <w:pPr>
              <w:keepNext w:val="0"/>
              <w:keepLines w:val="0"/>
              <w:widowControl/>
              <w:suppressLineNumbers w:val="0"/>
              <w:jc w:val="left"/>
              <w:rPr>
                <w:rFonts w:ascii="宋体" w:hAnsi="宋体" w:eastAsia="宋体" w:cs="宋体"/>
                <w:kern w:val="0"/>
                <w:sz w:val="24"/>
                <w:szCs w:val="24"/>
                <w:lang w:val="en-US" w:eastAsia="zh-CN" w:bidi="ar"/>
              </w:rPr>
            </w:pPr>
          </w:p>
          <w:p w14:paraId="329EEC6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print("\n===== 居民用水弹性模型结果 =====")</w:t>
            </w:r>
          </w:p>
          <w:p w14:paraId="552F85F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print(residential_model.summary())</w:t>
            </w:r>
          </w:p>
          <w:p w14:paraId="3E78ED2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print(f"\n居民用水价格弹性：{residential_model.params['ln_居民用水价格']:.4f}（P值：{residential_model.pvalues['ln_居民用水价格']:.4f}）")</w:t>
            </w:r>
          </w:p>
          <w:p w14:paraId="05073D2D">
            <w:pPr>
              <w:keepNext w:val="0"/>
              <w:keepLines w:val="0"/>
              <w:widowControl/>
              <w:suppressLineNumbers w:val="0"/>
              <w:jc w:val="left"/>
              <w:rPr>
                <w:rFonts w:ascii="宋体" w:hAnsi="宋体" w:eastAsia="宋体" w:cs="宋体"/>
                <w:kern w:val="0"/>
                <w:sz w:val="24"/>
                <w:szCs w:val="24"/>
                <w:lang w:val="en-US" w:eastAsia="zh-CN" w:bidi="ar"/>
              </w:rPr>
            </w:pPr>
          </w:p>
          <w:p w14:paraId="5C332CE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5. 预测与可视化</w:t>
            </w:r>
          </w:p>
          <w:p w14:paraId="53DC7E2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industrial_pred = np.exp(industrial_model.predict(X_industrial_const))</w:t>
            </w:r>
          </w:p>
          <w:p w14:paraId="5017FFD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residential_pred = np.exp(residential_model.predict(X_residential_const))</w:t>
            </w:r>
          </w:p>
          <w:p w14:paraId="2A388BB1">
            <w:pPr>
              <w:keepNext w:val="0"/>
              <w:keepLines w:val="0"/>
              <w:widowControl/>
              <w:suppressLineNumbers w:val="0"/>
              <w:jc w:val="left"/>
              <w:rPr>
                <w:rFonts w:ascii="宋体" w:hAnsi="宋体" w:eastAsia="宋体" w:cs="宋体"/>
                <w:kern w:val="0"/>
                <w:sz w:val="24"/>
                <w:szCs w:val="24"/>
                <w:lang w:val="en-US" w:eastAsia="zh-CN" w:bidi="ar"/>
              </w:rPr>
            </w:pPr>
          </w:p>
          <w:p w14:paraId="67EAF0C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工业用水拟合图</w:t>
            </w:r>
          </w:p>
          <w:p w14:paraId="54EB414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fig, (ax1, ax2) = plt.subplots(2, 1, figsize=(12, 10))</w:t>
            </w:r>
          </w:p>
          <w:p w14:paraId="3632069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ax1.plot(prepared_data['年份'], prepared_data['工业用水需求'], 'o-', color='#2E86AB', label='实际需求')</w:t>
            </w:r>
          </w:p>
          <w:p w14:paraId="4BB53B9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ax1.plot(prepared_data['年份'], industrial_pred, 's--', color='#C73E1D', label='预测需求')</w:t>
            </w:r>
          </w:p>
          <w:p w14:paraId="4046B4F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ax1.set_title('工业用水需求拟合效果', fontsize=14, fontweight='bold')</w:t>
            </w:r>
          </w:p>
          <w:p w14:paraId="2E8B404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ax1.set_xlabel('年份'), ax1.set_ylabel('工业用水需求（百亿立方米）')</w:t>
            </w:r>
          </w:p>
          <w:p w14:paraId="3C91DD2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ax1.legend(), ax1.grid(True, alpha=0.3)</w:t>
            </w:r>
          </w:p>
          <w:p w14:paraId="4A90D3B7">
            <w:pPr>
              <w:keepNext w:val="0"/>
              <w:keepLines w:val="0"/>
              <w:widowControl/>
              <w:suppressLineNumbers w:val="0"/>
              <w:jc w:val="left"/>
              <w:rPr>
                <w:rFonts w:ascii="宋体" w:hAnsi="宋体" w:eastAsia="宋体" w:cs="宋体"/>
                <w:kern w:val="0"/>
                <w:sz w:val="24"/>
                <w:szCs w:val="24"/>
                <w:lang w:val="en-US" w:eastAsia="zh-CN" w:bidi="ar"/>
              </w:rPr>
            </w:pPr>
          </w:p>
          <w:p w14:paraId="432BFCF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居民用水拟合图</w:t>
            </w:r>
          </w:p>
          <w:p w14:paraId="361AE05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ax2.plot(prepared_data['年份'], prepared_data['居民用水需求'], 'o-', color='#2E86AB', label='实际需求')</w:t>
            </w:r>
          </w:p>
          <w:p w14:paraId="53515F8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ax2.plot(prepared_data['年份'], residential_pred, 's--', color='#C73E1D', label='预测需求')</w:t>
            </w:r>
          </w:p>
          <w:p w14:paraId="7BCA41A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ax2.set_title('居民用水需求拟合效果', fontsize=14, fontweight='bold')</w:t>
            </w:r>
          </w:p>
          <w:p w14:paraId="0E62704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ax2.set_xlabel('年份'), ax2.set_ylabel('居民用水需求（百亿立方米）')</w:t>
            </w:r>
          </w:p>
          <w:p w14:paraId="431FA06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ax2.legend(), ax2.grid(True, alpha=0.3)</w:t>
            </w:r>
          </w:p>
          <w:p w14:paraId="4B274BEF">
            <w:pPr>
              <w:keepNext w:val="0"/>
              <w:keepLines w:val="0"/>
              <w:widowControl/>
              <w:suppressLineNumbers w:val="0"/>
              <w:jc w:val="left"/>
              <w:rPr>
                <w:rFonts w:ascii="宋体" w:hAnsi="宋体" w:eastAsia="宋体" w:cs="宋体"/>
                <w:kern w:val="0"/>
                <w:sz w:val="24"/>
                <w:szCs w:val="24"/>
                <w:lang w:val="en-US" w:eastAsia="zh-CN" w:bidi="ar"/>
              </w:rPr>
            </w:pPr>
          </w:p>
          <w:p w14:paraId="3356F45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plt.tight_layout()</w:t>
            </w:r>
          </w:p>
          <w:p w14:paraId="2A49283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plt.savefig('用水弹性模型拟合图表.png', dpi=300, bbox_inches='tight')</w:t>
            </w:r>
          </w:p>
          <w:p w14:paraId="10FDE1D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plt.close()</w:t>
            </w:r>
          </w:p>
          <w:p w14:paraId="656621DA">
            <w:pPr>
              <w:keepNext w:val="0"/>
              <w:keepLines w:val="0"/>
              <w:widowControl/>
              <w:suppressLineNumbers w:val="0"/>
              <w:jc w:val="left"/>
              <w:rPr>
                <w:rFonts w:ascii="宋体" w:hAnsi="宋体" w:eastAsia="宋体" w:cs="宋体"/>
                <w:kern w:val="0"/>
                <w:sz w:val="24"/>
                <w:szCs w:val="24"/>
                <w:lang w:val="en-US" w:eastAsia="zh-CN" w:bidi="ar"/>
              </w:rPr>
            </w:pPr>
          </w:p>
          <w:p w14:paraId="491B8BB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6. 结果保存</w:t>
            </w:r>
          </w:p>
          <w:p w14:paraId="120C9BA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results_summary = pd.DataFrame({</w:t>
            </w:r>
          </w:p>
          <w:p w14:paraId="7787E91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'指标': ['工业用水价格弹性', '工业用水弹性P值', '工业用水模型R²', '居民用水价格弹性', '居民用水弹性P值', '居民用水模型R²'],</w:t>
            </w:r>
          </w:p>
          <w:p w14:paraId="474E679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'数值': [</w:t>
            </w:r>
          </w:p>
          <w:p w14:paraId="1B7156F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f"{industrial_model.params['ln_工业用水价格']:.4f}",</w:t>
            </w:r>
          </w:p>
          <w:p w14:paraId="569CA2E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f"{industrial_model.pvalues['ln_工业用水价格']:.4f}",</w:t>
            </w:r>
          </w:p>
          <w:p w14:paraId="05F87D3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f"{industrial_model.rsquared:.4f}",</w:t>
            </w:r>
          </w:p>
          <w:p w14:paraId="0E232CA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f"{residential_model.params['ln_居民用水价格']:.4f}",</w:t>
            </w:r>
          </w:p>
          <w:p w14:paraId="522B166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f"{residential_model.pvalues['ln_居民用水价格']:.4f}",</w:t>
            </w:r>
          </w:p>
          <w:p w14:paraId="28453C8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f"{residential_model.rsquared:.4f}"</w:t>
            </w:r>
          </w:p>
          <w:p w14:paraId="01AC89B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7032C82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'说明': [</w:t>
            </w:r>
          </w:p>
          <w:p w14:paraId="4DF23B9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'价格每上涨1%，工业用水需求变化率',</w:t>
            </w:r>
          </w:p>
          <w:p w14:paraId="292AB09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'&lt;0.05表示结果显著',</w:t>
            </w:r>
          </w:p>
          <w:p w14:paraId="62F37BB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'模型拟合优度（0-1）',</w:t>
            </w:r>
          </w:p>
          <w:p w14:paraId="509A8EE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'价格每上涨1%，居民用水需求变化率',</w:t>
            </w:r>
          </w:p>
          <w:p w14:paraId="066673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'&lt;0.05表示结果显著',</w:t>
            </w:r>
          </w:p>
          <w:p w14:paraId="2840D6D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'模型拟合优度（0-1）'</w:t>
            </w:r>
          </w:p>
          <w:p w14:paraId="7ED7FED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7FDBCE2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47E5AD61">
            <w:pPr>
              <w:keepNext w:val="0"/>
              <w:keepLines w:val="0"/>
              <w:widowControl/>
              <w:suppressLineNumbers w:val="0"/>
              <w:jc w:val="left"/>
            </w:pPr>
            <w:r>
              <w:rPr>
                <w:rFonts w:ascii="宋体" w:hAnsi="宋体" w:eastAsia="宋体" w:cs="宋体"/>
                <w:kern w:val="0"/>
                <w:sz w:val="24"/>
                <w:szCs w:val="24"/>
                <w:lang w:val="en-US" w:eastAsia="zh-CN" w:bidi="ar"/>
              </w:rPr>
              <w:t>results_summary.to_excel('用水价格弹性分析结果汇总.xlsx', index=False)</w:t>
            </w:r>
          </w:p>
          <w:p w14:paraId="75401DB3">
            <w:pPr>
              <w:ind w:firstLine="0" w:firstLineChars="0"/>
            </w:pPr>
          </w:p>
          <w:p w14:paraId="0D3A0DB6">
            <w:pPr>
              <w:ind w:firstLine="0" w:firstLineChars="0"/>
            </w:pPr>
          </w:p>
        </w:tc>
      </w:tr>
    </w:tbl>
    <w:p w14:paraId="067D789C"/>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1"/>
      </w:tblGrid>
      <w:tr w14:paraId="190C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29981530">
            <w:pPr>
              <w:pStyle w:val="15"/>
              <w:jc w:val="left"/>
            </w:pPr>
            <w:r>
              <w:rPr>
                <w:rFonts w:hint="eastAsia"/>
              </w:rPr>
              <w:t>附录3</w:t>
            </w:r>
          </w:p>
        </w:tc>
      </w:tr>
      <w:tr w14:paraId="669A6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3FF7EAA8">
            <w:pPr>
              <w:ind w:firstLine="0" w:firstLineChars="0"/>
              <w:rPr>
                <w:lang w:val="zh-CN"/>
              </w:rPr>
            </w:pPr>
            <w:r>
              <w:rPr>
                <w:rFonts w:hint="eastAsia"/>
              </w:rPr>
              <w:t>介绍：该代码是</w:t>
            </w:r>
            <w:r>
              <w:rPr>
                <w:rFonts w:hint="eastAsia"/>
                <w:lang w:val="en-US" w:eastAsia="zh-CN"/>
              </w:rPr>
              <w:t>Python</w:t>
            </w:r>
            <w:r>
              <w:rPr>
                <w:rFonts w:hint="eastAsia"/>
              </w:rPr>
              <w:t>语言编写的，作用是多目标优化、帕累托前沿生成、约束验证、结果可视化</w:t>
            </w:r>
          </w:p>
        </w:tc>
      </w:tr>
      <w:tr w14:paraId="2981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auto"/>
          </w:tcPr>
          <w:p w14:paraId="5F08F3B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import numpy as np</w:t>
            </w:r>
          </w:p>
          <w:p w14:paraId="13A92A4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import pandas as pd</w:t>
            </w:r>
          </w:p>
          <w:p w14:paraId="598D525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from scipy.optimize import minimize</w:t>
            </w:r>
          </w:p>
          <w:p w14:paraId="67636E4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import matplotlib.pyplot as plt</w:t>
            </w:r>
          </w:p>
          <w:p w14:paraId="580359C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warnings.filterwarnings('ignore')</w:t>
            </w:r>
          </w:p>
          <w:p w14:paraId="049CE636">
            <w:pPr>
              <w:keepNext w:val="0"/>
              <w:keepLines w:val="0"/>
              <w:widowControl/>
              <w:suppressLineNumbers w:val="0"/>
              <w:jc w:val="left"/>
              <w:rPr>
                <w:rFonts w:ascii="宋体" w:hAnsi="宋体" w:eastAsia="宋体" w:cs="宋体"/>
                <w:kern w:val="0"/>
                <w:sz w:val="24"/>
                <w:szCs w:val="24"/>
                <w:lang w:val="en-US" w:eastAsia="zh-CN" w:bidi="ar"/>
              </w:rPr>
            </w:pPr>
          </w:p>
          <w:p w14:paraId="5A7D29B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设置中文字体</w:t>
            </w:r>
          </w:p>
          <w:p w14:paraId="5C168E1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plt.rcParams['font.sans-serif'] = ['WenQuanYi Zen Hei']</w:t>
            </w:r>
          </w:p>
          <w:p w14:paraId="19F344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plt.rcParams['axes.unicode_minus'] = False</w:t>
            </w:r>
          </w:p>
          <w:p w14:paraId="24430851">
            <w:pPr>
              <w:keepNext w:val="0"/>
              <w:keepLines w:val="0"/>
              <w:widowControl/>
              <w:suppressLineNumbers w:val="0"/>
              <w:jc w:val="left"/>
              <w:rPr>
                <w:rFonts w:ascii="宋体" w:hAnsi="宋体" w:eastAsia="宋体" w:cs="宋体"/>
                <w:kern w:val="0"/>
                <w:sz w:val="24"/>
                <w:szCs w:val="24"/>
                <w:lang w:val="en-US" w:eastAsia="zh-CN" w:bidi="ar"/>
              </w:rPr>
            </w:pPr>
          </w:p>
          <w:p w14:paraId="3DA74EB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1. 基础参数设置（基于文档与数据校准）</w:t>
            </w:r>
          </w:p>
          <w:p w14:paraId="58AAA89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crops = ['水稻', '小麦', '玉米', '蔬菜', '水果']</w:t>
            </w:r>
          </w:p>
          <w:p w14:paraId="13CC96D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base_water = np.array([420, 310, 360, 520, 610])  # 基准用水量（m³/亩）</w:t>
            </w:r>
          </w:p>
          <w:p w14:paraId="3651352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elasticity = np.array([-0.26, -0.21, -0.23, -0.36, -0.41])  # 价格弹性</w:t>
            </w:r>
          </w:p>
          <w:p w14:paraId="2CCE765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area_share = np.array([0.36, 0.26, 0.21, 0.14, 0.03])  # 面积占比</w:t>
            </w:r>
          </w:p>
          <w:p w14:paraId="31CAD81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income_share = np.array([0.26, 0.31, 0.21, 0.14, 0.08])  # 收入占比</w:t>
            </w:r>
          </w:p>
          <w:p w14:paraId="6DCB486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base_price = 0.32  # 基准水价（元/m³）</w:t>
            </w:r>
          </w:p>
          <w:p w14:paraId="44F27BE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farmer_income = 15800  # 农民人均年收入（元）</w:t>
            </w:r>
          </w:p>
          <w:p w14:paraId="23359F09">
            <w:pPr>
              <w:keepNext w:val="0"/>
              <w:keepLines w:val="0"/>
              <w:widowControl/>
              <w:suppressLineNumbers w:val="0"/>
              <w:jc w:val="left"/>
              <w:rPr>
                <w:rFonts w:ascii="宋体" w:hAnsi="宋体" w:eastAsia="宋体" w:cs="宋体"/>
                <w:kern w:val="0"/>
                <w:sz w:val="24"/>
                <w:szCs w:val="24"/>
                <w:lang w:val="en-US" w:eastAsia="zh-CN" w:bidi="ar"/>
              </w:rPr>
            </w:pPr>
          </w:p>
          <w:p w14:paraId="1F1F90C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2. 目标函数（加权和法）</w:t>
            </w:r>
          </w:p>
          <w:p w14:paraId="021F413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objective(prices, weight=0.5):</w:t>
            </w:r>
          </w:p>
          <w:p w14:paraId="7D48A9A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节水目标（标准化）</w:t>
            </w:r>
          </w:p>
          <w:p w14:paraId="3FD0CB7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water_demand = base_water * (prices / base_price) ** elasticity</w:t>
            </w:r>
          </w:p>
          <w:p w14:paraId="44C192C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water_use_norm = np.sum(area_share * water_demand) / np.sum(area_share * base_water)</w:t>
            </w:r>
          </w:p>
          <w:p w14:paraId="650F12A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6C62F08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农民福利目标（标准化）</w:t>
            </w:r>
          </w:p>
          <w:p w14:paraId="2B2748F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income_loss = np.sum(income_share * (base_water - water_demand) * prices)</w:t>
            </w:r>
          </w:p>
          <w:p w14:paraId="79E902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income_loss_norm = income_loss / (0.085 * farmer_income)</w:t>
            </w:r>
          </w:p>
          <w:p w14:paraId="4E2A30A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5CCD5D3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 weight * water_use_norm + (1 - weight) * income_loss_norm</w:t>
            </w:r>
          </w:p>
          <w:p w14:paraId="3963558C">
            <w:pPr>
              <w:keepNext w:val="0"/>
              <w:keepLines w:val="0"/>
              <w:widowControl/>
              <w:suppressLineNumbers w:val="0"/>
              <w:jc w:val="left"/>
              <w:rPr>
                <w:rFonts w:ascii="宋体" w:hAnsi="宋体" w:eastAsia="宋体" w:cs="宋体"/>
                <w:kern w:val="0"/>
                <w:sz w:val="24"/>
                <w:szCs w:val="24"/>
                <w:lang w:val="en-US" w:eastAsia="zh-CN" w:bidi="ar"/>
              </w:rPr>
            </w:pPr>
          </w:p>
          <w:p w14:paraId="6E68921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3. 约束条件</w:t>
            </w:r>
          </w:p>
          <w:p w14:paraId="564B5EF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constraint_affordability(prices):</w:t>
            </w:r>
          </w:p>
          <w:p w14:paraId="377FA97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water_demand = base_water * (prices / base_price) ** elasticity</w:t>
            </w:r>
          </w:p>
          <w:p w14:paraId="56600CC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total_cost = np.sum(area_share * water_demand * prices)</w:t>
            </w:r>
          </w:p>
          <w:p w14:paraId="754440D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 0.085 * farmer_income - total_cost  # 用水成本≤收入8.5%</w:t>
            </w:r>
          </w:p>
          <w:p w14:paraId="4814BE71">
            <w:pPr>
              <w:keepNext w:val="0"/>
              <w:keepLines w:val="0"/>
              <w:widowControl/>
              <w:suppressLineNumbers w:val="0"/>
              <w:jc w:val="left"/>
              <w:rPr>
                <w:rFonts w:ascii="宋体" w:hAnsi="宋体" w:eastAsia="宋体" w:cs="宋体"/>
                <w:kern w:val="0"/>
                <w:sz w:val="24"/>
                <w:szCs w:val="24"/>
                <w:lang w:val="en-US" w:eastAsia="zh-CN" w:bidi="ar"/>
              </w:rPr>
            </w:pPr>
          </w:p>
          <w:p w14:paraId="29B7421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constraint_food_security(prices):</w:t>
            </w:r>
          </w:p>
          <w:p w14:paraId="0B22671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water_demand = base_water * (prices / base_price) ** elasticity</w:t>
            </w:r>
          </w:p>
          <w:p w14:paraId="0610643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main_crop_ratio = water_demand[:3] / base_water[:3]</w:t>
            </w:r>
          </w:p>
          <w:p w14:paraId="688F9FB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 np.min(main_crop_ratio) - 0.91  # 主粮用水量≥基准91%</w:t>
            </w:r>
          </w:p>
          <w:p w14:paraId="1DEEF590">
            <w:pPr>
              <w:keepNext w:val="0"/>
              <w:keepLines w:val="0"/>
              <w:widowControl/>
              <w:suppressLineNumbers w:val="0"/>
              <w:jc w:val="left"/>
              <w:rPr>
                <w:rFonts w:ascii="宋体" w:hAnsi="宋体" w:eastAsia="宋体" w:cs="宋体"/>
                <w:kern w:val="0"/>
                <w:sz w:val="24"/>
                <w:szCs w:val="24"/>
                <w:lang w:val="en-US" w:eastAsia="zh-CN" w:bidi="ar"/>
              </w:rPr>
            </w:pPr>
          </w:p>
          <w:p w14:paraId="66BC1B5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constraints = [</w:t>
            </w:r>
          </w:p>
          <w:p w14:paraId="0A5A0C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{'type': 'ineq', 'fun': constraint_affordability},</w:t>
            </w:r>
          </w:p>
          <w:p w14:paraId="6841283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{'type': 'ineq', 'fun': constraint_food_security}</w:t>
            </w:r>
          </w:p>
          <w:p w14:paraId="60F4D30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69C4FA03">
            <w:pPr>
              <w:keepNext w:val="0"/>
              <w:keepLines w:val="0"/>
              <w:widowControl/>
              <w:suppressLineNumbers w:val="0"/>
              <w:jc w:val="left"/>
              <w:rPr>
                <w:rFonts w:ascii="宋体" w:hAnsi="宋体" w:eastAsia="宋体" w:cs="宋体"/>
                <w:kern w:val="0"/>
                <w:sz w:val="24"/>
                <w:szCs w:val="24"/>
                <w:lang w:val="en-US" w:eastAsia="zh-CN" w:bidi="ar"/>
              </w:rPr>
            </w:pPr>
          </w:p>
          <w:p w14:paraId="405EAFA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4. 价格边界</w:t>
            </w:r>
          </w:p>
          <w:p w14:paraId="52E640F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bounds = [(0.21, 0.95), (0.20, 0.92), (0.22, 0.94), (0.25, 1.08), (0.28, 1.10)]</w:t>
            </w:r>
          </w:p>
          <w:p w14:paraId="193A7645">
            <w:pPr>
              <w:keepNext w:val="0"/>
              <w:keepLines w:val="0"/>
              <w:widowControl/>
              <w:suppressLineNumbers w:val="0"/>
              <w:jc w:val="left"/>
              <w:rPr>
                <w:rFonts w:ascii="宋体" w:hAnsi="宋体" w:eastAsia="宋体" w:cs="宋体"/>
                <w:kern w:val="0"/>
                <w:sz w:val="24"/>
                <w:szCs w:val="24"/>
                <w:lang w:val="en-US" w:eastAsia="zh-CN" w:bidi="ar"/>
              </w:rPr>
            </w:pPr>
          </w:p>
          <w:p w14:paraId="3C41634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5. 帕累托前沿生成</w:t>
            </w:r>
          </w:p>
          <w:p w14:paraId="0971088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pareto_solutions = []</w:t>
            </w:r>
          </w:p>
          <w:p w14:paraId="6CE84B2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weights = np.linspace(0.1, 0.9, 50)</w:t>
            </w:r>
          </w:p>
          <w:p w14:paraId="793C083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for w in weights:</w:t>
            </w:r>
          </w:p>
          <w:p w14:paraId="161C280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result = minimize(</w:t>
            </w:r>
          </w:p>
          <w:p w14:paraId="5EB1528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lambda p: objective(p, w),</w:t>
            </w:r>
          </w:p>
          <w:p w14:paraId="2183379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x0=np.array([0.45, 0.43, 0.44, 0.48, 0.52]),</w:t>
            </w:r>
          </w:p>
          <w:p w14:paraId="14AAE25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bounds=bounds,</w:t>
            </w:r>
          </w:p>
          <w:p w14:paraId="2F66B34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constraints=constraints,</w:t>
            </w:r>
          </w:p>
          <w:p w14:paraId="4CC38E0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method='SLSQP',</w:t>
            </w:r>
          </w:p>
          <w:p w14:paraId="3F09BC6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options={'maxiter': 1500}</w:t>
            </w:r>
          </w:p>
          <w:p w14:paraId="17BECCB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0DE743D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result.success:</w:t>
            </w:r>
          </w:p>
          <w:p w14:paraId="1D2689E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pareto_solutions.append({'weight': w, 'prices': result.x, 'obj': result.fun})</w:t>
            </w:r>
          </w:p>
          <w:p w14:paraId="440AE151">
            <w:pPr>
              <w:keepNext w:val="0"/>
              <w:keepLines w:val="0"/>
              <w:widowControl/>
              <w:suppressLineNumbers w:val="0"/>
              <w:jc w:val="left"/>
              <w:rPr>
                <w:rFonts w:ascii="宋体" w:hAnsi="宋体" w:eastAsia="宋体" w:cs="宋体"/>
                <w:kern w:val="0"/>
                <w:sz w:val="24"/>
                <w:szCs w:val="24"/>
                <w:lang w:val="en-US" w:eastAsia="zh-CN" w:bidi="ar"/>
              </w:rPr>
            </w:pPr>
          </w:p>
          <w:p w14:paraId="0E2258E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6. 最优解选择（权重0.5）</w:t>
            </w:r>
          </w:p>
          <w:p w14:paraId="2C4E6BD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target_weight = 0.5</w:t>
            </w:r>
          </w:p>
          <w:p w14:paraId="491B4AA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closest_sol = min(pareto_solutions, key=lambda x: abs(x['weight'] - target_weight))</w:t>
            </w:r>
          </w:p>
          <w:p w14:paraId="1CEEB20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optimal_prices = closest_sol['prices']</w:t>
            </w:r>
          </w:p>
          <w:p w14:paraId="61FBD130">
            <w:pPr>
              <w:keepNext w:val="0"/>
              <w:keepLines w:val="0"/>
              <w:widowControl/>
              <w:suppressLineNumbers w:val="0"/>
              <w:jc w:val="left"/>
              <w:rPr>
                <w:rFonts w:ascii="宋体" w:hAnsi="宋体" w:eastAsia="宋体" w:cs="宋体"/>
                <w:kern w:val="0"/>
                <w:sz w:val="24"/>
                <w:szCs w:val="24"/>
                <w:lang w:val="en-US" w:eastAsia="zh-CN" w:bidi="ar"/>
              </w:rPr>
            </w:pPr>
          </w:p>
          <w:p w14:paraId="6E0A423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7. 结果计算</w:t>
            </w:r>
          </w:p>
          <w:p w14:paraId="58D981C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water_demand_opt = base_water * (optimal_prices / base_price) ** elasticity</w:t>
            </w:r>
          </w:p>
          <w:p w14:paraId="002E8D6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water_saving_rate = (1 - water_demand_opt / base_water) * 100</w:t>
            </w:r>
          </w:p>
          <w:p w14:paraId="02F55DD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total_water_base = np.sum(area_share * base_water)</w:t>
            </w:r>
          </w:p>
          <w:p w14:paraId="25895C3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total_water_opt = np.sum(area_share * water_demand_opt)</w:t>
            </w:r>
          </w:p>
          <w:p w14:paraId="69D59B3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total_saving = (1 - total_water_opt / total_water_base) * 100</w:t>
            </w:r>
          </w:p>
          <w:p w14:paraId="61ED719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total_income_loss = np.sum(income_share * (base_water - water_demand_opt) * optimal_prices)</w:t>
            </w:r>
          </w:p>
          <w:p w14:paraId="4661472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income_impact = (total_income_loss / farmer_income) * 100</w:t>
            </w:r>
          </w:p>
          <w:p w14:paraId="5713200D">
            <w:pPr>
              <w:keepNext w:val="0"/>
              <w:keepLines w:val="0"/>
              <w:widowControl/>
              <w:suppressLineNumbers w:val="0"/>
              <w:jc w:val="left"/>
              <w:rPr>
                <w:rFonts w:ascii="宋体" w:hAnsi="宋体" w:eastAsia="宋体" w:cs="宋体"/>
                <w:kern w:val="0"/>
                <w:sz w:val="24"/>
                <w:szCs w:val="24"/>
                <w:lang w:val="en-US" w:eastAsia="zh-CN" w:bidi="ar"/>
              </w:rPr>
            </w:pPr>
          </w:p>
          <w:p w14:paraId="152FE2A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8. 结果输出</w:t>
            </w:r>
          </w:p>
          <w:p w14:paraId="4E0D65C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crop_result = pd.DataFrame({</w:t>
            </w:r>
          </w:p>
          <w:p w14:paraId="79DBD2A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'作物': crops,</w:t>
            </w:r>
          </w:p>
          <w:p w14:paraId="45D0290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'基准用水量（m³/亩）': base_water,</w:t>
            </w:r>
          </w:p>
          <w:p w14:paraId="2F2CD5B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'最优水价（元/m³）': optimal_prices.round(2),</w:t>
            </w:r>
          </w:p>
          <w:p w14:paraId="00D5EBB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'优化后用水量（m³/亩）': water_demand_opt.round(0),</w:t>
            </w:r>
          </w:p>
          <w:p w14:paraId="3F42EB4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'节水量（%）': water_saving_rate.round(1),</w:t>
            </w:r>
          </w:p>
          <w:p w14:paraId="61B45D9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'面积占比（%）': (area_share * 100).round(1),</w:t>
            </w:r>
          </w:p>
          <w:p w14:paraId="144866E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'收入占比（%）': (income_share * 100).round(1)</w:t>
            </w:r>
          </w:p>
          <w:p w14:paraId="013866A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299B58B9">
            <w:pPr>
              <w:keepNext w:val="0"/>
              <w:keepLines w:val="0"/>
              <w:widowControl/>
              <w:suppressLineNumbers w:val="0"/>
              <w:jc w:val="left"/>
              <w:rPr>
                <w:rFonts w:ascii="宋体" w:hAnsi="宋体" w:eastAsia="宋体" w:cs="宋体"/>
                <w:kern w:val="0"/>
                <w:sz w:val="24"/>
                <w:szCs w:val="24"/>
                <w:lang w:val="en-US" w:eastAsia="zh-CN" w:bidi="ar"/>
              </w:rPr>
            </w:pPr>
          </w:p>
          <w:p w14:paraId="160ECD5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 农业用水最优定价方案 =====")</w:t>
            </w:r>
          </w:p>
          <w:p w14:paraId="4441C81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print(crop_result)</w:t>
            </w:r>
          </w:p>
          <w:p w14:paraId="51C9617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print(f"\n总节水量：{total_saving:.1f}%")</w:t>
            </w:r>
          </w:p>
          <w:p w14:paraId="24F3475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print(f"农民收入影响：{income_impact:.2f}%")</w:t>
            </w:r>
          </w:p>
          <w:p w14:paraId="5FCAEE4B">
            <w:pPr>
              <w:keepNext w:val="0"/>
              <w:keepLines w:val="0"/>
              <w:widowControl/>
              <w:suppressLineNumbers w:val="0"/>
              <w:jc w:val="left"/>
              <w:rPr>
                <w:rFonts w:ascii="宋体" w:hAnsi="宋体" w:eastAsia="宋体" w:cs="宋体"/>
                <w:kern w:val="0"/>
                <w:sz w:val="24"/>
                <w:szCs w:val="24"/>
                <w:lang w:val="en-US" w:eastAsia="zh-CN" w:bidi="ar"/>
              </w:rPr>
            </w:pPr>
          </w:p>
          <w:p w14:paraId="614394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9. 可视化</w:t>
            </w:r>
          </w:p>
          <w:p w14:paraId="263E8DE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fig, ((ax1, ax2), (ax3, ax4)) = plt.subplots(2, 2, figsize=(15, 12))</w:t>
            </w:r>
          </w:p>
          <w:p w14:paraId="76FC73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fig.suptitle('农业用水最优定价方案效果分析', fontsize=16, fontweight='bold')</w:t>
            </w:r>
          </w:p>
          <w:p w14:paraId="677B4CBF">
            <w:pPr>
              <w:keepNext w:val="0"/>
              <w:keepLines w:val="0"/>
              <w:widowControl/>
              <w:suppressLineNumbers w:val="0"/>
              <w:jc w:val="left"/>
              <w:rPr>
                <w:rFonts w:ascii="宋体" w:hAnsi="宋体" w:eastAsia="宋体" w:cs="宋体"/>
                <w:kern w:val="0"/>
                <w:sz w:val="24"/>
                <w:szCs w:val="24"/>
                <w:lang w:val="en-US" w:eastAsia="zh-CN" w:bidi="ar"/>
              </w:rPr>
            </w:pPr>
          </w:p>
          <w:p w14:paraId="2F7EB2F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用水量对比</w:t>
            </w:r>
          </w:p>
          <w:p w14:paraId="5484072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x = np.arange(len(crops))</w:t>
            </w:r>
          </w:p>
          <w:p w14:paraId="451E13A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ax1.bar(x-0.38/2, base_water, 0.38, label='基准用水量', color='#2E86AB', alpha=0.8)</w:t>
            </w:r>
          </w:p>
          <w:p w14:paraId="6B0CEC0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ax1.bar(x+0.38/2, water_demand_opt, 0.38, label='优化后用水量', color='#C73E1D', alpha=0.8)</w:t>
            </w:r>
          </w:p>
          <w:p w14:paraId="6D7B18E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ax1.set_title('各作物用水量对比'), ax1.set_xlabel('作物'), ax1.set_ylabel('用水量（m³/亩）')</w:t>
            </w:r>
          </w:p>
          <w:p w14:paraId="3693E34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ax1.set_xticks(x), ax1.set_xticklabels(crops), ax1.legend()</w:t>
            </w:r>
          </w:p>
          <w:p w14:paraId="10BAF142">
            <w:pPr>
              <w:keepNext w:val="0"/>
              <w:keepLines w:val="0"/>
              <w:widowControl/>
              <w:suppressLineNumbers w:val="0"/>
              <w:jc w:val="left"/>
              <w:rPr>
                <w:rFonts w:ascii="宋体" w:hAnsi="宋体" w:eastAsia="宋体" w:cs="宋体"/>
                <w:kern w:val="0"/>
                <w:sz w:val="24"/>
                <w:szCs w:val="24"/>
                <w:lang w:val="en-US" w:eastAsia="zh-CN" w:bidi="ar"/>
              </w:rPr>
            </w:pPr>
          </w:p>
          <w:p w14:paraId="2D772C3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水价与节水量</w:t>
            </w:r>
          </w:p>
          <w:p w14:paraId="5134E3E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ax2_twin = ax2.twinx()</w:t>
            </w:r>
          </w:p>
          <w:p w14:paraId="7DCC164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bars = ax2.bar(crops, optimal_prices, color='#9C27B0', alpha=0.8, label='最优水价')</w:t>
            </w:r>
          </w:p>
          <w:p w14:paraId="18A1C95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line = ax2_twin.plot(crops, water_saving_rate, 'o-', color='#17A2B8', linewidth=3, label='节水量')</w:t>
            </w:r>
          </w:p>
          <w:p w14:paraId="04AF3E6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ax2.set_title('水价与节水量关系'), ax2.set_ylabel('水价（元/m³）'), ax2_twin.set_ylabel('节水量（%）')</w:t>
            </w:r>
          </w:p>
          <w:p w14:paraId="7C98FA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ax2.legend(loc='upper left'), ax2_twin.legend(loc='upper right')</w:t>
            </w:r>
          </w:p>
          <w:p w14:paraId="4DC71632">
            <w:pPr>
              <w:keepNext w:val="0"/>
              <w:keepLines w:val="0"/>
              <w:widowControl/>
              <w:suppressLineNumbers w:val="0"/>
              <w:jc w:val="left"/>
              <w:rPr>
                <w:rFonts w:ascii="宋体" w:hAnsi="宋体" w:eastAsia="宋体" w:cs="宋体"/>
                <w:kern w:val="0"/>
                <w:sz w:val="24"/>
                <w:szCs w:val="24"/>
                <w:lang w:val="en-US" w:eastAsia="zh-CN" w:bidi="ar"/>
              </w:rPr>
            </w:pPr>
          </w:p>
          <w:p w14:paraId="262CEA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总体节水效果</w:t>
            </w:r>
          </w:p>
          <w:p w14:paraId="0B4778B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ax3.pie([total_saving, 100-total_saving], labels=[f'节水量{total_saving:.1f}%', '剩余用水量'], </w:t>
            </w:r>
          </w:p>
          <w:p w14:paraId="4B12F70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colors=['#C73E1D', '#E9ECEF'], explode=(0.1, 0), autopct='%1.1f%%')</w:t>
            </w:r>
          </w:p>
          <w:p w14:paraId="17E91F5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ax3.set_title('总体节水效果')</w:t>
            </w:r>
          </w:p>
          <w:p w14:paraId="4F0E4374">
            <w:pPr>
              <w:keepNext w:val="0"/>
              <w:keepLines w:val="0"/>
              <w:widowControl/>
              <w:suppressLineNumbers w:val="0"/>
              <w:jc w:val="left"/>
              <w:rPr>
                <w:rFonts w:ascii="宋体" w:hAnsi="宋体" w:eastAsia="宋体" w:cs="宋体"/>
                <w:kern w:val="0"/>
                <w:sz w:val="24"/>
                <w:szCs w:val="24"/>
                <w:lang w:val="en-US" w:eastAsia="zh-CN" w:bidi="ar"/>
              </w:rPr>
            </w:pPr>
          </w:p>
          <w:p w14:paraId="5A2BD0A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面积占比与节水量贡献</w:t>
            </w:r>
          </w:p>
          <w:p w14:paraId="1E7424B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contribution = (area_share * water_saving_rate)</w:t>
            </w:r>
          </w:p>
          <w:p w14:paraId="5EDCAF6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ax4_twin = ax4.twinx()</w:t>
            </w:r>
          </w:p>
          <w:p w14:paraId="7FC88BC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ax4.bar(crops, area_share*100, color='#2E86AB', alpha=0.8, label='面积占比')</w:t>
            </w:r>
          </w:p>
          <w:p w14:paraId="12A6012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ax4_twin.plot(crops, contribution, 's-', color='#F18F01', linewidth=3, label='节水量贡献')</w:t>
            </w:r>
          </w:p>
          <w:p w14:paraId="58F1E20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ax4.set_title('面积占比与节水量贡献'), ax4.set_ylabel('面积占比（%）'), ax4_twin.set_ylabel('节水量贡献（%）')</w:t>
            </w:r>
          </w:p>
          <w:p w14:paraId="47ACF5F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ax4.legend(), ax4_twin.legend()</w:t>
            </w:r>
          </w:p>
          <w:p w14:paraId="5F3205A2">
            <w:pPr>
              <w:keepNext w:val="0"/>
              <w:keepLines w:val="0"/>
              <w:widowControl/>
              <w:suppressLineNumbers w:val="0"/>
              <w:jc w:val="left"/>
              <w:rPr>
                <w:rFonts w:ascii="宋体" w:hAnsi="宋体" w:eastAsia="宋体" w:cs="宋体"/>
                <w:kern w:val="0"/>
                <w:sz w:val="24"/>
                <w:szCs w:val="24"/>
                <w:lang w:val="en-US" w:eastAsia="zh-CN" w:bidi="ar"/>
              </w:rPr>
            </w:pPr>
          </w:p>
          <w:p w14:paraId="7FEEC50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plt.tight_layout()</w:t>
            </w:r>
          </w:p>
          <w:p w14:paraId="3230763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plt.savefig('农业用水定价优化图表.png', dpi=300, bbox_inches='tight')</w:t>
            </w:r>
          </w:p>
          <w:p w14:paraId="5BEF0C4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plt.close()</w:t>
            </w:r>
          </w:p>
          <w:p w14:paraId="2586EA11">
            <w:pPr>
              <w:keepNext w:val="0"/>
              <w:keepLines w:val="0"/>
              <w:widowControl/>
              <w:suppressLineNumbers w:val="0"/>
              <w:jc w:val="left"/>
              <w:rPr>
                <w:rFonts w:ascii="宋体" w:hAnsi="宋体" w:eastAsia="宋体" w:cs="宋体"/>
                <w:kern w:val="0"/>
                <w:sz w:val="24"/>
                <w:szCs w:val="24"/>
                <w:lang w:val="en-US" w:eastAsia="zh-CN" w:bidi="ar"/>
              </w:rPr>
            </w:pPr>
          </w:p>
          <w:p w14:paraId="369B04B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10. 结果保存</w:t>
            </w:r>
          </w:p>
          <w:p w14:paraId="268405C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with pd.ExcelWriter('农业用水最优定价结果_2025版.xlsx', engine='openpyxl') as writer:</w:t>
            </w:r>
          </w:p>
          <w:p w14:paraId="14398D2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crop_result.to_excel(writer, sheet_name='作物详细结果', index=False)</w:t>
            </w:r>
          </w:p>
          <w:p w14:paraId="3E68583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overall = pd.DataFrame({</w:t>
            </w:r>
          </w:p>
          <w:p w14:paraId="0E6C956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'评估指标': ['总节水量（%）', '农民收入影响（%）', '主粮最低用水占比（%）', '用水成本占收入比（%）'],</w:t>
            </w:r>
          </w:p>
          <w:p w14:paraId="7EBCC07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'数值': [</w:t>
            </w:r>
          </w:p>
          <w:p w14:paraId="1FDF93A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f"{total_saving:.1f}",</w:t>
            </w:r>
          </w:p>
          <w:p w14:paraId="51211B6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f"{income_impact:.2f}",</w:t>
            </w:r>
          </w:p>
          <w:p w14:paraId="29E1A68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f"{np.min(water_demand_opt[:3]/base_water[:3])*100:.1f}",</w:t>
            </w:r>
          </w:p>
          <w:p w14:paraId="1375BE7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f"{(np.sum(area_share * water_demand_opt * optimal_prices)/farmer_income*100):.1f}"</w:t>
            </w:r>
          </w:p>
          <w:p w14:paraId="6E7D1C6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4CE467C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48C2E886">
            <w:pPr>
              <w:keepNext w:val="0"/>
              <w:keepLines w:val="0"/>
              <w:widowControl/>
              <w:suppressLineNumbers w:val="0"/>
              <w:jc w:val="left"/>
            </w:pPr>
            <w:r>
              <w:rPr>
                <w:rFonts w:ascii="宋体" w:hAnsi="宋体" w:eastAsia="宋体" w:cs="宋体"/>
                <w:kern w:val="0"/>
                <w:sz w:val="24"/>
                <w:szCs w:val="24"/>
                <w:lang w:val="en-US" w:eastAsia="zh-CN" w:bidi="ar"/>
              </w:rPr>
              <w:t xml:space="preserve">    overall.to_excel(writer, sheet_name='总体效果评估', index=False)</w:t>
            </w:r>
          </w:p>
          <w:p w14:paraId="425A9C48">
            <w:pPr>
              <w:ind w:firstLine="0" w:firstLineChars="0"/>
            </w:pPr>
          </w:p>
          <w:p w14:paraId="0125D553">
            <w:pPr>
              <w:ind w:firstLine="0" w:firstLineChars="0"/>
            </w:pPr>
          </w:p>
          <w:p w14:paraId="373E1737">
            <w:pPr>
              <w:ind w:firstLine="0" w:firstLineChars="0"/>
            </w:pPr>
          </w:p>
        </w:tc>
      </w:tr>
    </w:tbl>
    <w:p w14:paraId="0E9D0D9C">
      <w:pPr>
        <w:pStyle w:val="4"/>
        <w:keepNext w:val="0"/>
        <w:keepLines w:val="0"/>
        <w:widowControl/>
        <w:suppressLineNumbers w:val="0"/>
      </w:pPr>
    </w:p>
    <w:sectPr>
      <w:footerReference r:id="rId3" w:type="default"/>
      <w:pgSz w:w="11905" w:h="1684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enlo">
    <w:altName w:val="Courier New"/>
    <w:panose1 w:val="020B0609030804020204"/>
    <w:charset w:val="00"/>
    <w:family w:val="modern"/>
    <w:pitch w:val="default"/>
    <w:sig w:usb0="00000000" w:usb1="00000000" w:usb2="02000028"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5933B">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53498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0D53498F">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6A26AEA"/>
    <w:rsid w:val="36A04B2A"/>
    <w:rsid w:val="429C6B58"/>
    <w:rsid w:val="493352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3"/>
    <w:next w:val="1"/>
    <w:unhideWhenUsed/>
    <w:qFormat/>
    <w:uiPriority w:val="9"/>
    <w:pPr>
      <w:keepNext/>
      <w:keepLines/>
      <w:spacing w:after="0" w:line="259" w:lineRule="auto"/>
      <w:ind w:left="10" w:right="727" w:hanging="10"/>
      <w:outlineLvl w:val="2"/>
    </w:pPr>
    <w:rPr>
      <w:rFonts w:ascii="微软雅黑" w:hAnsi="微软雅黑" w:eastAsia="微软雅黑" w:cs="微软雅黑"/>
      <w:color w:val="000000"/>
      <w:kern w:val="2"/>
      <w:sz w:val="28"/>
      <w:szCs w:val="24"/>
      <w:lang w:val="en-US" w:eastAsia="zh-CN" w:bidi="ar-SA"/>
      <w14:ligatures w14:val="standardContextual"/>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1">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styleId="14">
    <w:name w:val="HTML Code"/>
    <w:basedOn w:val="11"/>
    <w:uiPriority w:val="0"/>
    <w:rPr>
      <w:rFonts w:ascii="Courier New" w:hAnsi="Courier New"/>
      <w:sz w:val="20"/>
    </w:rPr>
  </w:style>
  <w:style w:type="paragraph" w:customStyle="1" w:styleId="15">
    <w:name w:val="图表标题"/>
    <w:basedOn w:val="1"/>
    <w:next w:val="1"/>
    <w:qFormat/>
    <w:uiPriority w:val="0"/>
    <w:pPr>
      <w:ind w:firstLine="0" w:firstLineChars="0"/>
      <w:jc w:val="center"/>
    </w:pPr>
    <w:rPr>
      <w:b/>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1895</Words>
  <Characters>2036</Characters>
  <TotalTime>4</TotalTime>
  <ScaleCrop>false</ScaleCrop>
  <LinksUpToDate>false</LinksUpToDate>
  <CharactersWithSpaces>2042</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2025-12-25T08:22:00Z</dcterms:created>
  <dc:creator>Apache POI</dc:creator>
  <cp:lastModifiedBy>煤球饿了</cp:lastModifiedBy>
  <dcterms:modified xsi:type="dcterms:W3CDTF">2025-12-25T21:16:42Z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eyJoZGlkIjoiMjkwNDZkMWVhZWEzMTM4NzdiNWJkNzBlMDIyMWI3ZjEiLCJ1c2VySWQiOiI2MDEwNzMwNTUifQ==</vt:lpwstr>
  </property>
  <property fmtid="{D5CDD505-2E9C-101B-9397-08002B2CF9AE}" pid="3" name="KSOProductBuildVer">
    <vt:lpwstr>2052-12.1.0.24034</vt:lpwstr>
  </property>
  <property fmtid="{D5CDD505-2E9C-101B-9397-08002B2CF9AE}" pid="4" name="ICV">
    <vt:lpwstr>BAEA4392E44F4AA195D3650B11A96438_13</vt:lpwstr>
  </property>
</Properties>
</file>