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JAN NIGRANI</w:t>
      </w:r>
    </w:p>
    <w:p>
      <w:pPr>
        <w:pStyle w:val="Subtitle"/>
        <w:spacing w:after="100"/>
      </w:pPr>
      <w:r>
        <w:t>Product Requirements Document</w:t>
      </w:r>
    </w:p>
    <w:p>
      <w:pPr>
        <w:spacing w:after="100"/>
      </w:pPr>
      <w:r>
        <w:t>India-wide public accountability platform for elected representatives, local governments and development spending</w:t>
      </w:r>
    </w:p>
    <w:p>
      <w:pPr>
        <w:pStyle w:val="Small"/>
        <w:spacing w:after="100"/>
      </w:pPr>
      <w:r>
        <w:t>Version 0.1  |  Research baseline: 31 August 2026  |  Status: Product discovery / PRD</w:t>
      </w:r>
    </w:p>
    <w:tbl>
      <w:tblPr>
        <w:tblStyle w:val="TableGrid"/>
        <w:tblW w:type="auto" w:w="0"/>
        <w:jc w:val="center"/>
        <w:tblLook w:firstColumn="1" w:firstRow="1" w:lastColumn="0" w:lastRow="0" w:noHBand="0" w:noVBand="1" w:val="04A0"/>
      </w:tblPr>
      <w:tblGrid>
        <w:gridCol w:w="5040"/>
        <w:gridCol w:w="5040"/>
      </w:tblGrid>
      <w:tr>
        <w:tc>
          <w:tcPr>
            <w:tcW w:type="dxa" w:w="5040"/>
            <w:shd w:fill="EAF1F7"/>
            <w:vAlign w:val="center"/>
          </w:tcPr>
          <w:p>
            <w:pPr>
              <w:spacing w:after="0"/>
            </w:pPr>
            <w:r/>
            <w:r>
              <w:rPr>
                <w:rFonts w:ascii="Aptos" w:hAnsi="Aptos"/>
                <w:b/>
                <w:color w:val="17324D"/>
                <w:sz w:val="17"/>
              </w:rPr>
              <w:t>Primary launch</w:t>
            </w:r>
          </w:p>
        </w:tc>
        <w:tc>
          <w:tcPr>
            <w:tcW w:type="dxa" w:w="5040"/>
            <w:vAlign w:val="center"/>
          </w:tcPr>
          <w:p>
            <w:pPr>
              <w:spacing w:after="0"/>
            </w:pPr>
            <w:r/>
            <w:r>
              <w:rPr>
                <w:rFonts w:ascii="Aptos" w:hAnsi="Aptos"/>
                <w:b w:val="0"/>
                <w:sz w:val="17"/>
              </w:rPr>
              <w:t>MP -&gt; MLA -&gt; Mayor / ULB -&gt; Gram Pradhan / Gram Panchayat</w:t>
            </w:r>
          </w:p>
        </w:tc>
      </w:tr>
      <w:tr>
        <w:tc>
          <w:tcPr>
            <w:tcW w:type="dxa" w:w="5040"/>
            <w:shd w:fill="EAF1F7"/>
            <w:vAlign w:val="center"/>
          </w:tcPr>
          <w:p>
            <w:pPr>
              <w:spacing w:after="0"/>
            </w:pPr>
            <w:r/>
            <w:r>
              <w:rPr>
                <w:rFonts w:ascii="Aptos" w:hAnsi="Aptos"/>
                <w:b/>
                <w:color w:val="17324D"/>
                <w:sz w:val="17"/>
              </w:rPr>
              <w:t>Core promise</w:t>
            </w:r>
          </w:p>
        </w:tc>
        <w:tc>
          <w:tcPr>
            <w:tcW w:type="dxa" w:w="5040"/>
            <w:vAlign w:val="center"/>
          </w:tcPr>
          <w:p>
            <w:pPr>
              <w:spacing w:after="0"/>
            </w:pPr>
            <w:r/>
            <w:r>
              <w:rPr>
                <w:rFonts w:ascii="Aptos" w:hAnsi="Aptos"/>
                <w:b w:val="0"/>
                <w:sz w:val="17"/>
              </w:rPr>
              <w:t>Follow the money, the work, the evidence and the responsibility trail.</w:t>
            </w:r>
          </w:p>
        </w:tc>
      </w:tr>
      <w:tr>
        <w:tc>
          <w:tcPr>
            <w:tcW w:type="dxa" w:w="5040"/>
            <w:shd w:fill="EAF1F7"/>
            <w:vAlign w:val="center"/>
          </w:tcPr>
          <w:p>
            <w:pPr>
              <w:spacing w:after="0"/>
            </w:pPr>
            <w:r/>
            <w:r>
              <w:rPr>
                <w:rFonts w:ascii="Aptos" w:hAnsi="Aptos"/>
                <w:b/>
                <w:color w:val="17324D"/>
                <w:sz w:val="17"/>
              </w:rPr>
              <w:t>Primary users</w:t>
            </w:r>
          </w:p>
        </w:tc>
        <w:tc>
          <w:tcPr>
            <w:tcW w:type="dxa" w:w="5040"/>
            <w:vAlign w:val="center"/>
          </w:tcPr>
          <w:p>
            <w:pPr>
              <w:spacing w:after="0"/>
            </w:pPr>
            <w:r/>
            <w:r>
              <w:rPr>
                <w:rFonts w:ascii="Aptos" w:hAnsi="Aptos"/>
                <w:b w:val="0"/>
                <w:sz w:val="17"/>
              </w:rPr>
              <w:t>Citizens • journalists • researchers • civil-society groups • local watchdogs</w:t>
            </w:r>
          </w:p>
        </w:tc>
      </w:tr>
      <w:tr>
        <w:tc>
          <w:tcPr>
            <w:tcW w:type="dxa" w:w="5040"/>
            <w:shd w:fill="EAF1F7"/>
            <w:vAlign w:val="center"/>
          </w:tcPr>
          <w:p>
            <w:pPr>
              <w:spacing w:after="0"/>
            </w:pPr>
            <w:r/>
            <w:r>
              <w:rPr>
                <w:rFonts w:ascii="Aptos" w:hAnsi="Aptos"/>
                <w:b/>
                <w:color w:val="17324D"/>
                <w:sz w:val="17"/>
              </w:rPr>
              <w:t>MVP principle</w:t>
            </w:r>
          </w:p>
        </w:tc>
        <w:tc>
          <w:tcPr>
            <w:tcW w:type="dxa" w:w="5040"/>
            <w:vAlign w:val="center"/>
          </w:tcPr>
          <w:p>
            <w:pPr>
              <w:spacing w:after="0"/>
            </w:pPr>
            <w:r/>
            <w:r>
              <w:rPr>
                <w:rFonts w:ascii="Aptos" w:hAnsi="Aptos"/>
                <w:b w:val="0"/>
                <w:sz w:val="17"/>
              </w:rPr>
              <w:t>Source-first, role-aware and explicit about data completeness.</w:t>
            </w:r>
          </w:p>
        </w:tc>
      </w:tr>
      <w:tr>
        <w:tc>
          <w:tcPr>
            <w:tcW w:type="dxa" w:w="5040"/>
            <w:shd w:fill="EAF1F7"/>
            <w:vAlign w:val="center"/>
          </w:tcPr>
          <w:p>
            <w:pPr>
              <w:spacing w:after="0"/>
            </w:pPr>
            <w:r/>
            <w:r>
              <w:rPr>
                <w:rFonts w:ascii="Aptos" w:hAnsi="Aptos"/>
                <w:b/>
                <w:color w:val="17324D"/>
                <w:sz w:val="17"/>
              </w:rPr>
              <w:t>Key differentiator</w:t>
            </w:r>
          </w:p>
        </w:tc>
        <w:tc>
          <w:tcPr>
            <w:tcW w:type="dxa" w:w="5040"/>
            <w:vAlign w:val="center"/>
          </w:tcPr>
          <w:p>
            <w:pPr>
              <w:spacing w:after="0"/>
            </w:pPr>
            <w:r/>
            <w:r>
              <w:rPr>
                <w:rFonts w:ascii="Aptos" w:hAnsi="Aptos"/>
                <w:b w:val="0"/>
                <w:sz w:val="17"/>
              </w:rPr>
              <w:t>A national entity + geography + fund-flow graph linking fragmented Indian public systems.</w:t>
            </w:r>
          </w:p>
        </w:tc>
      </w:tr>
    </w:tbl>
    <w:p>
      <w:pPr>
        <w:pStyle w:val="Callout"/>
        <w:spacing w:after="100"/>
      </w:pPr>
      <w:r>
        <w:t>Important product note: this platform must not turn “money spent in a constituency/city” into “money spent by the politician.” India’s public-finance architecture frequently assigns recommendation, sanction, execution, accounting and oversight to different actors. The product therefore separates these relationships throughout the data model and UI.</w:t>
      </w:r>
    </w:p>
    <w:p>
      <w:r/>
    </w:p>
    <w:p>
      <w:pPr>
        <w:pStyle w:val="Heading1"/>
      </w:pPr>
      <w:r>
        <w:t>1. Executive summary</w:t>
      </w:r>
    </w:p>
    <w:p>
      <w:pPr>
        <w:spacing w:after="100"/>
      </w:pPr>
      <w:r>
        <w:t>Jan Nigrani is proposed as a public accountability and development-intelligence platform for India. It aggregates publicly accessible government data into a user-friendly record of who represents a place, what public money is attached to that place, which projects were sanctioned and executed, what evidence exists, and which official or institution was actually responsible at each stage.</w:t>
      </w:r>
    </w:p>
    <w:p>
      <w:pPr>
        <w:spacing w:after="100"/>
      </w:pPr>
      <w:r>
        <w:t>The initial concept resembles Govvy at the “find your representatives and understand their public record” layer, but the Indian product should be built around India’s fragmented administrative and financial architecture rather than a US-style federal-legislative model. Govvy currently combines representative discovery, bill tracking, voting records, committee assignments, campaign finance and contact tools. [1]</w:t>
      </w:r>
    </w:p>
    <w:p>
      <w:pPr>
        <w:spacing w:after="100"/>
      </w:pPr>
      <w:r>
        <w:t>The research shows that many of the underlying ingredients already exist: MPLADS has constituency-, work- and GIS-oriented information; eGramSwaraj covers rural local-government profiling, planning, progress reporting, accounting, assets, geo-tagging and PFMS integration; LGD provides stable codes for states, districts, villages, panchayats, ULBs and wards; City Finance provides standardized municipal financial information; ECI exposes candidate affidavits and election results; parliamentary records support questions/debates; procurement and grievance systems add contract and responsiveness evidence. [2]-[12]</w:t>
      </w:r>
    </w:p>
    <w:p>
      <w:pPr>
        <w:spacing w:after="100"/>
      </w:pPr>
      <w:r>
        <w:t>The product opportunity is not simply “collect all data”. It is to reconcile these sources into a single, transparent accountability graph and then present the results with enough context to prevent misleading conclusions.</w:t>
      </w:r>
    </w:p>
    <w:p>
      <w:pPr>
        <w:pStyle w:val="Heading2"/>
      </w:pPr>
      <w:r>
        <w:t>Product thesis</w:t>
      </w:r>
    </w:p>
    <w:p>
      <w:pPr>
        <w:pStyle w:val="ListBullet"/>
        <w:spacing w:after="40"/>
      </w:pPr>
      <w:r>
        <w:t>Build the best public “money -&gt; project -&gt; place -&gt; responsible institution -&gt; evidence” graph for India.</w:t>
      </w:r>
    </w:p>
    <w:p>
      <w:pPr>
        <w:pStyle w:val="ListBullet"/>
        <w:spacing w:after="40"/>
      </w:pPr>
      <w:r>
        <w:t>Use geography as the default discovery path, because citizens think in terms of state, district, city, ward, village and constituency.</w:t>
      </w:r>
    </w:p>
    <w:p>
      <w:pPr>
        <w:pStyle w:val="ListBullet"/>
        <w:spacing w:after="40"/>
      </w:pPr>
      <w:r>
        <w:t>Treat role and responsibility as first-class data, not an annotation.</w:t>
      </w:r>
    </w:p>
    <w:p>
      <w:pPr>
        <w:pStyle w:val="ListBullet"/>
        <w:spacing w:after="40"/>
      </w:pPr>
      <w:r>
        <w:t>Show financial execution and delivery evidence separately; never collapse them into one simplistic productivity score.</w:t>
      </w:r>
    </w:p>
    <w:p>
      <w:pPr>
        <w:pStyle w:val="ListBullet"/>
        <w:spacing w:after="40"/>
      </w:pPr>
      <w:r>
        <w:t>Make every number traceable to its source, reporting period, last refresh and confidence level.</w:t>
      </w:r>
    </w:p>
    <w:p>
      <w:pPr>
        <w:pStyle w:val="Heading2"/>
      </w:pPr>
      <w:r>
        <w:t>North-star outcome</w:t>
      </w:r>
    </w:p>
    <w:p>
      <w:pPr>
        <w:spacing w:after="100"/>
      </w:pPr>
      <w:r>
        <w:t>A citizen can search for a place, understand which representatives and institutions govern it, see public funds and projects relevant to that place, compare peers on like-for-like indicators, inspect primary evidence, and report or verify discrepancies.</w:t>
      </w:r>
    </w:p>
    <w:p>
      <w:pPr>
        <w:pStyle w:val="Heading1"/>
      </w:pPr>
      <w:r>
        <w:t>2. Problem statement</w:t>
      </w:r>
    </w:p>
    <w:p>
      <w:pPr>
        <w:spacing w:after="100"/>
      </w:pPr>
      <w:r>
        <w:t>India has abundant public information but low interoperability between systems. A citizen may need to consult ECI for the representative, MPLADS for MP-recommended works, a state portal for MLA funds, eGramSwaraj for panchayat works, City Finance for municipal finances, a scheme-specific MIS for a sector programme, an e-procurement portal for contracts, and CAG or audit records for assurance. The data is useful individually but difficult to combine.</w:t>
      </w:r>
    </w:p>
    <w:p>
      <w:pPr>
        <w:pStyle w:val="Heading2"/>
      </w:pPr>
      <w:r>
        <w:t>User pain points</w:t>
      </w:r>
    </w:p>
    <w:p>
      <w:pPr>
        <w:pStyle w:val="ListBullet"/>
        <w:spacing w:after="40"/>
      </w:pPr>
      <w:r>
        <w:t>“Who is responsible for this road, drain, school, water project or public facility?”</w:t>
      </w:r>
    </w:p>
    <w:p>
      <w:pPr>
        <w:pStyle w:val="ListBullet"/>
        <w:spacing w:after="40"/>
      </w:pPr>
      <w:r>
        <w:t>“How much money was actually allocated/released/sanctioned/spent—not just announced?”</w:t>
      </w:r>
    </w:p>
    <w:p>
      <w:pPr>
        <w:pStyle w:val="ListBullet"/>
        <w:spacing w:after="40"/>
      </w:pPr>
      <w:r>
        <w:t>“Is this project part of a politician’s discretionary/constituency fund, a department programme, a local-body budget, or a central scheme?”</w:t>
      </w:r>
    </w:p>
    <w:p>
      <w:pPr>
        <w:pStyle w:val="ListBullet"/>
        <w:spacing w:after="40"/>
      </w:pPr>
      <w:r>
        <w:t>“Why does another city/constituency appear to perform better?”</w:t>
      </w:r>
    </w:p>
    <w:p>
      <w:pPr>
        <w:pStyle w:val="ListBullet"/>
        <w:spacing w:after="40"/>
      </w:pPr>
      <w:r>
        <w:t>“Can I verify the official claim with a government source, photo, map or audit document?”</w:t>
      </w:r>
    </w:p>
    <w:p>
      <w:pPr>
        <w:pStyle w:val="ListBullet"/>
        <w:spacing w:after="40"/>
      </w:pPr>
      <w:r>
        <w:t>“The official says the work is complete. What public evidence supports that?”</w:t>
      </w:r>
    </w:p>
    <w:p>
      <w:pPr>
        <w:pStyle w:val="Heading2"/>
      </w:pPr>
      <w:r>
        <w:t>Single biggest product risk</w:t>
      </w:r>
    </w:p>
    <w:p>
      <w:pPr>
        <w:spacing w:after="100"/>
      </w:pPr>
      <w:r>
        <w:t>The platform can lose trust if it creates false attribution. For example, an MLA may recommend a work while a district authority sanctions it and a department or contractor executes it; a mayor may preside over a municipal corporation whose commissioner and engineering departments control execution. Even where money is genuinely associated with a jurisdiction, that does not make it personally “received” or “spent” by the elected official. MPLADS explicitly describes the MP’s role as recommendation, with the District Authority responsible for sanction, execution and completion. [3]</w:t>
      </w:r>
    </w:p>
    <w:p>
      <w:pPr>
        <w:pageBreakBefore/>
      </w:pPr>
    </w:p>
    <w:p>
      <w:pPr>
        <w:pStyle w:val="Heading1"/>
      </w:pPr>
      <w:r>
        <w:t>3. Research findings and design implications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vAlign w:val="center"/>
          </w:tcPr>
          <w:p>
            <w:pPr>
              <w:spacing w:after="0"/>
            </w:pPr>
            <w:r/>
            <w:r>
              <w:rPr>
                <w:rFonts w:ascii="Aptos" w:hAnsi="Aptos"/>
                <w:b/>
                <w:color w:val="FFFFFF"/>
                <w:sz w:val="17"/>
              </w:rPr>
              <w:t>Finding</w:t>
            </w:r>
          </w:p>
        </w:tc>
        <w:tc>
          <w:tcPr>
            <w:tcW w:type="dxa" w:w="3360"/>
            <w:shd w:fill="17324D"/>
            <w:vAlign w:val="center"/>
          </w:tcPr>
          <w:p>
            <w:pPr>
              <w:spacing w:after="0"/>
            </w:pPr>
            <w:r/>
            <w:r>
              <w:rPr>
                <w:rFonts w:ascii="Aptos" w:hAnsi="Aptos"/>
                <w:b/>
                <w:color w:val="FFFFFF"/>
                <w:sz w:val="17"/>
              </w:rPr>
              <w:t>Evidence</w:t>
            </w:r>
          </w:p>
        </w:tc>
        <w:tc>
          <w:tcPr>
            <w:tcW w:type="dxa" w:w="3360"/>
            <w:shd w:fill="17324D"/>
            <w:vAlign w:val="center"/>
          </w:tcPr>
          <w:p>
            <w:pPr>
              <w:spacing w:after="0"/>
            </w:pPr>
            <w:r/>
            <w:r>
              <w:rPr>
                <w:rFonts w:ascii="Aptos" w:hAnsi="Aptos"/>
                <w:b/>
                <w:color w:val="FFFFFF"/>
                <w:sz w:val="17"/>
              </w:rPr>
              <w:t>Product implication</w:t>
            </w:r>
          </w:p>
        </w:tc>
      </w:tr>
      <w:tr>
        <w:tc>
          <w:tcPr>
            <w:tcW w:type="dxa" w:w="3360"/>
            <w:shd w:fill="F6F9FB"/>
            <w:vAlign w:val="center"/>
          </w:tcPr>
          <w:p>
            <w:pPr>
              <w:spacing w:after="0"/>
            </w:pPr>
            <w:r/>
            <w:r>
              <w:rPr>
                <w:rFonts w:ascii="Aptos" w:hAnsi="Aptos"/>
                <w:b w:val="0"/>
                <w:sz w:val="16"/>
              </w:rPr>
              <w:t>MPLADS already exposes fund/work/GIS concepts</w:t>
            </w:r>
          </w:p>
        </w:tc>
        <w:tc>
          <w:tcPr>
            <w:tcW w:type="dxa" w:w="3360"/>
            <w:shd w:fill="F6F9FB"/>
            <w:vAlign w:val="center"/>
          </w:tcPr>
          <w:p>
            <w:pPr>
              <w:spacing w:after="0"/>
            </w:pPr>
            <w:r/>
            <w:r>
              <w:rPr>
                <w:rFonts w:ascii="Aptos" w:hAnsi="Aptos"/>
                <w:b w:val="0"/>
                <w:sz w:val="16"/>
              </w:rPr>
              <w:t>Official MPLADS dashboard includes released funds, expenditure, works recommended/completed, sector, district/block/village, work status, start/completion dates and maps. [2]</w:t>
            </w:r>
          </w:p>
        </w:tc>
        <w:tc>
          <w:tcPr>
            <w:tcW w:type="dxa" w:w="3360"/>
            <w:shd w:fill="F6F9FB"/>
            <w:vAlign w:val="center"/>
          </w:tcPr>
          <w:p>
            <w:pPr>
              <w:spacing w:after="0"/>
            </w:pPr>
            <w:r/>
            <w:r>
              <w:rPr>
                <w:rFonts w:ascii="Aptos" w:hAnsi="Aptos"/>
                <w:b w:val="0"/>
                <w:sz w:val="16"/>
              </w:rPr>
              <w:t>Do not merely copy it. Normalize its data and connect it to representatives, jurisdictions and other funding streams.</w:t>
            </w:r>
          </w:p>
        </w:tc>
      </w:tr>
      <w:tr>
        <w:tc>
          <w:tcPr>
            <w:tcW w:type="dxa" w:w="3360"/>
            <w:vAlign w:val="center"/>
          </w:tcPr>
          <w:p>
            <w:pPr>
              <w:spacing w:after="0"/>
            </w:pPr>
            <w:r/>
            <w:r>
              <w:rPr>
                <w:rFonts w:ascii="Aptos" w:hAnsi="Aptos"/>
                <w:b w:val="0"/>
                <w:sz w:val="16"/>
              </w:rPr>
              <w:t>Indian local-government hierarchy is machine-addressable</w:t>
            </w:r>
          </w:p>
        </w:tc>
        <w:tc>
          <w:tcPr>
            <w:tcW w:type="dxa" w:w="3360"/>
            <w:vAlign w:val="center"/>
          </w:tcPr>
          <w:p>
            <w:pPr>
              <w:spacing w:after="0"/>
            </w:pPr>
            <w:r/>
            <w:r>
              <w:rPr>
                <w:rFonts w:ascii="Aptos" w:hAnsi="Aptos"/>
                <w:b w:val="0"/>
                <w:sz w:val="16"/>
              </w:rPr>
              <w:t>LGD assigns unique codes to local governments and covers states, districts, villages, panchayats, ULBs and wards. [5]</w:t>
            </w:r>
          </w:p>
        </w:tc>
        <w:tc>
          <w:tcPr>
            <w:tcW w:type="dxa" w:w="3360"/>
            <w:vAlign w:val="center"/>
          </w:tcPr>
          <w:p>
            <w:pPr>
              <w:spacing w:after="0"/>
            </w:pPr>
            <w:r/>
            <w:r>
              <w:rPr>
                <w:rFonts w:ascii="Aptos" w:hAnsi="Aptos"/>
                <w:b w:val="0"/>
                <w:sz w:val="16"/>
              </w:rPr>
              <w:t>Use LGD codes as the backbone of the geography/entity model and preserve historical mappings.</w:t>
            </w:r>
          </w:p>
        </w:tc>
      </w:tr>
      <w:tr>
        <w:tc>
          <w:tcPr>
            <w:tcW w:type="dxa" w:w="3360"/>
            <w:shd w:fill="F6F9FB"/>
            <w:vAlign w:val="center"/>
          </w:tcPr>
          <w:p>
            <w:pPr>
              <w:spacing w:after="0"/>
            </w:pPr>
            <w:r/>
            <w:r>
              <w:rPr>
                <w:rFonts w:ascii="Aptos" w:hAnsi="Aptos"/>
                <w:b w:val="0"/>
                <w:sz w:val="16"/>
              </w:rPr>
              <w:t>Rural development data is comparatively structured</w:t>
            </w:r>
          </w:p>
        </w:tc>
        <w:tc>
          <w:tcPr>
            <w:tcW w:type="dxa" w:w="3360"/>
            <w:shd w:fill="F6F9FB"/>
            <w:vAlign w:val="center"/>
          </w:tcPr>
          <w:p>
            <w:pPr>
              <w:spacing w:after="0"/>
            </w:pPr>
            <w:r/>
            <w:r>
              <w:rPr>
                <w:rFonts w:ascii="Aptos" w:hAnsi="Aptos"/>
                <w:b w:val="0"/>
                <w:sz w:val="16"/>
              </w:rPr>
              <w:t>eGramSwaraj covers planning, progress, accounting, assets, geo-tagging and PFMS integration. [4]</w:t>
            </w:r>
          </w:p>
        </w:tc>
        <w:tc>
          <w:tcPr>
            <w:tcW w:type="dxa" w:w="3360"/>
            <w:shd w:fill="F6F9FB"/>
            <w:vAlign w:val="center"/>
          </w:tcPr>
          <w:p>
            <w:pPr>
              <w:spacing w:after="0"/>
            </w:pPr>
            <w:r/>
            <w:r>
              <w:rPr>
                <w:rFonts w:ascii="Aptos" w:hAnsi="Aptos"/>
                <w:b w:val="0"/>
                <w:sz w:val="16"/>
              </w:rPr>
              <w:t>Gram Panchayat should be a major early data domain rather than a later “manual” layer.</w:t>
            </w:r>
          </w:p>
        </w:tc>
      </w:tr>
      <w:tr>
        <w:tc>
          <w:tcPr>
            <w:tcW w:type="dxa" w:w="3360"/>
            <w:vAlign w:val="center"/>
          </w:tcPr>
          <w:p>
            <w:pPr>
              <w:spacing w:after="0"/>
            </w:pPr>
            <w:r/>
            <w:r>
              <w:rPr>
                <w:rFonts w:ascii="Aptos" w:hAnsi="Aptos"/>
                <w:b w:val="0"/>
                <w:sz w:val="16"/>
              </w:rPr>
              <w:t>Urban data has national financial standardization but uneven coverage</w:t>
            </w:r>
          </w:p>
        </w:tc>
        <w:tc>
          <w:tcPr>
            <w:tcW w:type="dxa" w:w="3360"/>
            <w:vAlign w:val="center"/>
          </w:tcPr>
          <w:p>
            <w:pPr>
              <w:spacing w:after="0"/>
            </w:pPr>
            <w:r/>
            <w:r>
              <w:rPr>
                <w:rFonts w:ascii="Aptos" w:hAnsi="Aptos"/>
                <w:b w:val="0"/>
                <w:sz w:val="16"/>
              </w:rPr>
              <w:t>City Finance reports financial statements for thousands of ULBs, with explicit data-availability variation and service-level benchmarks. [6]</w:t>
            </w:r>
          </w:p>
        </w:tc>
        <w:tc>
          <w:tcPr>
            <w:tcW w:type="dxa" w:w="3360"/>
            <w:vAlign w:val="center"/>
          </w:tcPr>
          <w:p>
            <w:pPr>
              <w:spacing w:after="0"/>
            </w:pPr>
            <w:r/>
            <w:r>
              <w:rPr>
                <w:rFonts w:ascii="Aptos" w:hAnsi="Aptos"/>
                <w:b w:val="0"/>
                <w:sz w:val="16"/>
              </w:rPr>
              <w:t>Show coverage scores; never imply missing data means zero spending or poor performance.</w:t>
            </w:r>
          </w:p>
        </w:tc>
      </w:tr>
      <w:tr>
        <w:tc>
          <w:tcPr>
            <w:tcW w:type="dxa" w:w="3360"/>
            <w:shd w:fill="F6F9FB"/>
            <w:vAlign w:val="center"/>
          </w:tcPr>
          <w:p>
            <w:pPr>
              <w:spacing w:after="0"/>
            </w:pPr>
            <w:r/>
            <w:r>
              <w:rPr>
                <w:rFonts w:ascii="Aptos" w:hAnsi="Aptos"/>
                <w:b w:val="0"/>
                <w:sz w:val="16"/>
              </w:rPr>
              <w:t>MLA schemes are state-specific</w:t>
            </w:r>
          </w:p>
        </w:tc>
        <w:tc>
          <w:tcPr>
            <w:tcW w:type="dxa" w:w="3360"/>
            <w:shd w:fill="F6F9FB"/>
            <w:vAlign w:val="center"/>
          </w:tcPr>
          <w:p>
            <w:pPr>
              <w:spacing w:after="0"/>
            </w:pPr>
            <w:r/>
            <w:r>
              <w:rPr>
                <w:rFonts w:ascii="Aptos" w:hAnsi="Aptos"/>
                <w:b w:val="0"/>
                <w:sz w:val="16"/>
              </w:rPr>
              <w:t>Examples: Delhi has formal MLALAD guidelines; Assam states an annual MLA LAD allocation; Maharashtra describes a ₹5 crore annual MLA local-area allocation. [13]-[15]</w:t>
            </w:r>
          </w:p>
        </w:tc>
        <w:tc>
          <w:tcPr>
            <w:tcW w:type="dxa" w:w="3360"/>
            <w:shd w:fill="F6F9FB"/>
            <w:vAlign w:val="center"/>
          </w:tcPr>
          <w:p>
            <w:pPr>
              <w:spacing w:after="0"/>
            </w:pPr>
            <w:r/>
            <w:r>
              <w:rPr>
                <w:rFonts w:ascii="Aptos" w:hAnsi="Aptos"/>
                <w:b w:val="0"/>
                <w:sz w:val="16"/>
              </w:rPr>
              <w:t>Build a configurable state-scheme registry instead of one national MLA fund schema.</w:t>
            </w:r>
          </w:p>
        </w:tc>
      </w:tr>
      <w:tr>
        <w:tc>
          <w:tcPr>
            <w:tcW w:type="dxa" w:w="3360"/>
            <w:vAlign w:val="center"/>
          </w:tcPr>
          <w:p>
            <w:pPr>
              <w:spacing w:after="0"/>
            </w:pPr>
            <w:r/>
            <w:r>
              <w:rPr>
                <w:rFonts w:ascii="Aptos" w:hAnsi="Aptos"/>
                <w:b w:val="0"/>
                <w:sz w:val="16"/>
              </w:rPr>
              <w:t>Government programme spending is often not attributable to a politician</w:t>
            </w:r>
          </w:p>
        </w:tc>
        <w:tc>
          <w:tcPr>
            <w:tcW w:type="dxa" w:w="3360"/>
            <w:vAlign w:val="center"/>
          </w:tcPr>
          <w:p>
            <w:pPr>
              <w:spacing w:after="0"/>
            </w:pPr>
            <w:r/>
            <w:r>
              <w:rPr>
                <w:rFonts w:ascii="Aptos" w:hAnsi="Aptos"/>
                <w:b w:val="0"/>
                <w:sz w:val="16"/>
              </w:rPr>
              <w:t>Finance Commission transfers, municipal revenue, central/state schemes and departmental budgets flow through institutions. [16]</w:t>
            </w:r>
          </w:p>
        </w:tc>
        <w:tc>
          <w:tcPr>
            <w:tcW w:type="dxa" w:w="3360"/>
            <w:vAlign w:val="center"/>
          </w:tcPr>
          <w:p>
            <w:pPr>
              <w:spacing w:after="0"/>
            </w:pPr>
            <w:r/>
            <w:r>
              <w:rPr>
                <w:rFonts w:ascii="Aptos" w:hAnsi="Aptos"/>
                <w:b w:val="0"/>
                <w:sz w:val="16"/>
              </w:rPr>
              <w:t>Use role-based attribution: recommends, sanctions, implements, owns portfolio, oversees, jurisdiction-only.</w:t>
            </w:r>
          </w:p>
        </w:tc>
      </w:tr>
      <w:tr>
        <w:tc>
          <w:tcPr>
            <w:tcW w:type="dxa" w:w="3360"/>
            <w:shd w:fill="F6F9FB"/>
            <w:vAlign w:val="center"/>
          </w:tcPr>
          <w:p>
            <w:pPr>
              <w:spacing w:after="0"/>
            </w:pPr>
            <w:r/>
            <w:r>
              <w:rPr>
                <w:rFonts w:ascii="Aptos" w:hAnsi="Aptos"/>
                <w:b w:val="0"/>
                <w:sz w:val="16"/>
              </w:rPr>
              <w:t>Audit evidence matters</w:t>
            </w:r>
          </w:p>
        </w:tc>
        <w:tc>
          <w:tcPr>
            <w:tcW w:type="dxa" w:w="3360"/>
            <w:shd w:fill="F6F9FB"/>
            <w:vAlign w:val="center"/>
          </w:tcPr>
          <w:p>
            <w:pPr>
              <w:spacing w:after="0"/>
            </w:pPr>
            <w:r/>
            <w:r>
              <w:rPr>
                <w:rFonts w:ascii="Aptos" w:hAnsi="Aptos"/>
                <w:b w:val="0"/>
                <w:sz w:val="16"/>
              </w:rPr>
              <w:t>CAG publishes local-body audits including performance/compliance findings. [17]-[19]</w:t>
            </w:r>
          </w:p>
        </w:tc>
        <w:tc>
          <w:tcPr>
            <w:tcW w:type="dxa" w:w="3360"/>
            <w:shd w:fill="F6F9FB"/>
            <w:vAlign w:val="center"/>
          </w:tcPr>
          <w:p>
            <w:pPr>
              <w:spacing w:after="0"/>
            </w:pPr>
            <w:r/>
            <w:r>
              <w:rPr>
                <w:rFonts w:ascii="Aptos" w:hAnsi="Aptos"/>
                <w:b w:val="0"/>
                <w:sz w:val="16"/>
              </w:rPr>
              <w:t>Link audit observations to institutions/projects and create a “verified concern” layer.</w:t>
            </w:r>
          </w:p>
        </w:tc>
      </w:tr>
      <w:tr>
        <w:tc>
          <w:tcPr>
            <w:tcW w:type="dxa" w:w="3360"/>
            <w:vAlign w:val="center"/>
          </w:tcPr>
          <w:p>
            <w:pPr>
              <w:spacing w:after="0"/>
            </w:pPr>
            <w:r/>
            <w:r>
              <w:rPr>
                <w:rFonts w:ascii="Aptos" w:hAnsi="Aptos"/>
                <w:b w:val="0"/>
                <w:sz w:val="16"/>
              </w:rPr>
              <w:t>Procurement evidence is public for many central procurements</w:t>
            </w:r>
          </w:p>
        </w:tc>
        <w:tc>
          <w:tcPr>
            <w:tcW w:type="dxa" w:w="3360"/>
            <w:vAlign w:val="center"/>
          </w:tcPr>
          <w:p>
            <w:pPr>
              <w:spacing w:after="0"/>
            </w:pPr>
            <w:r/>
            <w:r>
              <w:rPr>
                <w:rFonts w:ascii="Aptos" w:hAnsi="Aptos"/>
                <w:b w:val="0"/>
                <w:sz w:val="16"/>
              </w:rPr>
              <w:t>CPPP publishes tenders, corrigenda and award-of-contract details. [20]</w:t>
            </w:r>
          </w:p>
        </w:tc>
        <w:tc>
          <w:tcPr>
            <w:tcW w:type="dxa" w:w="3360"/>
            <w:vAlign w:val="center"/>
          </w:tcPr>
          <w:p>
            <w:pPr>
              <w:spacing w:after="0"/>
            </w:pPr>
            <w:r/>
            <w:r>
              <w:rPr>
                <w:rFonts w:ascii="Aptos" w:hAnsi="Aptos"/>
                <w:b w:val="0"/>
                <w:sz w:val="16"/>
              </w:rPr>
              <w:t>Attach tender/award/contract evidence to project records where IDs can be reconciled.</w:t>
            </w:r>
          </w:p>
        </w:tc>
      </w:tr>
      <w:tr>
        <w:tc>
          <w:tcPr>
            <w:tcW w:type="dxa" w:w="3360"/>
            <w:shd w:fill="F6F9FB"/>
            <w:vAlign w:val="center"/>
          </w:tcPr>
          <w:p>
            <w:pPr>
              <w:spacing w:after="0"/>
            </w:pPr>
            <w:r/>
            <w:r>
              <w:rPr>
                <w:rFonts w:ascii="Aptos" w:hAnsi="Aptos"/>
                <w:b w:val="0"/>
                <w:sz w:val="16"/>
              </w:rPr>
              <w:t>Grievance data is measurable</w:t>
            </w:r>
          </w:p>
        </w:tc>
        <w:tc>
          <w:tcPr>
            <w:tcW w:type="dxa" w:w="3360"/>
            <w:shd w:fill="F6F9FB"/>
            <w:vAlign w:val="center"/>
          </w:tcPr>
          <w:p>
            <w:pPr>
              <w:spacing w:after="0"/>
            </w:pPr>
            <w:r/>
            <w:r>
              <w:rPr>
                <w:rFonts w:ascii="Aptos" w:hAnsi="Aptos"/>
                <w:b w:val="0"/>
                <w:sz w:val="16"/>
              </w:rPr>
              <w:t>CPGRAMS exposes department/state receipts, disposal percentages and aging buckets. [21]</w:t>
            </w:r>
          </w:p>
        </w:tc>
        <w:tc>
          <w:tcPr>
            <w:tcW w:type="dxa" w:w="3360"/>
            <w:shd w:fill="F6F9FB"/>
            <w:vAlign w:val="center"/>
          </w:tcPr>
          <w:p>
            <w:pPr>
              <w:spacing w:after="0"/>
            </w:pPr>
            <w:r/>
            <w:r>
              <w:rPr>
                <w:rFonts w:ascii="Aptos" w:hAnsi="Aptos"/>
                <w:b w:val="0"/>
                <w:sz w:val="16"/>
              </w:rPr>
              <w:t>Add responsiveness/administrative-service indicators at the department/state level, but do not incorrectly attribute all grievances to politicians.</w:t>
            </w:r>
          </w:p>
        </w:tc>
      </w:tr>
      <w:tr>
        <w:tc>
          <w:tcPr>
            <w:tcW w:type="dxa" w:w="3360"/>
            <w:vAlign w:val="center"/>
          </w:tcPr>
          <w:p>
            <w:pPr>
              <w:spacing w:after="0"/>
            </w:pPr>
            <w:r/>
            <w:r>
              <w:rPr>
                <w:rFonts w:ascii="Aptos" w:hAnsi="Aptos"/>
                <w:b w:val="0"/>
                <w:sz w:val="16"/>
              </w:rPr>
              <w:t>Citizen-facing election data is public</w:t>
            </w:r>
          </w:p>
        </w:tc>
        <w:tc>
          <w:tcPr>
            <w:tcW w:type="dxa" w:w="3360"/>
            <w:vAlign w:val="center"/>
          </w:tcPr>
          <w:p>
            <w:pPr>
              <w:spacing w:after="0"/>
            </w:pPr>
            <w:r/>
            <w:r>
              <w:rPr>
                <w:rFonts w:ascii="Aptos" w:hAnsi="Aptos"/>
                <w:b w:val="0"/>
                <w:sz w:val="16"/>
              </w:rPr>
              <w:t>ECI Candidate Affidavit Portal publishes candidate profiles and affidavits; election results are published by constituency. [22]-[24]</w:t>
            </w:r>
          </w:p>
        </w:tc>
        <w:tc>
          <w:tcPr>
            <w:tcW w:type="dxa" w:w="3360"/>
            <w:vAlign w:val="center"/>
          </w:tcPr>
          <w:p>
            <w:pPr>
              <w:spacing w:after="0"/>
            </w:pPr>
            <w:r/>
            <w:r>
              <w:rPr>
                <w:rFonts w:ascii="Aptos" w:hAnsi="Aptos"/>
                <w:b w:val="0"/>
                <w:sz w:val="16"/>
              </w:rPr>
              <w:t>Use ECI as the canonical representative identity/election source where applicable.</w:t>
            </w:r>
          </w:p>
        </w:tc>
      </w:tr>
    </w:tbl>
    <w:p>
      <w:pPr>
        <w:spacing w:after="20"/>
      </w:pPr>
    </w:p>
    <w:p>
      <w:pPr>
        <w:pStyle w:val="Heading1"/>
      </w:pPr>
      <w:r>
        <w:t>4. Product scope</w:t>
      </w:r>
    </w:p>
    <w:p>
      <w:pPr>
        <w:pStyle w:val="Heading2"/>
      </w:pPr>
      <w:r>
        <w:t>4.1 Launch hierarchy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vAlign w:val="center"/>
          </w:tcPr>
          <w:p>
            <w:pPr>
              <w:spacing w:after="0"/>
            </w:pPr>
            <w:r/>
            <w:r>
              <w:rPr>
                <w:rFonts w:ascii="Aptos" w:hAnsi="Aptos"/>
                <w:b/>
                <w:color w:val="FFFFFF"/>
                <w:sz w:val="17"/>
              </w:rPr>
              <w:t>Stage</w:t>
            </w:r>
          </w:p>
        </w:tc>
        <w:tc>
          <w:tcPr>
            <w:tcW w:type="dxa" w:w="2520"/>
            <w:shd w:fill="17324D"/>
            <w:vAlign w:val="center"/>
          </w:tcPr>
          <w:p>
            <w:pPr>
              <w:spacing w:after="0"/>
            </w:pPr>
            <w:r/>
            <w:r>
              <w:rPr>
                <w:rFonts w:ascii="Aptos" w:hAnsi="Aptos"/>
                <w:b/>
                <w:color w:val="FFFFFF"/>
                <w:sz w:val="17"/>
              </w:rPr>
              <w:t>Entity</w:t>
            </w:r>
          </w:p>
        </w:tc>
        <w:tc>
          <w:tcPr>
            <w:tcW w:type="dxa" w:w="2520"/>
            <w:shd w:fill="17324D"/>
            <w:vAlign w:val="center"/>
          </w:tcPr>
          <w:p>
            <w:pPr>
              <w:spacing w:after="0"/>
            </w:pPr>
            <w:r/>
            <w:r>
              <w:rPr>
                <w:rFonts w:ascii="Aptos" w:hAnsi="Aptos"/>
                <w:b/>
                <w:color w:val="FFFFFF"/>
                <w:sz w:val="17"/>
              </w:rPr>
              <w:t>Primary accountability view</w:t>
            </w:r>
          </w:p>
        </w:tc>
        <w:tc>
          <w:tcPr>
            <w:tcW w:type="dxa" w:w="2520"/>
            <w:shd w:fill="17324D"/>
            <w:vAlign w:val="center"/>
          </w:tcPr>
          <w:p>
            <w:pPr>
              <w:spacing w:after="0"/>
            </w:pPr>
            <w:r/>
            <w:r>
              <w:rPr>
                <w:rFonts w:ascii="Aptos" w:hAnsi="Aptos"/>
                <w:b/>
                <w:color w:val="FFFFFF"/>
                <w:sz w:val="17"/>
              </w:rPr>
              <w:t>Expected data readiness</w:t>
            </w:r>
          </w:p>
        </w:tc>
      </w:tr>
      <w:tr>
        <w:tc>
          <w:tcPr>
            <w:tcW w:type="dxa" w:w="2520"/>
            <w:shd w:fill="F6F9FB"/>
            <w:vAlign w:val="center"/>
          </w:tcPr>
          <w:p>
            <w:pPr>
              <w:spacing w:after="0"/>
            </w:pPr>
            <w:r/>
            <w:r>
              <w:rPr>
                <w:rFonts w:ascii="Aptos" w:hAnsi="Aptos"/>
                <w:b w:val="0"/>
                <w:sz w:val="16"/>
              </w:rPr>
              <w:t>MVP-1</w:t>
            </w:r>
          </w:p>
        </w:tc>
        <w:tc>
          <w:tcPr>
            <w:tcW w:type="dxa" w:w="2520"/>
            <w:shd w:fill="F6F9FB"/>
            <w:vAlign w:val="center"/>
          </w:tcPr>
          <w:p>
            <w:pPr>
              <w:spacing w:after="0"/>
            </w:pPr>
            <w:r/>
            <w:r>
              <w:rPr>
                <w:rFonts w:ascii="Aptos" w:hAnsi="Aptos"/>
                <w:b w:val="0"/>
                <w:sz w:val="16"/>
              </w:rPr>
              <w:t>Lok Sabha MP</w:t>
            </w:r>
          </w:p>
        </w:tc>
        <w:tc>
          <w:tcPr>
            <w:tcW w:type="dxa" w:w="2520"/>
            <w:shd w:fill="F6F9FB"/>
            <w:vAlign w:val="center"/>
          </w:tcPr>
          <w:p>
            <w:pPr>
              <w:spacing w:after="0"/>
            </w:pPr>
            <w:r/>
            <w:r>
              <w:rPr>
                <w:rFonts w:ascii="Aptos" w:hAnsi="Aptos"/>
                <w:b w:val="0"/>
                <w:sz w:val="16"/>
              </w:rPr>
              <w:t>MPLADS + representative profile + parliamentary activity + constituency map</w:t>
            </w:r>
          </w:p>
        </w:tc>
        <w:tc>
          <w:tcPr>
            <w:tcW w:type="dxa" w:w="2520"/>
            <w:shd w:fill="F6F9FB"/>
            <w:vAlign w:val="center"/>
          </w:tcPr>
          <w:p>
            <w:pPr>
              <w:spacing w:after="0"/>
            </w:pPr>
            <w:r/>
            <w:r>
              <w:rPr>
                <w:rFonts w:ascii="Aptos" w:hAnsi="Aptos"/>
                <w:b w:val="0"/>
                <w:sz w:val="16"/>
              </w:rPr>
              <w:t>High</w:t>
            </w:r>
          </w:p>
        </w:tc>
      </w:tr>
      <w:tr>
        <w:tc>
          <w:tcPr>
            <w:tcW w:type="dxa" w:w="2520"/>
            <w:vAlign w:val="center"/>
          </w:tcPr>
          <w:p>
            <w:pPr>
              <w:spacing w:after="0"/>
            </w:pPr>
            <w:r/>
            <w:r>
              <w:rPr>
                <w:rFonts w:ascii="Aptos" w:hAnsi="Aptos"/>
                <w:b w:val="0"/>
                <w:sz w:val="16"/>
              </w:rPr>
              <w:t>MVP-1</w:t>
            </w:r>
          </w:p>
        </w:tc>
        <w:tc>
          <w:tcPr>
            <w:tcW w:type="dxa" w:w="2520"/>
            <w:vAlign w:val="center"/>
          </w:tcPr>
          <w:p>
            <w:pPr>
              <w:spacing w:after="0"/>
            </w:pPr>
            <w:r/>
            <w:r>
              <w:rPr>
                <w:rFonts w:ascii="Aptos" w:hAnsi="Aptos"/>
                <w:b w:val="0"/>
                <w:sz w:val="16"/>
              </w:rPr>
              <w:t>MLA</w:t>
            </w:r>
          </w:p>
        </w:tc>
        <w:tc>
          <w:tcPr>
            <w:tcW w:type="dxa" w:w="2520"/>
            <w:vAlign w:val="center"/>
          </w:tcPr>
          <w:p>
            <w:pPr>
              <w:spacing w:after="0"/>
            </w:pPr>
            <w:r/>
            <w:r>
              <w:rPr>
                <w:rFonts w:ascii="Aptos" w:hAnsi="Aptos"/>
                <w:b w:val="0"/>
                <w:sz w:val="16"/>
              </w:rPr>
              <w:t>State-specific LAD + assembly activity + constituency map</w:t>
            </w:r>
          </w:p>
        </w:tc>
        <w:tc>
          <w:tcPr>
            <w:tcW w:type="dxa" w:w="2520"/>
            <w:vAlign w:val="center"/>
          </w:tcPr>
          <w:p>
            <w:pPr>
              <w:spacing w:after="0"/>
            </w:pPr>
            <w:r/>
            <w:r>
              <w:rPr>
                <w:rFonts w:ascii="Aptos" w:hAnsi="Aptos"/>
                <w:b w:val="0"/>
                <w:sz w:val="16"/>
              </w:rPr>
              <w:t>Medium / state-dependent</w:t>
            </w:r>
          </w:p>
        </w:tc>
      </w:tr>
      <w:tr>
        <w:tc>
          <w:tcPr>
            <w:tcW w:type="dxa" w:w="2520"/>
            <w:shd w:fill="F6F9FB"/>
            <w:vAlign w:val="center"/>
          </w:tcPr>
          <w:p>
            <w:pPr>
              <w:spacing w:after="0"/>
            </w:pPr>
            <w:r/>
            <w:r>
              <w:rPr>
                <w:rFonts w:ascii="Aptos" w:hAnsi="Aptos"/>
                <w:b w:val="0"/>
                <w:sz w:val="16"/>
              </w:rPr>
              <w:t>MVP-2</w:t>
            </w:r>
          </w:p>
        </w:tc>
        <w:tc>
          <w:tcPr>
            <w:tcW w:type="dxa" w:w="2520"/>
            <w:shd w:fill="F6F9FB"/>
            <w:vAlign w:val="center"/>
          </w:tcPr>
          <w:p>
            <w:pPr>
              <w:spacing w:after="0"/>
            </w:pPr>
            <w:r/>
            <w:r>
              <w:rPr>
                <w:rFonts w:ascii="Aptos" w:hAnsi="Aptos"/>
                <w:b w:val="0"/>
                <w:sz w:val="16"/>
              </w:rPr>
              <w:t>Mayor / Municipal Corporation / Municipality</w:t>
            </w:r>
          </w:p>
        </w:tc>
        <w:tc>
          <w:tcPr>
            <w:tcW w:type="dxa" w:w="2520"/>
            <w:shd w:fill="F6F9FB"/>
            <w:vAlign w:val="center"/>
          </w:tcPr>
          <w:p>
            <w:pPr>
              <w:spacing w:after="0"/>
            </w:pPr>
            <w:r/>
            <w:r>
              <w:rPr>
                <w:rFonts w:ascii="Aptos" w:hAnsi="Aptos"/>
                <w:b w:val="0"/>
                <w:sz w:val="16"/>
              </w:rPr>
              <w:t>ULB finances + projects + service indicators + ward map</w:t>
            </w:r>
          </w:p>
        </w:tc>
        <w:tc>
          <w:tcPr>
            <w:tcW w:type="dxa" w:w="2520"/>
            <w:shd w:fill="F6F9FB"/>
            <w:vAlign w:val="center"/>
          </w:tcPr>
          <w:p>
            <w:pPr>
              <w:spacing w:after="0"/>
            </w:pPr>
            <w:r/>
            <w:r>
              <w:rPr>
                <w:rFonts w:ascii="Aptos" w:hAnsi="Aptos"/>
                <w:b w:val="0"/>
                <w:sz w:val="16"/>
              </w:rPr>
              <w:t>Medium</w:t>
            </w:r>
          </w:p>
        </w:tc>
      </w:tr>
      <w:tr>
        <w:tc>
          <w:tcPr>
            <w:tcW w:type="dxa" w:w="2520"/>
            <w:vAlign w:val="center"/>
          </w:tcPr>
          <w:p>
            <w:pPr>
              <w:spacing w:after="0"/>
            </w:pPr>
            <w:r/>
            <w:r>
              <w:rPr>
                <w:rFonts w:ascii="Aptos" w:hAnsi="Aptos"/>
                <w:b w:val="0"/>
                <w:sz w:val="16"/>
              </w:rPr>
              <w:t>MVP-2</w:t>
            </w:r>
          </w:p>
        </w:tc>
        <w:tc>
          <w:tcPr>
            <w:tcW w:type="dxa" w:w="2520"/>
            <w:vAlign w:val="center"/>
          </w:tcPr>
          <w:p>
            <w:pPr>
              <w:spacing w:after="0"/>
            </w:pPr>
            <w:r/>
            <w:r>
              <w:rPr>
                <w:rFonts w:ascii="Aptos" w:hAnsi="Aptos"/>
                <w:b w:val="0"/>
                <w:sz w:val="16"/>
              </w:rPr>
              <w:t>Gram Pradhan / Gram Panchayat</w:t>
            </w:r>
          </w:p>
        </w:tc>
        <w:tc>
          <w:tcPr>
            <w:tcW w:type="dxa" w:w="2520"/>
            <w:vAlign w:val="center"/>
          </w:tcPr>
          <w:p>
            <w:pPr>
              <w:spacing w:after="0"/>
            </w:pPr>
            <w:r/>
            <w:r>
              <w:rPr>
                <w:rFonts w:ascii="Aptos" w:hAnsi="Aptos"/>
                <w:b w:val="0"/>
                <w:sz w:val="16"/>
              </w:rPr>
              <w:t>eGramSwaraj + local grants + scheme works + assets + GPDP</w:t>
            </w:r>
          </w:p>
        </w:tc>
        <w:tc>
          <w:tcPr>
            <w:tcW w:type="dxa" w:w="2520"/>
            <w:vAlign w:val="center"/>
          </w:tcPr>
          <w:p>
            <w:pPr>
              <w:spacing w:after="0"/>
            </w:pPr>
            <w:r/>
            <w:r>
              <w:rPr>
                <w:rFonts w:ascii="Aptos" w:hAnsi="Aptos"/>
                <w:b w:val="0"/>
                <w:sz w:val="16"/>
              </w:rPr>
              <w:t>Medium-high</w:t>
            </w:r>
          </w:p>
        </w:tc>
      </w:tr>
      <w:tr>
        <w:tc>
          <w:tcPr>
            <w:tcW w:type="dxa" w:w="2520"/>
            <w:shd w:fill="F6F9FB"/>
            <w:vAlign w:val="center"/>
          </w:tcPr>
          <w:p>
            <w:pPr>
              <w:spacing w:after="0"/>
            </w:pPr>
            <w:r/>
            <w:r>
              <w:rPr>
                <w:rFonts w:ascii="Aptos" w:hAnsi="Aptos"/>
                <w:b w:val="0"/>
                <w:sz w:val="16"/>
              </w:rPr>
              <w:t>Phase 3</w:t>
            </w:r>
          </w:p>
        </w:tc>
        <w:tc>
          <w:tcPr>
            <w:tcW w:type="dxa" w:w="2520"/>
            <w:shd w:fill="F6F9FB"/>
            <w:vAlign w:val="center"/>
          </w:tcPr>
          <w:p>
            <w:pPr>
              <w:spacing w:after="0"/>
            </w:pPr>
            <w:r/>
            <w:r>
              <w:rPr>
                <w:rFonts w:ascii="Aptos" w:hAnsi="Aptos"/>
                <w:b w:val="0"/>
                <w:sz w:val="16"/>
              </w:rPr>
              <w:t>Block / Intermediate Panchayat</w:t>
            </w:r>
          </w:p>
        </w:tc>
        <w:tc>
          <w:tcPr>
            <w:tcW w:type="dxa" w:w="2520"/>
            <w:shd w:fill="F6F9FB"/>
            <w:vAlign w:val="center"/>
          </w:tcPr>
          <w:p>
            <w:pPr>
              <w:spacing w:after="0"/>
            </w:pPr>
            <w:r/>
            <w:r>
              <w:rPr>
                <w:rFonts w:ascii="Aptos" w:hAnsi="Aptos"/>
                <w:b w:val="0"/>
                <w:sz w:val="16"/>
              </w:rPr>
              <w:t>Institutional finances, works, schemes and members</w:t>
            </w:r>
          </w:p>
        </w:tc>
        <w:tc>
          <w:tcPr>
            <w:tcW w:type="dxa" w:w="2520"/>
            <w:shd w:fill="F6F9FB"/>
            <w:vAlign w:val="center"/>
          </w:tcPr>
          <w:p>
            <w:pPr>
              <w:spacing w:after="0"/>
            </w:pPr>
            <w:r/>
            <w:r>
              <w:rPr>
                <w:rFonts w:ascii="Aptos" w:hAnsi="Aptos"/>
                <w:b w:val="0"/>
                <w:sz w:val="16"/>
              </w:rPr>
              <w:t>Medium</w:t>
            </w:r>
          </w:p>
        </w:tc>
      </w:tr>
      <w:tr>
        <w:tc>
          <w:tcPr>
            <w:tcW w:type="dxa" w:w="2520"/>
            <w:vAlign w:val="center"/>
          </w:tcPr>
          <w:p>
            <w:pPr>
              <w:spacing w:after="0"/>
            </w:pPr>
            <w:r/>
            <w:r>
              <w:rPr>
                <w:rFonts w:ascii="Aptos" w:hAnsi="Aptos"/>
                <w:b w:val="0"/>
                <w:sz w:val="16"/>
              </w:rPr>
              <w:t>Phase 3</w:t>
            </w:r>
          </w:p>
        </w:tc>
        <w:tc>
          <w:tcPr>
            <w:tcW w:type="dxa" w:w="2520"/>
            <w:vAlign w:val="center"/>
          </w:tcPr>
          <w:p>
            <w:pPr>
              <w:spacing w:after="0"/>
            </w:pPr>
            <w:r/>
            <w:r>
              <w:rPr>
                <w:rFonts w:ascii="Aptos" w:hAnsi="Aptos"/>
                <w:b w:val="0"/>
                <w:sz w:val="16"/>
              </w:rPr>
              <w:t>District Panchayat / Zila Parishad</w:t>
            </w:r>
          </w:p>
        </w:tc>
        <w:tc>
          <w:tcPr>
            <w:tcW w:type="dxa" w:w="2520"/>
            <w:vAlign w:val="center"/>
          </w:tcPr>
          <w:p>
            <w:pPr>
              <w:spacing w:after="0"/>
            </w:pPr>
            <w:r/>
            <w:r>
              <w:rPr>
                <w:rFonts w:ascii="Aptos" w:hAnsi="Aptos"/>
                <w:b w:val="0"/>
                <w:sz w:val="16"/>
              </w:rPr>
              <w:t>Institutional finances, works, grants, assets and members</w:t>
            </w:r>
          </w:p>
        </w:tc>
        <w:tc>
          <w:tcPr>
            <w:tcW w:type="dxa" w:w="2520"/>
            <w:vAlign w:val="center"/>
          </w:tcPr>
          <w:p>
            <w:pPr>
              <w:spacing w:after="0"/>
            </w:pPr>
            <w:r/>
            <w:r>
              <w:rPr>
                <w:rFonts w:ascii="Aptos" w:hAnsi="Aptos"/>
                <w:b w:val="0"/>
                <w:sz w:val="16"/>
              </w:rPr>
              <w:t>Medium</w:t>
            </w:r>
          </w:p>
        </w:tc>
      </w:tr>
      <w:tr>
        <w:tc>
          <w:tcPr>
            <w:tcW w:type="dxa" w:w="2520"/>
            <w:shd w:fill="F6F9FB"/>
            <w:vAlign w:val="center"/>
          </w:tcPr>
          <w:p>
            <w:pPr>
              <w:spacing w:after="0"/>
            </w:pPr>
            <w:r/>
            <w:r>
              <w:rPr>
                <w:rFonts w:ascii="Aptos" w:hAnsi="Aptos"/>
                <w:b w:val="0"/>
                <w:sz w:val="16"/>
              </w:rPr>
              <w:t>Phase 3</w:t>
            </w:r>
          </w:p>
        </w:tc>
        <w:tc>
          <w:tcPr>
            <w:tcW w:type="dxa" w:w="2520"/>
            <w:shd w:fill="F6F9FB"/>
            <w:vAlign w:val="center"/>
          </w:tcPr>
          <w:p>
            <w:pPr>
              <w:spacing w:after="0"/>
            </w:pPr>
            <w:r/>
            <w:r>
              <w:rPr>
                <w:rFonts w:ascii="Aptos" w:hAnsi="Aptos"/>
                <w:b w:val="0"/>
                <w:sz w:val="16"/>
              </w:rPr>
              <w:t>State/Union Minister</w:t>
            </w:r>
          </w:p>
        </w:tc>
        <w:tc>
          <w:tcPr>
            <w:tcW w:type="dxa" w:w="2520"/>
            <w:shd w:fill="F6F9FB"/>
            <w:vAlign w:val="center"/>
          </w:tcPr>
          <w:p>
            <w:pPr>
              <w:spacing w:after="0"/>
            </w:pPr>
            <w:r/>
            <w:r>
              <w:rPr>
                <w:rFonts w:ascii="Aptos" w:hAnsi="Aptos"/>
                <w:b w:val="0"/>
                <w:sz w:val="16"/>
              </w:rPr>
              <w:t>Portfolio budget, scheme performance, legislative/public actions</w:t>
            </w:r>
          </w:p>
        </w:tc>
        <w:tc>
          <w:tcPr>
            <w:tcW w:type="dxa" w:w="2520"/>
            <w:shd w:fill="F6F9FB"/>
            <w:vAlign w:val="center"/>
          </w:tcPr>
          <w:p>
            <w:pPr>
              <w:spacing w:after="0"/>
            </w:pPr>
            <w:r/>
            <w:r>
              <w:rPr>
                <w:rFonts w:ascii="Aptos" w:hAnsi="Aptos"/>
                <w:b w:val="0"/>
                <w:sz w:val="16"/>
              </w:rPr>
              <w:t>Medium; attribution constrained</w:t>
            </w:r>
          </w:p>
        </w:tc>
      </w:tr>
      <w:tr>
        <w:tc>
          <w:tcPr>
            <w:tcW w:type="dxa" w:w="2520"/>
            <w:vAlign w:val="center"/>
          </w:tcPr>
          <w:p>
            <w:pPr>
              <w:spacing w:after="0"/>
            </w:pPr>
            <w:r/>
            <w:r>
              <w:rPr>
                <w:rFonts w:ascii="Aptos" w:hAnsi="Aptos"/>
                <w:b w:val="0"/>
                <w:sz w:val="16"/>
              </w:rPr>
              <w:t>Phase 4</w:t>
            </w:r>
          </w:p>
        </w:tc>
        <w:tc>
          <w:tcPr>
            <w:tcW w:type="dxa" w:w="2520"/>
            <w:vAlign w:val="center"/>
          </w:tcPr>
          <w:p>
            <w:pPr>
              <w:spacing w:after="0"/>
            </w:pPr>
            <w:r/>
            <w:r>
              <w:rPr>
                <w:rFonts w:ascii="Aptos" w:hAnsi="Aptos"/>
                <w:b w:val="0"/>
                <w:sz w:val="16"/>
              </w:rPr>
              <w:t>Department / agency / implementing authority</w:t>
            </w:r>
          </w:p>
        </w:tc>
        <w:tc>
          <w:tcPr>
            <w:tcW w:type="dxa" w:w="2520"/>
            <w:vAlign w:val="center"/>
          </w:tcPr>
          <w:p>
            <w:pPr>
              <w:spacing w:after="0"/>
            </w:pPr>
            <w:r/>
            <w:r>
              <w:rPr>
                <w:rFonts w:ascii="Aptos" w:hAnsi="Aptos"/>
                <w:b w:val="0"/>
                <w:sz w:val="16"/>
              </w:rPr>
              <w:t>Institution-level spending, contracts, outcomes and audits</w:t>
            </w:r>
          </w:p>
        </w:tc>
        <w:tc>
          <w:tcPr>
            <w:tcW w:type="dxa" w:w="2520"/>
            <w:vAlign w:val="center"/>
          </w:tcPr>
          <w:p>
            <w:pPr>
              <w:spacing w:after="0"/>
            </w:pPr>
            <w:r/>
            <w:r>
              <w:rPr>
                <w:rFonts w:ascii="Aptos" w:hAnsi="Aptos"/>
                <w:b w:val="0"/>
                <w:sz w:val="16"/>
              </w:rPr>
              <w:t>High for selected departments</w:t>
            </w:r>
          </w:p>
        </w:tc>
      </w:tr>
    </w:tbl>
    <w:p>
      <w:pPr>
        <w:spacing w:after="20"/>
      </w:pPr>
    </w:p>
    <w:p>
      <w:pPr>
        <w:pStyle w:val="Heading2"/>
      </w:pPr>
      <w:r>
        <w:t>4.2 In scope for core product</w:t>
      </w:r>
    </w:p>
    <w:p>
      <w:pPr>
        <w:pStyle w:val="ListBullet"/>
        <w:spacing w:after="40"/>
      </w:pPr>
      <w:r>
        <w:t>Representative and office/tenure records.</w:t>
      </w:r>
    </w:p>
    <w:p>
      <w:pPr>
        <w:pStyle w:val="ListBullet"/>
        <w:spacing w:after="40"/>
      </w:pPr>
      <w:r>
        <w:t>Administrative geography and constituency boundaries.</w:t>
      </w:r>
    </w:p>
    <w:p>
      <w:pPr>
        <w:pStyle w:val="ListBullet"/>
        <w:spacing w:after="40"/>
      </w:pPr>
      <w:r>
        <w:t>Funding ledger: entitlement -&gt; allocation -&gt; release -&gt; sanction -&gt; expenditure -&gt; balance.</w:t>
      </w:r>
    </w:p>
    <w:p>
      <w:pPr>
        <w:pStyle w:val="ListBullet"/>
        <w:spacing w:after="40"/>
      </w:pPr>
      <w:r>
        <w:t>Project/work ledger with status, costs, responsible institutions, vendors where public, location and evidence.</w:t>
      </w:r>
    </w:p>
    <w:p>
      <w:pPr>
        <w:pStyle w:val="ListBullet"/>
        <w:spacing w:after="40"/>
      </w:pPr>
      <w:r>
        <w:t>Maps and jurisdiction overlays.</w:t>
      </w:r>
    </w:p>
    <w:p>
      <w:pPr>
        <w:pStyle w:val="ListBullet"/>
        <w:spacing w:after="40"/>
      </w:pPr>
      <w:r>
        <w:t>Compare mode, including like-for-like normalization.</w:t>
      </w:r>
    </w:p>
    <w:p>
      <w:pPr>
        <w:pStyle w:val="ListBullet"/>
        <w:spacing w:after="40"/>
      </w:pPr>
      <w:r>
        <w:t>Government-source citations and source snapshots.</w:t>
      </w:r>
    </w:p>
    <w:p>
      <w:pPr>
        <w:pStyle w:val="ListBullet"/>
        <w:spacing w:after="40"/>
      </w:pPr>
      <w:r>
        <w:t>Data completeness and freshness indicators.</w:t>
      </w:r>
    </w:p>
    <w:p>
      <w:pPr>
        <w:pStyle w:val="ListBullet"/>
        <w:spacing w:after="40"/>
      </w:pPr>
      <w:r>
        <w:t>Citizen-submitted evidence and correction workflow with moderation.</w:t>
      </w:r>
    </w:p>
    <w:p>
      <w:pPr>
        <w:pStyle w:val="ListBullet"/>
        <w:spacing w:after="40"/>
      </w:pPr>
      <w:r>
        <w:t>Audit/red-flag evidence linking.</w:t>
      </w:r>
    </w:p>
    <w:p>
      <w:pPr>
        <w:pStyle w:val="Heading2"/>
      </w:pPr>
      <w:r>
        <w:t>4.3 Out of scope for MVP</w:t>
      </w:r>
    </w:p>
    <w:p>
      <w:pPr>
        <w:pStyle w:val="ListBullet"/>
        <w:spacing w:after="40"/>
      </w:pPr>
      <w:r>
        <w:t>Publishing allegations as facts.</w:t>
      </w:r>
    </w:p>
    <w:p>
      <w:pPr>
        <w:pStyle w:val="ListBullet"/>
        <w:spacing w:after="40"/>
      </w:pPr>
      <w:r>
        <w:t>A single opaque “best politician” score.</w:t>
      </w:r>
    </w:p>
    <w:p>
      <w:pPr>
        <w:pStyle w:val="ListBullet"/>
        <w:spacing w:after="40"/>
      </w:pPr>
      <w:r>
        <w:t>Inferring corruption from high/low spending alone.</w:t>
      </w:r>
    </w:p>
    <w:p>
      <w:pPr>
        <w:pStyle w:val="ListBullet"/>
        <w:spacing w:after="40"/>
      </w:pPr>
      <w:r>
        <w:t>Private or scraped personal data not already lawfully public.</w:t>
      </w:r>
    </w:p>
    <w:p>
      <w:pPr>
        <w:pStyle w:val="ListBullet"/>
        <w:spacing w:after="40"/>
      </w:pPr>
      <w:r>
        <w:t>Political ad targeting, persuasion or voter micro-targeting.</w:t>
      </w:r>
    </w:p>
    <w:p>
      <w:pPr>
        <w:pStyle w:val="ListBullet"/>
        <w:spacing w:after="40"/>
      </w:pPr>
      <w:r>
        <w:t>Real-time beneficiary personal information.</w:t>
      </w:r>
    </w:p>
    <w:p>
      <w:pPr>
        <w:pStyle w:val="ListBullet"/>
        <w:spacing w:after="40"/>
      </w:pPr>
      <w:r>
        <w:t>Automatically attributing every departmental scheme outcome to the minister in office.</w:t>
      </w:r>
    </w:p>
    <w:p>
      <w:pPr>
        <w:pStyle w:val="Heading1"/>
      </w:pPr>
      <w:r>
        <w:t>5. Core data model: the accountability graph</w:t>
      </w:r>
    </w:p>
    <w:p>
      <w:pPr>
        <w:spacing w:after="100"/>
      </w:pPr>
      <w:r>
        <w:t>The platform should be designed as a graph over normalized entities. The primary unit is not a “politician card”; it is a traceable relationship between an actor, a place, a fund, a work and evidence.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vAlign w:val="center"/>
          </w:tcPr>
          <w:p>
            <w:pPr>
              <w:spacing w:after="0"/>
            </w:pPr>
            <w:r/>
            <w:r>
              <w:rPr>
                <w:rFonts w:ascii="Aptos" w:hAnsi="Aptos"/>
                <w:b/>
                <w:color w:val="FFFFFF"/>
                <w:sz w:val="17"/>
              </w:rPr>
              <w:t>Entity</w:t>
            </w:r>
          </w:p>
        </w:tc>
        <w:tc>
          <w:tcPr>
            <w:tcW w:type="dxa" w:w="3360"/>
            <w:shd w:fill="17324D"/>
            <w:vAlign w:val="center"/>
          </w:tcPr>
          <w:p>
            <w:pPr>
              <w:spacing w:after="0"/>
            </w:pPr>
            <w:r/>
            <w:r>
              <w:rPr>
                <w:rFonts w:ascii="Aptos" w:hAnsi="Aptos"/>
                <w:b/>
                <w:color w:val="FFFFFF"/>
                <w:sz w:val="17"/>
              </w:rPr>
              <w:t>Examples</w:t>
            </w:r>
          </w:p>
        </w:tc>
        <w:tc>
          <w:tcPr>
            <w:tcW w:type="dxa" w:w="3360"/>
            <w:shd w:fill="17324D"/>
            <w:vAlign w:val="center"/>
          </w:tcPr>
          <w:p>
            <w:pPr>
              <w:spacing w:after="0"/>
            </w:pPr>
            <w:r/>
            <w:r>
              <w:rPr>
                <w:rFonts w:ascii="Aptos" w:hAnsi="Aptos"/>
                <w:b/>
                <w:color w:val="FFFFFF"/>
                <w:sz w:val="17"/>
              </w:rPr>
              <w:t>Key fields</w:t>
            </w:r>
          </w:p>
        </w:tc>
      </w:tr>
      <w:tr>
        <w:tc>
          <w:tcPr>
            <w:tcW w:type="dxa" w:w="3360"/>
            <w:shd w:fill="F6F9FB"/>
            <w:vAlign w:val="center"/>
          </w:tcPr>
          <w:p>
            <w:pPr>
              <w:spacing w:after="0"/>
            </w:pPr>
            <w:r/>
            <w:r>
              <w:rPr>
                <w:rFonts w:ascii="Aptos" w:hAnsi="Aptos"/>
                <w:b w:val="0"/>
                <w:sz w:val="16"/>
              </w:rPr>
              <w:t>Person</w:t>
            </w:r>
          </w:p>
        </w:tc>
        <w:tc>
          <w:tcPr>
            <w:tcW w:type="dxa" w:w="3360"/>
            <w:shd w:fill="F6F9FB"/>
            <w:vAlign w:val="center"/>
          </w:tcPr>
          <w:p>
            <w:pPr>
              <w:spacing w:after="0"/>
            </w:pPr>
            <w:r/>
            <w:r>
              <w:rPr>
                <w:rFonts w:ascii="Aptos" w:hAnsi="Aptos"/>
                <w:b w:val="0"/>
                <w:sz w:val="16"/>
              </w:rPr>
              <w:t>MP, MLA, mayor, pradhan, minister</w:t>
            </w:r>
          </w:p>
        </w:tc>
        <w:tc>
          <w:tcPr>
            <w:tcW w:type="dxa" w:w="3360"/>
            <w:shd w:fill="F6F9FB"/>
            <w:vAlign w:val="center"/>
          </w:tcPr>
          <w:p>
            <w:pPr>
              <w:spacing w:after="0"/>
            </w:pPr>
            <w:r/>
            <w:r>
              <w:rPr>
                <w:rFonts w:ascii="Aptos" w:hAnsi="Aptos"/>
                <w:b w:val="0"/>
                <w:sz w:val="16"/>
              </w:rPr>
              <w:t>canonical_id, name variants, office, party, tenure start/end, source</w:t>
            </w:r>
          </w:p>
        </w:tc>
      </w:tr>
      <w:tr>
        <w:tc>
          <w:tcPr>
            <w:tcW w:type="dxa" w:w="3360"/>
            <w:vAlign w:val="center"/>
          </w:tcPr>
          <w:p>
            <w:pPr>
              <w:spacing w:after="0"/>
            </w:pPr>
            <w:r/>
            <w:r>
              <w:rPr>
                <w:rFonts w:ascii="Aptos" w:hAnsi="Aptos"/>
                <w:b w:val="0"/>
                <w:sz w:val="16"/>
              </w:rPr>
              <w:t>Office / institution</w:t>
            </w:r>
          </w:p>
        </w:tc>
        <w:tc>
          <w:tcPr>
            <w:tcW w:type="dxa" w:w="3360"/>
            <w:vAlign w:val="center"/>
          </w:tcPr>
          <w:p>
            <w:pPr>
              <w:spacing w:after="0"/>
            </w:pPr>
            <w:r/>
            <w:r>
              <w:rPr>
                <w:rFonts w:ascii="Aptos" w:hAnsi="Aptos"/>
                <w:b w:val="0"/>
                <w:sz w:val="16"/>
              </w:rPr>
              <w:t>Lok Sabha, state assembly, ULB, Gram Panchayat, ministry</w:t>
            </w:r>
          </w:p>
        </w:tc>
        <w:tc>
          <w:tcPr>
            <w:tcW w:type="dxa" w:w="3360"/>
            <w:vAlign w:val="center"/>
          </w:tcPr>
          <w:p>
            <w:pPr>
              <w:spacing w:after="0"/>
            </w:pPr>
            <w:r/>
            <w:r>
              <w:rPr>
                <w:rFonts w:ascii="Aptos" w:hAnsi="Aptos"/>
                <w:b w:val="0"/>
                <w:sz w:val="16"/>
              </w:rPr>
              <w:t>type, parent, jurisdiction, statutory role</w:t>
            </w:r>
          </w:p>
        </w:tc>
      </w:tr>
      <w:tr>
        <w:tc>
          <w:tcPr>
            <w:tcW w:type="dxa" w:w="3360"/>
            <w:shd w:fill="F6F9FB"/>
            <w:vAlign w:val="center"/>
          </w:tcPr>
          <w:p>
            <w:pPr>
              <w:spacing w:after="0"/>
            </w:pPr>
            <w:r/>
            <w:r>
              <w:rPr>
                <w:rFonts w:ascii="Aptos" w:hAnsi="Aptos"/>
                <w:b w:val="0"/>
                <w:sz w:val="16"/>
              </w:rPr>
              <w:t>Geography</w:t>
            </w:r>
          </w:p>
        </w:tc>
        <w:tc>
          <w:tcPr>
            <w:tcW w:type="dxa" w:w="3360"/>
            <w:shd w:fill="F6F9FB"/>
            <w:vAlign w:val="center"/>
          </w:tcPr>
          <w:p>
            <w:pPr>
              <w:spacing w:after="0"/>
            </w:pPr>
            <w:r/>
            <w:r>
              <w:rPr>
                <w:rFonts w:ascii="Aptos" w:hAnsi="Aptos"/>
                <w:b w:val="0"/>
                <w:sz w:val="16"/>
              </w:rPr>
              <w:t>state, district, block, village, ward, constituency</w:t>
            </w:r>
          </w:p>
        </w:tc>
        <w:tc>
          <w:tcPr>
            <w:tcW w:type="dxa" w:w="3360"/>
            <w:shd w:fill="F6F9FB"/>
            <w:vAlign w:val="center"/>
          </w:tcPr>
          <w:p>
            <w:pPr>
              <w:spacing w:after="0"/>
            </w:pPr>
            <w:r/>
            <w:r>
              <w:rPr>
                <w:rFonts w:ascii="Aptos" w:hAnsi="Aptos"/>
                <w:b w:val="0"/>
                <w:sz w:val="16"/>
              </w:rPr>
              <w:t>LGD code, geometry, effective dates, aliases</w:t>
            </w:r>
          </w:p>
        </w:tc>
      </w:tr>
      <w:tr>
        <w:tc>
          <w:tcPr>
            <w:tcW w:type="dxa" w:w="3360"/>
            <w:vAlign w:val="center"/>
          </w:tcPr>
          <w:p>
            <w:pPr>
              <w:spacing w:after="0"/>
            </w:pPr>
            <w:r/>
            <w:r>
              <w:rPr>
                <w:rFonts w:ascii="Aptos" w:hAnsi="Aptos"/>
                <w:b w:val="0"/>
                <w:sz w:val="16"/>
              </w:rPr>
              <w:t>Fund source</w:t>
            </w:r>
          </w:p>
        </w:tc>
        <w:tc>
          <w:tcPr>
            <w:tcW w:type="dxa" w:w="3360"/>
            <w:vAlign w:val="center"/>
          </w:tcPr>
          <w:p>
            <w:pPr>
              <w:spacing w:after="0"/>
            </w:pPr>
            <w:r/>
            <w:r>
              <w:rPr>
                <w:rFonts w:ascii="Aptos" w:hAnsi="Aptos"/>
                <w:b w:val="0"/>
                <w:sz w:val="16"/>
              </w:rPr>
              <w:t>MPLADS, MLALAD, FC grant, state scheme, municipal own revenue</w:t>
            </w:r>
          </w:p>
        </w:tc>
        <w:tc>
          <w:tcPr>
            <w:tcW w:type="dxa" w:w="3360"/>
            <w:vAlign w:val="center"/>
          </w:tcPr>
          <w:p>
            <w:pPr>
              <w:spacing w:after="0"/>
            </w:pPr>
            <w:r/>
            <w:r>
              <w:rPr>
                <w:rFonts w:ascii="Aptos" w:hAnsi="Aptos"/>
                <w:b w:val="0"/>
                <w:sz w:val="16"/>
              </w:rPr>
              <w:t>scheme, funding authority, fiscal year, fund type</w:t>
            </w:r>
          </w:p>
        </w:tc>
      </w:tr>
      <w:tr>
        <w:tc>
          <w:tcPr>
            <w:tcW w:type="dxa" w:w="3360"/>
            <w:shd w:fill="F6F9FB"/>
            <w:vAlign w:val="center"/>
          </w:tcPr>
          <w:p>
            <w:pPr>
              <w:spacing w:after="0"/>
            </w:pPr>
            <w:r/>
            <w:r>
              <w:rPr>
                <w:rFonts w:ascii="Aptos" w:hAnsi="Aptos"/>
                <w:b w:val="0"/>
                <w:sz w:val="16"/>
              </w:rPr>
              <w:t>Allocation / release</w:t>
            </w:r>
          </w:p>
        </w:tc>
        <w:tc>
          <w:tcPr>
            <w:tcW w:type="dxa" w:w="3360"/>
            <w:shd w:fill="F6F9FB"/>
            <w:vAlign w:val="center"/>
          </w:tcPr>
          <w:p>
            <w:pPr>
              <w:spacing w:after="0"/>
            </w:pPr>
            <w:r/>
            <w:r>
              <w:rPr>
                <w:rFonts w:ascii="Aptos" w:hAnsi="Aptos"/>
                <w:b w:val="0"/>
                <w:sz w:val="16"/>
              </w:rPr>
              <w:t>annual entitlement, tranche, grant transfer</w:t>
            </w:r>
          </w:p>
        </w:tc>
        <w:tc>
          <w:tcPr>
            <w:tcW w:type="dxa" w:w="3360"/>
            <w:shd w:fill="F6F9FB"/>
            <w:vAlign w:val="center"/>
          </w:tcPr>
          <w:p>
            <w:pPr>
              <w:spacing w:after="0"/>
            </w:pPr>
            <w:r/>
            <w:r>
              <w:rPr>
                <w:rFonts w:ascii="Aptos" w:hAnsi="Aptos"/>
                <w:b w:val="0"/>
                <w:sz w:val="16"/>
              </w:rPr>
              <w:t>amount, date, from/to, status, source document</w:t>
            </w:r>
          </w:p>
        </w:tc>
      </w:tr>
      <w:tr>
        <w:tc>
          <w:tcPr>
            <w:tcW w:type="dxa" w:w="3360"/>
            <w:vAlign w:val="center"/>
          </w:tcPr>
          <w:p>
            <w:pPr>
              <w:spacing w:after="0"/>
            </w:pPr>
            <w:r/>
            <w:r>
              <w:rPr>
                <w:rFonts w:ascii="Aptos" w:hAnsi="Aptos"/>
                <w:b w:val="0"/>
                <w:sz w:val="16"/>
              </w:rPr>
              <w:t>Work / project</w:t>
            </w:r>
          </w:p>
        </w:tc>
        <w:tc>
          <w:tcPr>
            <w:tcW w:type="dxa" w:w="3360"/>
            <w:vAlign w:val="center"/>
          </w:tcPr>
          <w:p>
            <w:pPr>
              <w:spacing w:after="0"/>
            </w:pPr>
            <w:r/>
            <w:r>
              <w:rPr>
                <w:rFonts w:ascii="Aptos" w:hAnsi="Aptos"/>
                <w:b w:val="0"/>
                <w:sz w:val="16"/>
              </w:rPr>
              <w:t>road, drain, school, water tank, community hall</w:t>
            </w:r>
          </w:p>
        </w:tc>
        <w:tc>
          <w:tcPr>
            <w:tcW w:type="dxa" w:w="3360"/>
            <w:vAlign w:val="center"/>
          </w:tcPr>
          <w:p>
            <w:pPr>
              <w:spacing w:after="0"/>
            </w:pPr>
            <w:r/>
            <w:r>
              <w:rPr>
                <w:rFonts w:ascii="Aptos" w:hAnsi="Aptos"/>
                <w:b w:val="0"/>
                <w:sz w:val="16"/>
              </w:rPr>
              <w:t>work id, title, sector, location, cost, dates, status</w:t>
            </w:r>
          </w:p>
        </w:tc>
      </w:tr>
      <w:tr>
        <w:tc>
          <w:tcPr>
            <w:tcW w:type="dxa" w:w="3360"/>
            <w:shd w:fill="F6F9FB"/>
            <w:vAlign w:val="center"/>
          </w:tcPr>
          <w:p>
            <w:pPr>
              <w:spacing w:after="0"/>
            </w:pPr>
            <w:r/>
            <w:r>
              <w:rPr>
                <w:rFonts w:ascii="Aptos" w:hAnsi="Aptos"/>
                <w:b w:val="0"/>
                <w:sz w:val="16"/>
              </w:rPr>
              <w:t>Transaction / expenditure</w:t>
            </w:r>
          </w:p>
        </w:tc>
        <w:tc>
          <w:tcPr>
            <w:tcW w:type="dxa" w:w="3360"/>
            <w:shd w:fill="F6F9FB"/>
            <w:vAlign w:val="center"/>
          </w:tcPr>
          <w:p>
            <w:pPr>
              <w:spacing w:after="0"/>
            </w:pPr>
            <w:r/>
            <w:r>
              <w:rPr>
                <w:rFonts w:ascii="Aptos" w:hAnsi="Aptos"/>
                <w:b w:val="0"/>
                <w:sz w:val="16"/>
              </w:rPr>
              <w:t>voucher/payment/financial progress aggregate</w:t>
            </w:r>
          </w:p>
        </w:tc>
        <w:tc>
          <w:tcPr>
            <w:tcW w:type="dxa" w:w="3360"/>
            <w:shd w:fill="F6F9FB"/>
            <w:vAlign w:val="center"/>
          </w:tcPr>
          <w:p>
            <w:pPr>
              <w:spacing w:after="0"/>
            </w:pPr>
            <w:r/>
            <w:r>
              <w:rPr>
                <w:rFonts w:ascii="Aptos" w:hAnsi="Aptos"/>
                <w:b w:val="0"/>
                <w:sz w:val="16"/>
              </w:rPr>
              <w:t>amount, date/period, category, payer/payee where public</w:t>
            </w:r>
          </w:p>
        </w:tc>
      </w:tr>
      <w:tr>
        <w:tc>
          <w:tcPr>
            <w:tcW w:type="dxa" w:w="3360"/>
            <w:vAlign w:val="center"/>
          </w:tcPr>
          <w:p>
            <w:pPr>
              <w:spacing w:after="0"/>
            </w:pPr>
            <w:r/>
            <w:r>
              <w:rPr>
                <w:rFonts w:ascii="Aptos" w:hAnsi="Aptos"/>
                <w:b w:val="0"/>
                <w:sz w:val="16"/>
              </w:rPr>
              <w:t>Contract</w:t>
            </w:r>
          </w:p>
        </w:tc>
        <w:tc>
          <w:tcPr>
            <w:tcW w:type="dxa" w:w="3360"/>
            <w:vAlign w:val="center"/>
          </w:tcPr>
          <w:p>
            <w:pPr>
              <w:spacing w:after="0"/>
            </w:pPr>
            <w:r/>
            <w:r>
              <w:rPr>
                <w:rFonts w:ascii="Aptos" w:hAnsi="Aptos"/>
                <w:b w:val="0"/>
                <w:sz w:val="16"/>
              </w:rPr>
              <w:t>tender, award, work order</w:t>
            </w:r>
          </w:p>
        </w:tc>
        <w:tc>
          <w:tcPr>
            <w:tcW w:type="dxa" w:w="3360"/>
            <w:vAlign w:val="center"/>
          </w:tcPr>
          <w:p>
            <w:pPr>
              <w:spacing w:after="0"/>
            </w:pPr>
            <w:r/>
            <w:r>
              <w:rPr>
                <w:rFonts w:ascii="Aptos" w:hAnsi="Aptos"/>
                <w:b w:val="0"/>
                <w:sz w:val="16"/>
              </w:rPr>
              <w:t>tender id, bidder/vendor, award value, date, source</w:t>
            </w:r>
          </w:p>
        </w:tc>
      </w:tr>
      <w:tr>
        <w:tc>
          <w:tcPr>
            <w:tcW w:type="dxa" w:w="3360"/>
            <w:shd w:fill="F6F9FB"/>
            <w:vAlign w:val="center"/>
          </w:tcPr>
          <w:p>
            <w:pPr>
              <w:spacing w:after="0"/>
            </w:pPr>
            <w:r/>
            <w:r>
              <w:rPr>
                <w:rFonts w:ascii="Aptos" w:hAnsi="Aptos"/>
                <w:b w:val="0"/>
                <w:sz w:val="16"/>
              </w:rPr>
              <w:t>Asset</w:t>
            </w:r>
          </w:p>
        </w:tc>
        <w:tc>
          <w:tcPr>
            <w:tcW w:type="dxa" w:w="3360"/>
            <w:shd w:fill="F6F9FB"/>
            <w:vAlign w:val="center"/>
          </w:tcPr>
          <w:p>
            <w:pPr>
              <w:spacing w:after="0"/>
            </w:pPr>
            <w:r/>
            <w:r>
              <w:rPr>
                <w:rFonts w:ascii="Aptos" w:hAnsi="Aptos"/>
                <w:b w:val="0"/>
                <w:sz w:val="16"/>
              </w:rPr>
              <w:t>built asset / facility</w:t>
            </w:r>
          </w:p>
        </w:tc>
        <w:tc>
          <w:tcPr>
            <w:tcW w:type="dxa" w:w="3360"/>
            <w:shd w:fill="F6F9FB"/>
            <w:vAlign w:val="center"/>
          </w:tcPr>
          <w:p>
            <w:pPr>
              <w:spacing w:after="0"/>
            </w:pPr>
            <w:r/>
            <w:r>
              <w:rPr>
                <w:rFonts w:ascii="Aptos" w:hAnsi="Aptos"/>
                <w:b w:val="0"/>
                <w:sz w:val="16"/>
              </w:rPr>
              <w:t>asset id, coordinates, condition/status, photos</w:t>
            </w:r>
          </w:p>
        </w:tc>
      </w:tr>
      <w:tr>
        <w:tc>
          <w:tcPr>
            <w:tcW w:type="dxa" w:w="3360"/>
            <w:vAlign w:val="center"/>
          </w:tcPr>
          <w:p>
            <w:pPr>
              <w:spacing w:after="0"/>
            </w:pPr>
            <w:r/>
            <w:r>
              <w:rPr>
                <w:rFonts w:ascii="Aptos" w:hAnsi="Aptos"/>
                <w:b w:val="0"/>
                <w:sz w:val="16"/>
              </w:rPr>
              <w:t>Evidence</w:t>
            </w:r>
          </w:p>
        </w:tc>
        <w:tc>
          <w:tcPr>
            <w:tcW w:type="dxa" w:w="3360"/>
            <w:vAlign w:val="center"/>
          </w:tcPr>
          <w:p>
            <w:pPr>
              <w:spacing w:after="0"/>
            </w:pPr>
            <w:r/>
            <w:r>
              <w:rPr>
                <w:rFonts w:ascii="Aptos" w:hAnsi="Aptos"/>
                <w:b w:val="0"/>
                <w:sz w:val="16"/>
              </w:rPr>
              <w:t>government doc, image, video, audit, citizen report</w:t>
            </w:r>
          </w:p>
        </w:tc>
        <w:tc>
          <w:tcPr>
            <w:tcW w:type="dxa" w:w="3360"/>
            <w:vAlign w:val="center"/>
          </w:tcPr>
          <w:p>
            <w:pPr>
              <w:spacing w:after="0"/>
            </w:pPr>
            <w:r/>
            <w:r>
              <w:rPr>
                <w:rFonts w:ascii="Aptos" w:hAnsi="Aptos"/>
                <w:b w:val="0"/>
                <w:sz w:val="16"/>
              </w:rPr>
              <w:t>type, URL/file, timestamp, provenance, confidence</w:t>
            </w:r>
          </w:p>
        </w:tc>
      </w:tr>
      <w:tr>
        <w:tc>
          <w:tcPr>
            <w:tcW w:type="dxa" w:w="3360"/>
            <w:shd w:fill="F6F9FB"/>
            <w:vAlign w:val="center"/>
          </w:tcPr>
          <w:p>
            <w:pPr>
              <w:spacing w:after="0"/>
            </w:pPr>
            <w:r/>
            <w:r>
              <w:rPr>
                <w:rFonts w:ascii="Aptos" w:hAnsi="Aptos"/>
                <w:b w:val="0"/>
                <w:sz w:val="16"/>
              </w:rPr>
              <w:t>Performance event</w:t>
            </w:r>
          </w:p>
        </w:tc>
        <w:tc>
          <w:tcPr>
            <w:tcW w:type="dxa" w:w="3360"/>
            <w:shd w:fill="F6F9FB"/>
            <w:vAlign w:val="center"/>
          </w:tcPr>
          <w:p>
            <w:pPr>
              <w:spacing w:after="0"/>
            </w:pPr>
            <w:r/>
            <w:r>
              <w:rPr>
                <w:rFonts w:ascii="Aptos" w:hAnsi="Aptos"/>
                <w:b w:val="0"/>
                <w:sz w:val="16"/>
              </w:rPr>
              <w:t>question, debate, meeting, promise, policy action</w:t>
            </w:r>
          </w:p>
        </w:tc>
        <w:tc>
          <w:tcPr>
            <w:tcW w:type="dxa" w:w="3360"/>
            <w:shd w:fill="F6F9FB"/>
            <w:vAlign w:val="center"/>
          </w:tcPr>
          <w:p>
            <w:pPr>
              <w:spacing w:after="0"/>
            </w:pPr>
            <w:r/>
            <w:r>
              <w:rPr>
                <w:rFonts w:ascii="Aptos" w:hAnsi="Aptos"/>
                <w:b w:val="0"/>
                <w:sz w:val="16"/>
              </w:rPr>
              <w:t>date, institution, topic, participation</w:t>
            </w:r>
          </w:p>
        </w:tc>
      </w:tr>
      <w:tr>
        <w:tc>
          <w:tcPr>
            <w:tcW w:type="dxa" w:w="3360"/>
            <w:vAlign w:val="center"/>
          </w:tcPr>
          <w:p>
            <w:pPr>
              <w:spacing w:after="0"/>
            </w:pPr>
            <w:r/>
            <w:r>
              <w:rPr>
                <w:rFonts w:ascii="Aptos" w:hAnsi="Aptos"/>
                <w:b w:val="0"/>
                <w:sz w:val="16"/>
              </w:rPr>
              <w:t>Audit / finding</w:t>
            </w:r>
          </w:p>
        </w:tc>
        <w:tc>
          <w:tcPr>
            <w:tcW w:type="dxa" w:w="3360"/>
            <w:vAlign w:val="center"/>
          </w:tcPr>
          <w:p>
            <w:pPr>
              <w:spacing w:after="0"/>
            </w:pPr>
            <w:r/>
            <w:r>
              <w:rPr>
                <w:rFonts w:ascii="Aptos" w:hAnsi="Aptos"/>
                <w:b w:val="0"/>
                <w:sz w:val="16"/>
              </w:rPr>
              <w:t>CAG / AuditOnline / social audit concern</w:t>
            </w:r>
          </w:p>
        </w:tc>
        <w:tc>
          <w:tcPr>
            <w:tcW w:type="dxa" w:w="3360"/>
            <w:vAlign w:val="center"/>
          </w:tcPr>
          <w:p>
            <w:pPr>
              <w:spacing w:after="0"/>
            </w:pPr>
            <w:r/>
            <w:r>
              <w:rPr>
                <w:rFonts w:ascii="Aptos" w:hAnsi="Aptos"/>
                <w:b w:val="0"/>
                <w:sz w:val="16"/>
              </w:rPr>
              <w:t>severity, period, finding, amount, status, source</w:t>
            </w:r>
          </w:p>
        </w:tc>
      </w:tr>
    </w:tbl>
    <w:p>
      <w:pPr>
        <w:spacing w:after="20"/>
      </w:pPr>
    </w:p>
    <w:p>
      <w:pPr>
        <w:pStyle w:val="Heading2"/>
      </w:pPr>
      <w:r>
        <w:t>5.1 Attribution taxonomy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vAlign w:val="center"/>
          </w:tcPr>
          <w:p>
            <w:pPr>
              <w:spacing w:after="0"/>
            </w:pPr>
            <w:r/>
            <w:r>
              <w:rPr>
                <w:rFonts w:ascii="Aptos" w:hAnsi="Aptos"/>
                <w:b/>
                <w:color w:val="FFFFFF"/>
                <w:sz w:val="17"/>
              </w:rPr>
              <w:t>Attribution label</w:t>
            </w:r>
          </w:p>
        </w:tc>
        <w:tc>
          <w:tcPr>
            <w:tcW w:type="dxa" w:w="3360"/>
            <w:shd w:fill="17324D"/>
            <w:vAlign w:val="center"/>
          </w:tcPr>
          <w:p>
            <w:pPr>
              <w:spacing w:after="0"/>
            </w:pPr>
            <w:r/>
            <w:r>
              <w:rPr>
                <w:rFonts w:ascii="Aptos" w:hAnsi="Aptos"/>
                <w:b/>
                <w:color w:val="FFFFFF"/>
                <w:sz w:val="17"/>
              </w:rPr>
              <w:t>Meaning</w:t>
            </w:r>
          </w:p>
        </w:tc>
        <w:tc>
          <w:tcPr>
            <w:tcW w:type="dxa" w:w="3360"/>
            <w:shd w:fill="17324D"/>
            <w:vAlign w:val="center"/>
          </w:tcPr>
          <w:p>
            <w:pPr>
              <w:spacing w:after="0"/>
            </w:pPr>
            <w:r/>
            <w:r>
              <w:rPr>
                <w:rFonts w:ascii="Aptos" w:hAnsi="Aptos"/>
                <w:b/>
                <w:color w:val="FFFFFF"/>
                <w:sz w:val="17"/>
              </w:rPr>
              <w:t>Example</w:t>
            </w:r>
          </w:p>
        </w:tc>
      </w:tr>
      <w:tr>
        <w:tc>
          <w:tcPr>
            <w:tcW w:type="dxa" w:w="3360"/>
            <w:shd w:fill="F6F9FB"/>
            <w:vAlign w:val="center"/>
          </w:tcPr>
          <w:p>
            <w:pPr>
              <w:spacing w:after="0"/>
            </w:pPr>
            <w:r/>
            <w:r>
              <w:rPr>
                <w:rFonts w:ascii="Aptos" w:hAnsi="Aptos"/>
                <w:b w:val="0"/>
                <w:sz w:val="16"/>
              </w:rPr>
              <w:t>Direct recommendation</w:t>
            </w:r>
          </w:p>
        </w:tc>
        <w:tc>
          <w:tcPr>
            <w:tcW w:type="dxa" w:w="3360"/>
            <w:shd w:fill="F6F9FB"/>
            <w:vAlign w:val="center"/>
          </w:tcPr>
          <w:p>
            <w:pPr>
              <w:spacing w:after="0"/>
            </w:pPr>
            <w:r/>
            <w:r>
              <w:rPr>
                <w:rFonts w:ascii="Aptos" w:hAnsi="Aptos"/>
                <w:b w:val="0"/>
                <w:sz w:val="16"/>
              </w:rPr>
              <w:t>Official is recorded as recommending a specific work</w:t>
            </w:r>
          </w:p>
        </w:tc>
        <w:tc>
          <w:tcPr>
            <w:tcW w:type="dxa" w:w="3360"/>
            <w:shd w:fill="F6F9FB"/>
            <w:vAlign w:val="center"/>
          </w:tcPr>
          <w:p>
            <w:pPr>
              <w:spacing w:after="0"/>
            </w:pPr>
            <w:r/>
            <w:r>
              <w:rPr>
                <w:rFonts w:ascii="Aptos" w:hAnsi="Aptos"/>
                <w:b w:val="0"/>
                <w:sz w:val="16"/>
              </w:rPr>
              <w:t>MP recommends a work under MPLADS</w:t>
            </w:r>
          </w:p>
        </w:tc>
      </w:tr>
      <w:tr>
        <w:tc>
          <w:tcPr>
            <w:tcW w:type="dxa" w:w="3360"/>
            <w:vAlign w:val="center"/>
          </w:tcPr>
          <w:p>
            <w:pPr>
              <w:spacing w:after="0"/>
            </w:pPr>
            <w:r/>
            <w:r>
              <w:rPr>
                <w:rFonts w:ascii="Aptos" w:hAnsi="Aptos"/>
                <w:b w:val="0"/>
                <w:sz w:val="16"/>
              </w:rPr>
              <w:t>Direct decision / sanction</w:t>
            </w:r>
          </w:p>
        </w:tc>
        <w:tc>
          <w:tcPr>
            <w:tcW w:type="dxa" w:w="3360"/>
            <w:vAlign w:val="center"/>
          </w:tcPr>
          <w:p>
            <w:pPr>
              <w:spacing w:after="0"/>
            </w:pPr>
            <w:r/>
            <w:r>
              <w:rPr>
                <w:rFonts w:ascii="Aptos" w:hAnsi="Aptos"/>
                <w:b w:val="0"/>
                <w:sz w:val="16"/>
              </w:rPr>
              <w:t>Official/institution has formal sanction authority</w:t>
            </w:r>
          </w:p>
        </w:tc>
        <w:tc>
          <w:tcPr>
            <w:tcW w:type="dxa" w:w="3360"/>
            <w:vAlign w:val="center"/>
          </w:tcPr>
          <w:p>
            <w:pPr>
              <w:spacing w:after="0"/>
            </w:pPr>
            <w:r/>
            <w:r>
              <w:rPr>
                <w:rFonts w:ascii="Aptos" w:hAnsi="Aptos"/>
                <w:b w:val="0"/>
                <w:sz w:val="16"/>
              </w:rPr>
              <w:t>Where the source explicitly records it</w:t>
            </w:r>
          </w:p>
        </w:tc>
      </w:tr>
      <w:tr>
        <w:tc>
          <w:tcPr>
            <w:tcW w:type="dxa" w:w="3360"/>
            <w:shd w:fill="F6F9FB"/>
            <w:vAlign w:val="center"/>
          </w:tcPr>
          <w:p>
            <w:pPr>
              <w:spacing w:after="0"/>
            </w:pPr>
            <w:r/>
            <w:r>
              <w:rPr>
                <w:rFonts w:ascii="Aptos" w:hAnsi="Aptos"/>
                <w:b w:val="0"/>
                <w:sz w:val="16"/>
              </w:rPr>
              <w:t>Implementing authority</w:t>
            </w:r>
          </w:p>
        </w:tc>
        <w:tc>
          <w:tcPr>
            <w:tcW w:type="dxa" w:w="3360"/>
            <w:shd w:fill="F6F9FB"/>
            <w:vAlign w:val="center"/>
          </w:tcPr>
          <w:p>
            <w:pPr>
              <w:spacing w:after="0"/>
            </w:pPr>
            <w:r/>
            <w:r>
              <w:rPr>
                <w:rFonts w:ascii="Aptos" w:hAnsi="Aptos"/>
                <w:b w:val="0"/>
                <w:sz w:val="16"/>
              </w:rPr>
              <w:t>Body responsible for physical execution</w:t>
            </w:r>
          </w:p>
        </w:tc>
        <w:tc>
          <w:tcPr>
            <w:tcW w:type="dxa" w:w="3360"/>
            <w:shd w:fill="F6F9FB"/>
            <w:vAlign w:val="center"/>
          </w:tcPr>
          <w:p>
            <w:pPr>
              <w:spacing w:after="0"/>
            </w:pPr>
            <w:r/>
            <w:r>
              <w:rPr>
                <w:rFonts w:ascii="Aptos" w:hAnsi="Aptos"/>
                <w:b w:val="0"/>
                <w:sz w:val="16"/>
              </w:rPr>
              <w:t>District authority / engineering department</w:t>
            </w:r>
          </w:p>
        </w:tc>
      </w:tr>
      <w:tr>
        <w:tc>
          <w:tcPr>
            <w:tcW w:type="dxa" w:w="3360"/>
            <w:vAlign w:val="center"/>
          </w:tcPr>
          <w:p>
            <w:pPr>
              <w:spacing w:after="0"/>
            </w:pPr>
            <w:r/>
            <w:r>
              <w:rPr>
                <w:rFonts w:ascii="Aptos" w:hAnsi="Aptos"/>
                <w:b w:val="0"/>
                <w:sz w:val="16"/>
              </w:rPr>
              <w:t>Portfolio responsibility</w:t>
            </w:r>
          </w:p>
        </w:tc>
        <w:tc>
          <w:tcPr>
            <w:tcW w:type="dxa" w:w="3360"/>
            <w:vAlign w:val="center"/>
          </w:tcPr>
          <w:p>
            <w:pPr>
              <w:spacing w:after="0"/>
            </w:pPr>
            <w:r/>
            <w:r>
              <w:rPr>
                <w:rFonts w:ascii="Aptos" w:hAnsi="Aptos"/>
                <w:b w:val="0"/>
                <w:sz w:val="16"/>
              </w:rPr>
              <w:t>Minister/department is responsible for programme/portfolio</w:t>
            </w:r>
          </w:p>
        </w:tc>
        <w:tc>
          <w:tcPr>
            <w:tcW w:type="dxa" w:w="3360"/>
            <w:vAlign w:val="center"/>
          </w:tcPr>
          <w:p>
            <w:pPr>
              <w:spacing w:after="0"/>
            </w:pPr>
            <w:r/>
            <w:r>
              <w:rPr>
                <w:rFonts w:ascii="Aptos" w:hAnsi="Aptos"/>
                <w:b w:val="0"/>
                <w:sz w:val="16"/>
              </w:rPr>
              <w:t>Ministry administers a national scheme</w:t>
            </w:r>
          </w:p>
        </w:tc>
      </w:tr>
      <w:tr>
        <w:tc>
          <w:tcPr>
            <w:tcW w:type="dxa" w:w="3360"/>
            <w:shd w:fill="F6F9FB"/>
            <w:vAlign w:val="center"/>
          </w:tcPr>
          <w:p>
            <w:pPr>
              <w:spacing w:after="0"/>
            </w:pPr>
            <w:r/>
            <w:r>
              <w:rPr>
                <w:rFonts w:ascii="Aptos" w:hAnsi="Aptos"/>
                <w:b w:val="0"/>
                <w:sz w:val="16"/>
              </w:rPr>
              <w:t>Oversight / monitoring</w:t>
            </w:r>
          </w:p>
        </w:tc>
        <w:tc>
          <w:tcPr>
            <w:tcW w:type="dxa" w:w="3360"/>
            <w:shd w:fill="F6F9FB"/>
            <w:vAlign w:val="center"/>
          </w:tcPr>
          <w:p>
            <w:pPr>
              <w:spacing w:after="0"/>
            </w:pPr>
            <w:r/>
            <w:r>
              <w:rPr>
                <w:rFonts w:ascii="Aptos" w:hAnsi="Aptos"/>
                <w:b w:val="0"/>
                <w:sz w:val="16"/>
              </w:rPr>
              <w:t>Official has monitoring or political oversight role</w:t>
            </w:r>
          </w:p>
        </w:tc>
        <w:tc>
          <w:tcPr>
            <w:tcW w:type="dxa" w:w="3360"/>
            <w:shd w:fill="F6F9FB"/>
            <w:vAlign w:val="center"/>
          </w:tcPr>
          <w:p>
            <w:pPr>
              <w:spacing w:after="0"/>
            </w:pPr>
            <w:r/>
            <w:r>
              <w:rPr>
                <w:rFonts w:ascii="Aptos" w:hAnsi="Aptos"/>
                <w:b w:val="0"/>
                <w:sz w:val="16"/>
              </w:rPr>
              <w:t>Local-body elected body / ministerial oversight</w:t>
            </w:r>
          </w:p>
        </w:tc>
      </w:tr>
      <w:tr>
        <w:tc>
          <w:tcPr>
            <w:tcW w:type="dxa" w:w="3360"/>
            <w:vAlign w:val="center"/>
          </w:tcPr>
          <w:p>
            <w:pPr>
              <w:spacing w:after="0"/>
            </w:pPr>
            <w:r/>
            <w:r>
              <w:rPr>
                <w:rFonts w:ascii="Aptos" w:hAnsi="Aptos"/>
                <w:b w:val="0"/>
                <w:sz w:val="16"/>
              </w:rPr>
              <w:t>Jurisdiction exposure</w:t>
            </w:r>
          </w:p>
        </w:tc>
        <w:tc>
          <w:tcPr>
            <w:tcW w:type="dxa" w:w="3360"/>
            <w:vAlign w:val="center"/>
          </w:tcPr>
          <w:p>
            <w:pPr>
              <w:spacing w:after="0"/>
            </w:pPr>
            <w:r/>
            <w:r>
              <w:rPr>
                <w:rFonts w:ascii="Aptos" w:hAnsi="Aptos"/>
                <w:b w:val="0"/>
                <w:sz w:val="16"/>
              </w:rPr>
              <w:t>Money/work occurs in the official’s geography</w:t>
            </w:r>
          </w:p>
        </w:tc>
        <w:tc>
          <w:tcPr>
            <w:tcW w:type="dxa" w:w="3360"/>
            <w:vAlign w:val="center"/>
          </w:tcPr>
          <w:p>
            <w:pPr>
              <w:spacing w:after="0"/>
            </w:pPr>
            <w:r/>
            <w:r>
              <w:rPr>
                <w:rFonts w:ascii="Aptos" w:hAnsi="Aptos"/>
                <w:b w:val="0"/>
                <w:sz w:val="16"/>
              </w:rPr>
              <w:t>Road in an MLA constituency</w:t>
            </w:r>
          </w:p>
        </w:tc>
      </w:tr>
      <w:tr>
        <w:tc>
          <w:tcPr>
            <w:tcW w:type="dxa" w:w="3360"/>
            <w:shd w:fill="F6F9FB"/>
            <w:vAlign w:val="center"/>
          </w:tcPr>
          <w:p>
            <w:pPr>
              <w:spacing w:after="0"/>
            </w:pPr>
            <w:r/>
            <w:r>
              <w:rPr>
                <w:rFonts w:ascii="Aptos" w:hAnsi="Aptos"/>
                <w:b w:val="0"/>
                <w:sz w:val="16"/>
              </w:rPr>
              <w:t>Claimed attribution</w:t>
            </w:r>
          </w:p>
        </w:tc>
        <w:tc>
          <w:tcPr>
            <w:tcW w:type="dxa" w:w="3360"/>
            <w:shd w:fill="F6F9FB"/>
            <w:vAlign w:val="center"/>
          </w:tcPr>
          <w:p>
            <w:pPr>
              <w:spacing w:after="0"/>
            </w:pPr>
            <w:r/>
            <w:r>
              <w:rPr>
                <w:rFonts w:ascii="Aptos" w:hAnsi="Aptos"/>
                <w:b w:val="0"/>
                <w:sz w:val="16"/>
              </w:rPr>
              <w:t>Official/party/public claim says credit is due</w:t>
            </w:r>
          </w:p>
        </w:tc>
        <w:tc>
          <w:tcPr>
            <w:tcW w:type="dxa" w:w="3360"/>
            <w:shd w:fill="F6F9FB"/>
            <w:vAlign w:val="center"/>
          </w:tcPr>
          <w:p>
            <w:pPr>
              <w:spacing w:after="0"/>
            </w:pPr>
            <w:r/>
            <w:r>
              <w:rPr>
                <w:rFonts w:ascii="Aptos" w:hAnsi="Aptos"/>
                <w:b w:val="0"/>
                <w:sz w:val="16"/>
              </w:rPr>
              <w:t>Must be labelled as a claim, not fact</w:t>
            </w:r>
          </w:p>
        </w:tc>
      </w:tr>
      <w:tr>
        <w:tc>
          <w:tcPr>
            <w:tcW w:type="dxa" w:w="3360"/>
            <w:vAlign w:val="center"/>
          </w:tcPr>
          <w:p>
            <w:pPr>
              <w:spacing w:after="0"/>
            </w:pPr>
            <w:r/>
            <w:r>
              <w:rPr>
                <w:rFonts w:ascii="Aptos" w:hAnsi="Aptos"/>
                <w:b w:val="0"/>
                <w:sz w:val="16"/>
              </w:rPr>
              <w:t>Citizen attribution</w:t>
            </w:r>
          </w:p>
        </w:tc>
        <w:tc>
          <w:tcPr>
            <w:tcW w:type="dxa" w:w="3360"/>
            <w:vAlign w:val="center"/>
          </w:tcPr>
          <w:p>
            <w:pPr>
              <w:spacing w:after="0"/>
            </w:pPr>
            <w:r/>
            <w:r>
              <w:rPr>
                <w:rFonts w:ascii="Aptos" w:hAnsi="Aptos"/>
                <w:b w:val="0"/>
                <w:sz w:val="16"/>
              </w:rPr>
              <w:t>User-submitted statement</w:t>
            </w:r>
          </w:p>
        </w:tc>
        <w:tc>
          <w:tcPr>
            <w:tcW w:type="dxa" w:w="3360"/>
            <w:vAlign w:val="center"/>
          </w:tcPr>
          <w:p>
            <w:pPr>
              <w:spacing w:after="0"/>
            </w:pPr>
            <w:r/>
            <w:r>
              <w:rPr>
                <w:rFonts w:ascii="Aptos" w:hAnsi="Aptos"/>
                <w:b w:val="0"/>
                <w:sz w:val="16"/>
              </w:rPr>
              <w:t>Requires provenance and moderation</w:t>
            </w:r>
          </w:p>
        </w:tc>
      </w:tr>
    </w:tbl>
    <w:p>
      <w:pPr>
        <w:spacing w:after="20"/>
      </w:pPr>
    </w:p>
    <w:p>
      <w:pPr>
        <w:spacing w:after="100"/>
      </w:pPr>
      <w:r>
        <w:t>Every project tile and funding figure should carry a small attribution badge. The strongest badge is direct government-recorded attribution; the weakest is jurisdiction-only association.</w:t>
      </w:r>
    </w:p>
    <w:p>
      <w:pPr>
        <w:pStyle w:val="Heading1"/>
      </w:pPr>
      <w:r>
        <w:t>6. Funding model and financial UX</w:t>
      </w:r>
    </w:p>
    <w:p>
      <w:pPr>
        <w:pStyle w:val="Heading2"/>
      </w:pPr>
      <w:r>
        <w:t>6.1 The five-account view</w:t>
      </w:r>
    </w:p>
    <w:p>
      <w:pPr>
        <w:spacing w:after="100"/>
      </w:pPr>
      <w:r>
        <w:t>For every funding stream, show five distinct numbers where available: Entitled/Eligible, Allocated, Released, Sanctioned/Committed, and Expended. Do not replace these with one “funds received” number.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vAlign w:val="center"/>
          </w:tcPr>
          <w:p>
            <w:pPr>
              <w:spacing w:after="0"/>
            </w:pPr>
            <w:r/>
            <w:r>
              <w:rPr>
                <w:rFonts w:ascii="Aptos" w:hAnsi="Aptos"/>
                <w:b/>
                <w:color w:val="FFFFFF"/>
                <w:sz w:val="17"/>
              </w:rPr>
              <w:t>Metric</w:t>
            </w:r>
          </w:p>
        </w:tc>
        <w:tc>
          <w:tcPr>
            <w:tcW w:type="dxa" w:w="3360"/>
            <w:shd w:fill="17324D"/>
            <w:vAlign w:val="center"/>
          </w:tcPr>
          <w:p>
            <w:pPr>
              <w:spacing w:after="0"/>
            </w:pPr>
            <w:r/>
            <w:r>
              <w:rPr>
                <w:rFonts w:ascii="Aptos" w:hAnsi="Aptos"/>
                <w:b/>
                <w:color w:val="FFFFFF"/>
                <w:sz w:val="17"/>
              </w:rPr>
              <w:t>Definition</w:t>
            </w:r>
          </w:p>
        </w:tc>
        <w:tc>
          <w:tcPr>
            <w:tcW w:type="dxa" w:w="3360"/>
            <w:shd w:fill="17324D"/>
            <w:vAlign w:val="center"/>
          </w:tcPr>
          <w:p>
            <w:pPr>
              <w:spacing w:after="0"/>
            </w:pPr>
            <w:r/>
            <w:r>
              <w:rPr>
                <w:rFonts w:ascii="Aptos" w:hAnsi="Aptos"/>
                <w:b/>
                <w:color w:val="FFFFFF"/>
                <w:sz w:val="17"/>
              </w:rPr>
              <w:t>UI label</w:t>
            </w:r>
          </w:p>
        </w:tc>
      </w:tr>
      <w:tr>
        <w:tc>
          <w:tcPr>
            <w:tcW w:type="dxa" w:w="3360"/>
            <w:shd w:fill="F6F9FB"/>
            <w:vAlign w:val="center"/>
          </w:tcPr>
          <w:p>
            <w:pPr>
              <w:spacing w:after="0"/>
            </w:pPr>
            <w:r/>
            <w:r>
              <w:rPr>
                <w:rFonts w:ascii="Aptos" w:hAnsi="Aptos"/>
                <w:b w:val="0"/>
                <w:sz w:val="16"/>
              </w:rPr>
              <w:t>Entitlement / ceiling</w:t>
            </w:r>
          </w:p>
        </w:tc>
        <w:tc>
          <w:tcPr>
            <w:tcW w:type="dxa" w:w="3360"/>
            <w:shd w:fill="F6F9FB"/>
            <w:vAlign w:val="center"/>
          </w:tcPr>
          <w:p>
            <w:pPr>
              <w:spacing w:after="0"/>
            </w:pPr>
            <w:r/>
            <w:r>
              <w:rPr>
                <w:rFonts w:ascii="Aptos" w:hAnsi="Aptos"/>
                <w:b w:val="0"/>
                <w:sz w:val="16"/>
              </w:rPr>
              <w:t>What the actor or institution is eligible to recommend/receive under rules</w:t>
            </w:r>
          </w:p>
        </w:tc>
        <w:tc>
          <w:tcPr>
            <w:tcW w:type="dxa" w:w="3360"/>
            <w:shd w:fill="F6F9FB"/>
            <w:vAlign w:val="center"/>
          </w:tcPr>
          <w:p>
            <w:pPr>
              <w:spacing w:after="0"/>
            </w:pPr>
            <w:r/>
            <w:r>
              <w:rPr>
                <w:rFonts w:ascii="Aptos" w:hAnsi="Aptos"/>
                <w:b w:val="0"/>
                <w:sz w:val="16"/>
              </w:rPr>
              <w:t>Entitled</w:t>
            </w:r>
          </w:p>
        </w:tc>
      </w:tr>
      <w:tr>
        <w:tc>
          <w:tcPr>
            <w:tcW w:type="dxa" w:w="3360"/>
            <w:vAlign w:val="center"/>
          </w:tcPr>
          <w:p>
            <w:pPr>
              <w:spacing w:after="0"/>
            </w:pPr>
            <w:r/>
            <w:r>
              <w:rPr>
                <w:rFonts w:ascii="Aptos" w:hAnsi="Aptos"/>
                <w:b w:val="0"/>
                <w:sz w:val="16"/>
              </w:rPr>
              <w:t>Allocation</w:t>
            </w:r>
          </w:p>
        </w:tc>
        <w:tc>
          <w:tcPr>
            <w:tcW w:type="dxa" w:w="3360"/>
            <w:vAlign w:val="center"/>
          </w:tcPr>
          <w:p>
            <w:pPr>
              <w:spacing w:after="0"/>
            </w:pPr>
            <w:r/>
            <w:r>
              <w:rPr>
                <w:rFonts w:ascii="Aptos" w:hAnsi="Aptos"/>
                <w:b w:val="0"/>
                <w:sz w:val="16"/>
              </w:rPr>
              <w:t>Budget or grant amount assigned</w:t>
            </w:r>
          </w:p>
        </w:tc>
        <w:tc>
          <w:tcPr>
            <w:tcW w:type="dxa" w:w="3360"/>
            <w:vAlign w:val="center"/>
          </w:tcPr>
          <w:p>
            <w:pPr>
              <w:spacing w:after="0"/>
            </w:pPr>
            <w:r/>
            <w:r>
              <w:rPr>
                <w:rFonts w:ascii="Aptos" w:hAnsi="Aptos"/>
                <w:b w:val="0"/>
                <w:sz w:val="16"/>
              </w:rPr>
              <w:t>Allocated</w:t>
            </w:r>
          </w:p>
        </w:tc>
      </w:tr>
      <w:tr>
        <w:tc>
          <w:tcPr>
            <w:tcW w:type="dxa" w:w="3360"/>
            <w:shd w:fill="F6F9FB"/>
            <w:vAlign w:val="center"/>
          </w:tcPr>
          <w:p>
            <w:pPr>
              <w:spacing w:after="0"/>
            </w:pPr>
            <w:r/>
            <w:r>
              <w:rPr>
                <w:rFonts w:ascii="Aptos" w:hAnsi="Aptos"/>
                <w:b w:val="0"/>
                <w:sz w:val="16"/>
              </w:rPr>
              <w:t>Release</w:t>
            </w:r>
          </w:p>
        </w:tc>
        <w:tc>
          <w:tcPr>
            <w:tcW w:type="dxa" w:w="3360"/>
            <w:shd w:fill="F6F9FB"/>
            <w:vAlign w:val="center"/>
          </w:tcPr>
          <w:p>
            <w:pPr>
              <w:spacing w:after="0"/>
            </w:pPr>
            <w:r/>
            <w:r>
              <w:rPr>
                <w:rFonts w:ascii="Aptos" w:hAnsi="Aptos"/>
                <w:b w:val="0"/>
                <w:sz w:val="16"/>
              </w:rPr>
              <w:t>Actual transfer/release by the funding authority</w:t>
            </w:r>
          </w:p>
        </w:tc>
        <w:tc>
          <w:tcPr>
            <w:tcW w:type="dxa" w:w="3360"/>
            <w:shd w:fill="F6F9FB"/>
            <w:vAlign w:val="center"/>
          </w:tcPr>
          <w:p>
            <w:pPr>
              <w:spacing w:after="0"/>
            </w:pPr>
            <w:r/>
            <w:r>
              <w:rPr>
                <w:rFonts w:ascii="Aptos" w:hAnsi="Aptos"/>
                <w:b w:val="0"/>
                <w:sz w:val="16"/>
              </w:rPr>
              <w:t>Released</w:t>
            </w:r>
          </w:p>
        </w:tc>
      </w:tr>
      <w:tr>
        <w:tc>
          <w:tcPr>
            <w:tcW w:type="dxa" w:w="3360"/>
            <w:vAlign w:val="center"/>
          </w:tcPr>
          <w:p>
            <w:pPr>
              <w:spacing w:after="0"/>
            </w:pPr>
            <w:r/>
            <w:r>
              <w:rPr>
                <w:rFonts w:ascii="Aptos" w:hAnsi="Aptos"/>
                <w:b w:val="0"/>
                <w:sz w:val="16"/>
              </w:rPr>
              <w:t>Sanction / commitment</w:t>
            </w:r>
          </w:p>
        </w:tc>
        <w:tc>
          <w:tcPr>
            <w:tcW w:type="dxa" w:w="3360"/>
            <w:vAlign w:val="center"/>
          </w:tcPr>
          <w:p>
            <w:pPr>
              <w:spacing w:after="0"/>
            </w:pPr>
            <w:r/>
            <w:r>
              <w:rPr>
                <w:rFonts w:ascii="Aptos" w:hAnsi="Aptos"/>
                <w:b w:val="0"/>
                <w:sz w:val="16"/>
              </w:rPr>
              <w:t>Amount approved/committed for a specific work or purpose</w:t>
            </w:r>
          </w:p>
        </w:tc>
        <w:tc>
          <w:tcPr>
            <w:tcW w:type="dxa" w:w="3360"/>
            <w:vAlign w:val="center"/>
          </w:tcPr>
          <w:p>
            <w:pPr>
              <w:spacing w:after="0"/>
            </w:pPr>
            <w:r/>
            <w:r>
              <w:rPr>
                <w:rFonts w:ascii="Aptos" w:hAnsi="Aptos"/>
                <w:b w:val="0"/>
                <w:sz w:val="16"/>
              </w:rPr>
              <w:t>Sanctioned</w:t>
            </w:r>
          </w:p>
        </w:tc>
      </w:tr>
      <w:tr>
        <w:tc>
          <w:tcPr>
            <w:tcW w:type="dxa" w:w="3360"/>
            <w:shd w:fill="F6F9FB"/>
            <w:vAlign w:val="center"/>
          </w:tcPr>
          <w:p>
            <w:pPr>
              <w:spacing w:after="0"/>
            </w:pPr>
            <w:r/>
            <w:r>
              <w:rPr>
                <w:rFonts w:ascii="Aptos" w:hAnsi="Aptos"/>
                <w:b w:val="0"/>
                <w:sz w:val="16"/>
              </w:rPr>
              <w:t>Expenditure</w:t>
            </w:r>
          </w:p>
        </w:tc>
        <w:tc>
          <w:tcPr>
            <w:tcW w:type="dxa" w:w="3360"/>
            <w:shd w:fill="F6F9FB"/>
            <w:vAlign w:val="center"/>
          </w:tcPr>
          <w:p>
            <w:pPr>
              <w:spacing w:after="0"/>
            </w:pPr>
            <w:r/>
            <w:r>
              <w:rPr>
                <w:rFonts w:ascii="Aptos" w:hAnsi="Aptos"/>
                <w:b w:val="0"/>
                <w:sz w:val="16"/>
              </w:rPr>
              <w:t>Amount recorded as spent/financial progress</w:t>
            </w:r>
          </w:p>
        </w:tc>
        <w:tc>
          <w:tcPr>
            <w:tcW w:type="dxa" w:w="3360"/>
            <w:shd w:fill="F6F9FB"/>
            <w:vAlign w:val="center"/>
          </w:tcPr>
          <w:p>
            <w:pPr>
              <w:spacing w:after="0"/>
            </w:pPr>
            <w:r/>
            <w:r>
              <w:rPr>
                <w:rFonts w:ascii="Aptos" w:hAnsi="Aptos"/>
                <w:b w:val="0"/>
                <w:sz w:val="16"/>
              </w:rPr>
              <w:t>Spent</w:t>
            </w:r>
          </w:p>
        </w:tc>
      </w:tr>
      <w:tr>
        <w:tc>
          <w:tcPr>
            <w:tcW w:type="dxa" w:w="3360"/>
            <w:vAlign w:val="center"/>
          </w:tcPr>
          <w:p>
            <w:pPr>
              <w:spacing w:after="0"/>
            </w:pPr>
            <w:r/>
            <w:r>
              <w:rPr>
                <w:rFonts w:ascii="Aptos" w:hAnsi="Aptos"/>
                <w:b w:val="0"/>
                <w:sz w:val="16"/>
              </w:rPr>
              <w:t>Balance</w:t>
            </w:r>
          </w:p>
        </w:tc>
        <w:tc>
          <w:tcPr>
            <w:tcW w:type="dxa" w:w="3360"/>
            <w:vAlign w:val="center"/>
          </w:tcPr>
          <w:p>
            <w:pPr>
              <w:spacing w:after="0"/>
            </w:pPr>
            <w:r/>
            <w:r>
              <w:rPr>
                <w:rFonts w:ascii="Aptos" w:hAnsi="Aptos"/>
                <w:b w:val="0"/>
                <w:sz w:val="16"/>
              </w:rPr>
              <w:t>Derived from the relevant accounting basis</w:t>
            </w:r>
          </w:p>
        </w:tc>
        <w:tc>
          <w:tcPr>
            <w:tcW w:type="dxa" w:w="3360"/>
            <w:vAlign w:val="center"/>
          </w:tcPr>
          <w:p>
            <w:pPr>
              <w:spacing w:after="0"/>
            </w:pPr>
            <w:r/>
            <w:r>
              <w:rPr>
                <w:rFonts w:ascii="Aptos" w:hAnsi="Aptos"/>
                <w:b w:val="0"/>
                <w:sz w:val="16"/>
              </w:rPr>
              <w:t>Balance / Unspent</w:t>
            </w:r>
          </w:p>
        </w:tc>
      </w:tr>
      <w:tr>
        <w:tc>
          <w:tcPr>
            <w:tcW w:type="dxa" w:w="3360"/>
            <w:shd w:fill="F6F9FB"/>
            <w:vAlign w:val="center"/>
          </w:tcPr>
          <w:p>
            <w:pPr>
              <w:spacing w:after="0"/>
            </w:pPr>
            <w:r/>
            <w:r>
              <w:rPr>
                <w:rFonts w:ascii="Aptos" w:hAnsi="Aptos"/>
                <w:b w:val="0"/>
                <w:sz w:val="16"/>
              </w:rPr>
              <w:t>Physical progress</w:t>
            </w:r>
          </w:p>
        </w:tc>
        <w:tc>
          <w:tcPr>
            <w:tcW w:type="dxa" w:w="3360"/>
            <w:shd w:fill="F6F9FB"/>
            <w:vAlign w:val="center"/>
          </w:tcPr>
          <w:p>
            <w:pPr>
              <w:spacing w:after="0"/>
            </w:pPr>
            <w:r/>
            <w:r>
              <w:rPr>
                <w:rFonts w:ascii="Aptos" w:hAnsi="Aptos"/>
                <w:b w:val="0"/>
                <w:sz w:val="16"/>
              </w:rPr>
              <w:t>Work progress independent of spend</w:t>
            </w:r>
          </w:p>
        </w:tc>
        <w:tc>
          <w:tcPr>
            <w:tcW w:type="dxa" w:w="3360"/>
            <w:shd w:fill="F6F9FB"/>
            <w:vAlign w:val="center"/>
          </w:tcPr>
          <w:p>
            <w:pPr>
              <w:spacing w:after="0"/>
            </w:pPr>
            <w:r/>
            <w:r>
              <w:rPr>
                <w:rFonts w:ascii="Aptos" w:hAnsi="Aptos"/>
                <w:b w:val="0"/>
                <w:sz w:val="16"/>
              </w:rPr>
              <w:t>Physical progress</w:t>
            </w:r>
          </w:p>
        </w:tc>
      </w:tr>
    </w:tbl>
    <w:p>
      <w:pPr>
        <w:spacing w:after="20"/>
      </w:pPr>
    </w:p>
    <w:p>
      <w:pPr>
        <w:pStyle w:val="Heading2"/>
      </w:pPr>
      <w:r>
        <w:t>6.2 Funding ledger UI</w:t>
      </w:r>
    </w:p>
    <w:p>
      <w:pPr>
        <w:pStyle w:val="ListBullet"/>
        <w:spacing w:after="40"/>
      </w:pPr>
      <w:r>
        <w:t>Headline: “₹X released • ₹Y sanctioned • ₹Z spent” with reporting dates.</w:t>
      </w:r>
    </w:p>
    <w:p>
      <w:pPr>
        <w:pStyle w:val="ListBullet"/>
        <w:spacing w:after="40"/>
      </w:pPr>
      <w:r>
        <w:t>Expandable annual bars by financial year.</w:t>
      </w:r>
    </w:p>
    <w:p>
      <w:pPr>
        <w:pStyle w:val="ListBullet"/>
        <w:spacing w:after="40"/>
      </w:pPr>
      <w:r>
        <w:t>Scheme/source breakdown.</w:t>
      </w:r>
    </w:p>
    <w:p>
      <w:pPr>
        <w:pStyle w:val="ListBullet"/>
        <w:spacing w:after="40"/>
      </w:pPr>
      <w:r>
        <w:t>Work-status breakdown: proposed, sanctioned, tendered, underway, completed, cancelled, stalled, unknown.</w:t>
      </w:r>
    </w:p>
    <w:p>
      <w:pPr>
        <w:pStyle w:val="ListBullet"/>
        <w:spacing w:after="40"/>
      </w:pPr>
      <w:r>
        <w:t>Map of funded works.</w:t>
      </w:r>
    </w:p>
    <w:p>
      <w:pPr>
        <w:pStyle w:val="ListBullet"/>
        <w:spacing w:after="40"/>
      </w:pPr>
      <w:r>
        <w:t>“Why this is attributed to this official” explanation.</w:t>
      </w:r>
    </w:p>
    <w:p>
      <w:pPr>
        <w:pStyle w:val="ListBullet"/>
        <w:spacing w:after="40"/>
      </w:pPr>
      <w:r>
        <w:t>Source link and source snapshot.</w:t>
      </w:r>
    </w:p>
    <w:p>
      <w:pPr>
        <w:pStyle w:val="Heading2"/>
      </w:pPr>
      <w:r>
        <w:t>6.3 The “money trail” view</w:t>
      </w:r>
    </w:p>
    <w:p>
      <w:pPr>
        <w:spacing w:after="100"/>
      </w:pPr>
      <w:r>
        <w:t>A citizen should be able to click from a ₹5 crore allocation to the works that consume it, then into each work’s sanction order, contractor/tender where public, physical location, progress, photos and audit evidence. This is the platform’s signature interaction.</w:t>
      </w:r>
    </w:p>
    <w:p>
      <w:pPr>
        <w:pStyle w:val="Heading1"/>
      </w:pPr>
      <w:r>
        <w:t>7. Geography and representative discovery</w:t>
      </w:r>
    </w:p>
    <w:p>
      <w:pPr>
        <w:spacing w:after="100"/>
      </w:pPr>
      <w:r>
        <w:t>The user’s proposed location drill-down should be implemented as a dynamic hierarchy rather than a hard-coded “state -&gt; city -&gt; village” path. India has parallel rural and urban structures and overlapping electoral constituencies.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vAlign w:val="center"/>
          </w:tcPr>
          <w:p>
            <w:pPr>
              <w:spacing w:after="0"/>
            </w:pPr>
            <w:r/>
            <w:r>
              <w:rPr>
                <w:rFonts w:ascii="Aptos" w:hAnsi="Aptos"/>
                <w:b/>
                <w:color w:val="FFFFFF"/>
                <w:sz w:val="17"/>
              </w:rPr>
              <w:t>Path</w:t>
            </w:r>
          </w:p>
        </w:tc>
        <w:tc>
          <w:tcPr>
            <w:tcW w:type="dxa" w:w="5040"/>
            <w:shd w:fill="17324D"/>
            <w:vAlign w:val="center"/>
          </w:tcPr>
          <w:p>
            <w:pPr>
              <w:spacing w:after="0"/>
            </w:pPr>
            <w:r/>
            <w:r>
              <w:rPr>
                <w:rFonts w:ascii="Aptos" w:hAnsi="Aptos"/>
                <w:b/>
                <w:color w:val="FFFFFF"/>
                <w:sz w:val="17"/>
              </w:rPr>
              <w:t>Example</w:t>
            </w:r>
          </w:p>
        </w:tc>
      </w:tr>
      <w:tr>
        <w:tc>
          <w:tcPr>
            <w:tcW w:type="dxa" w:w="5040"/>
            <w:shd w:fill="F6F9FB"/>
            <w:vAlign w:val="center"/>
          </w:tcPr>
          <w:p>
            <w:pPr>
              <w:spacing w:after="0"/>
            </w:pPr>
            <w:r/>
            <w:r>
              <w:rPr>
                <w:rFonts w:ascii="Aptos" w:hAnsi="Aptos"/>
                <w:b w:val="0"/>
                <w:sz w:val="16"/>
              </w:rPr>
              <w:t>Rural administrative</w:t>
            </w:r>
          </w:p>
        </w:tc>
        <w:tc>
          <w:tcPr>
            <w:tcW w:type="dxa" w:w="5040"/>
            <w:shd w:fill="F6F9FB"/>
            <w:vAlign w:val="center"/>
          </w:tcPr>
          <w:p>
            <w:pPr>
              <w:spacing w:after="0"/>
            </w:pPr>
            <w:r/>
            <w:r>
              <w:rPr>
                <w:rFonts w:ascii="Aptos" w:hAnsi="Aptos"/>
                <w:b w:val="0"/>
                <w:sz w:val="16"/>
              </w:rPr>
              <w:t>State -&gt; District -&gt; Block -&gt; Gram Panchayat -&gt; Village -&gt; Ward/Hamlet where available</w:t>
            </w:r>
          </w:p>
        </w:tc>
      </w:tr>
      <w:tr>
        <w:tc>
          <w:tcPr>
            <w:tcW w:type="dxa" w:w="5040"/>
            <w:vAlign w:val="center"/>
          </w:tcPr>
          <w:p>
            <w:pPr>
              <w:spacing w:after="0"/>
            </w:pPr>
            <w:r/>
            <w:r>
              <w:rPr>
                <w:rFonts w:ascii="Aptos" w:hAnsi="Aptos"/>
                <w:b w:val="0"/>
                <w:sz w:val="16"/>
              </w:rPr>
              <w:t>Urban administrative</w:t>
            </w:r>
          </w:p>
        </w:tc>
        <w:tc>
          <w:tcPr>
            <w:tcW w:type="dxa" w:w="5040"/>
            <w:vAlign w:val="center"/>
          </w:tcPr>
          <w:p>
            <w:pPr>
              <w:spacing w:after="0"/>
            </w:pPr>
            <w:r/>
            <w:r>
              <w:rPr>
                <w:rFonts w:ascii="Aptos" w:hAnsi="Aptos"/>
                <w:b w:val="0"/>
                <w:sz w:val="16"/>
              </w:rPr>
              <w:t>State -&gt; District -&gt; Urban Local Body -&gt; Ward -&gt; Locality</w:t>
            </w:r>
          </w:p>
        </w:tc>
      </w:tr>
      <w:tr>
        <w:tc>
          <w:tcPr>
            <w:tcW w:type="dxa" w:w="5040"/>
            <w:shd w:fill="F6F9FB"/>
            <w:vAlign w:val="center"/>
          </w:tcPr>
          <w:p>
            <w:pPr>
              <w:spacing w:after="0"/>
            </w:pPr>
            <w:r/>
            <w:r>
              <w:rPr>
                <w:rFonts w:ascii="Aptos" w:hAnsi="Aptos"/>
                <w:b w:val="0"/>
                <w:sz w:val="16"/>
              </w:rPr>
              <w:t>Parliamentary overlay</w:t>
            </w:r>
          </w:p>
        </w:tc>
        <w:tc>
          <w:tcPr>
            <w:tcW w:type="dxa" w:w="5040"/>
            <w:shd w:fill="F6F9FB"/>
            <w:vAlign w:val="center"/>
          </w:tcPr>
          <w:p>
            <w:pPr>
              <w:spacing w:after="0"/>
            </w:pPr>
            <w:r/>
            <w:r>
              <w:rPr>
                <w:rFonts w:ascii="Aptos" w:hAnsi="Aptos"/>
                <w:b w:val="0"/>
                <w:sz w:val="16"/>
              </w:rPr>
              <w:t>State -&gt; Parliamentary Constituency -&gt; Assembly Constituency -&gt; administrative units</w:t>
            </w:r>
          </w:p>
        </w:tc>
      </w:tr>
      <w:tr>
        <w:tc>
          <w:tcPr>
            <w:tcW w:type="dxa" w:w="5040"/>
            <w:vAlign w:val="center"/>
          </w:tcPr>
          <w:p>
            <w:pPr>
              <w:spacing w:after="0"/>
            </w:pPr>
            <w:r/>
            <w:r>
              <w:rPr>
                <w:rFonts w:ascii="Aptos" w:hAnsi="Aptos"/>
                <w:b w:val="0"/>
                <w:sz w:val="16"/>
              </w:rPr>
              <w:t>Assembly overlay</w:t>
            </w:r>
          </w:p>
        </w:tc>
        <w:tc>
          <w:tcPr>
            <w:tcW w:type="dxa" w:w="5040"/>
            <w:vAlign w:val="center"/>
          </w:tcPr>
          <w:p>
            <w:pPr>
              <w:spacing w:after="0"/>
            </w:pPr>
            <w:r/>
            <w:r>
              <w:rPr>
                <w:rFonts w:ascii="Aptos" w:hAnsi="Aptos"/>
                <w:b w:val="0"/>
                <w:sz w:val="16"/>
              </w:rPr>
              <w:t>State -&gt; Assembly Constituency -&gt; administrative units</w:t>
            </w:r>
          </w:p>
        </w:tc>
      </w:tr>
      <w:tr>
        <w:tc>
          <w:tcPr>
            <w:tcW w:type="dxa" w:w="5040"/>
            <w:shd w:fill="F6F9FB"/>
            <w:vAlign w:val="center"/>
          </w:tcPr>
          <w:p>
            <w:pPr>
              <w:spacing w:after="0"/>
            </w:pPr>
            <w:r/>
            <w:r>
              <w:rPr>
                <w:rFonts w:ascii="Aptos" w:hAnsi="Aptos"/>
                <w:b w:val="0"/>
                <w:sz w:val="16"/>
              </w:rPr>
              <w:t>Crosswalk view</w:t>
            </w:r>
          </w:p>
        </w:tc>
        <w:tc>
          <w:tcPr>
            <w:tcW w:type="dxa" w:w="5040"/>
            <w:shd w:fill="F6F9FB"/>
            <w:vAlign w:val="center"/>
          </w:tcPr>
          <w:p>
            <w:pPr>
              <w:spacing w:after="0"/>
            </w:pPr>
            <w:r/>
            <w:r>
              <w:rPr>
                <w:rFonts w:ascii="Aptos" w:hAnsi="Aptos"/>
                <w:b w:val="0"/>
                <w:sz w:val="16"/>
              </w:rPr>
              <w:t>Any place -&gt; overlapping MP / MLA / ULB / Panchayat / ward representations</w:t>
            </w:r>
          </w:p>
        </w:tc>
      </w:tr>
    </w:tbl>
    <w:p>
      <w:pPr>
        <w:spacing w:after="20"/>
      </w:pPr>
    </w:p>
    <w:p>
      <w:pPr>
        <w:spacing w:after="100"/>
      </w:pPr>
      <w:r>
        <w:t>LGD should be the identity spine because it supplies unique codes and supports relationships among villages, panchayats, ULBs and wards. Constituency boundaries must be modelled as time-versioned overlays because electoral and administrative boundaries are not the same thing. [5]</w:t>
      </w:r>
    </w:p>
    <w:p>
      <w:pPr>
        <w:pStyle w:val="Heading2"/>
      </w:pPr>
      <w:r>
        <w:t>7.1 Homepage</w:t>
      </w:r>
    </w:p>
    <w:p>
      <w:pPr>
        <w:pStyle w:val="ListBullet"/>
        <w:spacing w:after="40"/>
      </w:pPr>
      <w:r>
        <w:t>Search: “Find my area, representative or project”.</w:t>
      </w:r>
    </w:p>
    <w:p>
      <w:pPr>
        <w:pStyle w:val="ListBullet"/>
        <w:spacing w:after="40"/>
      </w:pPr>
      <w:r>
        <w:t>Use current location only with explicit user permission; otherwise ask for a place.</w:t>
      </w:r>
    </w:p>
    <w:p>
      <w:pPr>
        <w:pStyle w:val="ListBullet"/>
        <w:spacing w:after="40"/>
      </w:pPr>
      <w:r>
        <w:t>Auto-suggest state/district/ULB/village and representative names.</w:t>
      </w:r>
    </w:p>
    <w:p>
      <w:pPr>
        <w:pStyle w:val="ListBullet"/>
        <w:spacing w:after="40"/>
      </w:pPr>
      <w:r>
        <w:t>Show current data-coverage percentage before making strong performance claims.</w:t>
      </w:r>
    </w:p>
    <w:p>
      <w:pPr>
        <w:pStyle w:val="ListBullet"/>
        <w:spacing w:after="40"/>
      </w:pPr>
      <w:r>
        <w:t>Featured: “Where your public money is going” rather than political leader rankings.</w:t>
      </w:r>
    </w:p>
    <w:p>
      <w:pPr>
        <w:pStyle w:val="Heading1"/>
      </w:pPr>
      <w:r>
        <w:t>8. Representative profile page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vAlign w:val="center"/>
          </w:tcPr>
          <w:p>
            <w:pPr>
              <w:spacing w:after="0"/>
            </w:pPr>
            <w:r/>
            <w:r>
              <w:rPr>
                <w:rFonts w:ascii="Aptos" w:hAnsi="Aptos"/>
                <w:b/>
                <w:color w:val="FFFFFF"/>
                <w:sz w:val="17"/>
              </w:rPr>
              <w:t>Section</w:t>
            </w:r>
          </w:p>
        </w:tc>
        <w:tc>
          <w:tcPr>
            <w:tcW w:type="dxa" w:w="5040"/>
            <w:shd w:fill="17324D"/>
            <w:vAlign w:val="center"/>
          </w:tcPr>
          <w:p>
            <w:pPr>
              <w:spacing w:after="0"/>
            </w:pPr>
            <w:r/>
            <w:r>
              <w:rPr>
                <w:rFonts w:ascii="Aptos" w:hAnsi="Aptos"/>
                <w:b/>
                <w:color w:val="FFFFFF"/>
                <w:sz w:val="17"/>
              </w:rPr>
              <w:t>Required content</w:t>
            </w:r>
          </w:p>
        </w:tc>
      </w:tr>
      <w:tr>
        <w:tc>
          <w:tcPr>
            <w:tcW w:type="dxa" w:w="5040"/>
            <w:shd w:fill="F6F9FB"/>
            <w:vAlign w:val="center"/>
          </w:tcPr>
          <w:p>
            <w:pPr>
              <w:spacing w:after="0"/>
            </w:pPr>
            <w:r/>
            <w:r>
              <w:rPr>
                <w:rFonts w:ascii="Aptos" w:hAnsi="Aptos"/>
                <w:b w:val="0"/>
                <w:sz w:val="16"/>
              </w:rPr>
              <w:t>Identity</w:t>
            </w:r>
          </w:p>
        </w:tc>
        <w:tc>
          <w:tcPr>
            <w:tcW w:type="dxa" w:w="5040"/>
            <w:shd w:fill="F6F9FB"/>
            <w:vAlign w:val="center"/>
          </w:tcPr>
          <w:p>
            <w:pPr>
              <w:spacing w:after="0"/>
            </w:pPr>
            <w:r/>
            <w:r>
              <w:rPr>
                <w:rFonts w:ascii="Aptos" w:hAnsi="Aptos"/>
                <w:b w:val="0"/>
                <w:sz w:val="16"/>
              </w:rPr>
              <w:t>Name, photo where public, office, party, tenure, constituency, elected date, current/historical status</w:t>
            </w:r>
          </w:p>
        </w:tc>
      </w:tr>
      <w:tr>
        <w:tc>
          <w:tcPr>
            <w:tcW w:type="dxa" w:w="5040"/>
            <w:vAlign w:val="center"/>
          </w:tcPr>
          <w:p>
            <w:pPr>
              <w:spacing w:after="0"/>
            </w:pPr>
            <w:r/>
            <w:r>
              <w:rPr>
                <w:rFonts w:ascii="Aptos" w:hAnsi="Aptos"/>
                <w:b w:val="0"/>
                <w:sz w:val="16"/>
              </w:rPr>
              <w:t>Role</w:t>
            </w:r>
          </w:p>
        </w:tc>
        <w:tc>
          <w:tcPr>
            <w:tcW w:type="dxa" w:w="5040"/>
            <w:vAlign w:val="center"/>
          </w:tcPr>
          <w:p>
            <w:pPr>
              <w:spacing w:after="0"/>
            </w:pPr>
            <w:r/>
            <w:r>
              <w:rPr>
                <w:rFonts w:ascii="Aptos" w:hAnsi="Aptos"/>
                <w:b w:val="0"/>
                <w:sz w:val="16"/>
              </w:rPr>
              <w:t>What the official can and cannot control; attribution explanation</w:t>
            </w:r>
          </w:p>
        </w:tc>
      </w:tr>
      <w:tr>
        <w:tc>
          <w:tcPr>
            <w:tcW w:type="dxa" w:w="5040"/>
            <w:shd w:fill="F6F9FB"/>
            <w:vAlign w:val="center"/>
          </w:tcPr>
          <w:p>
            <w:pPr>
              <w:spacing w:after="0"/>
            </w:pPr>
            <w:r/>
            <w:r>
              <w:rPr>
                <w:rFonts w:ascii="Aptos" w:hAnsi="Aptos"/>
                <w:b w:val="0"/>
                <w:sz w:val="16"/>
              </w:rPr>
              <w:t>Public money</w:t>
            </w:r>
          </w:p>
        </w:tc>
        <w:tc>
          <w:tcPr>
            <w:tcW w:type="dxa" w:w="5040"/>
            <w:shd w:fill="F6F9FB"/>
            <w:vAlign w:val="center"/>
          </w:tcPr>
          <w:p>
            <w:pPr>
              <w:spacing w:after="0"/>
            </w:pPr>
            <w:r/>
            <w:r>
              <w:rPr>
                <w:rFonts w:ascii="Aptos" w:hAnsi="Aptos"/>
                <w:b w:val="0"/>
                <w:sz w:val="16"/>
              </w:rPr>
              <w:t>Relevant direct funds + portfolio/jurisdiction exposure clearly separated</w:t>
            </w:r>
          </w:p>
        </w:tc>
      </w:tr>
      <w:tr>
        <w:tc>
          <w:tcPr>
            <w:tcW w:type="dxa" w:w="5040"/>
            <w:vAlign w:val="center"/>
          </w:tcPr>
          <w:p>
            <w:pPr>
              <w:spacing w:after="0"/>
            </w:pPr>
            <w:r/>
            <w:r>
              <w:rPr>
                <w:rFonts w:ascii="Aptos" w:hAnsi="Aptos"/>
                <w:b w:val="0"/>
                <w:sz w:val="16"/>
              </w:rPr>
              <w:t>Projects</w:t>
            </w:r>
          </w:p>
        </w:tc>
        <w:tc>
          <w:tcPr>
            <w:tcW w:type="dxa" w:w="5040"/>
            <w:vAlign w:val="center"/>
          </w:tcPr>
          <w:p>
            <w:pPr>
              <w:spacing w:after="0"/>
            </w:pPr>
            <w:r/>
            <w:r>
              <w:rPr>
                <w:rFonts w:ascii="Aptos" w:hAnsi="Aptos"/>
                <w:b w:val="0"/>
                <w:sz w:val="16"/>
              </w:rPr>
              <w:t>List + map, by status, sector, year, amount</w:t>
            </w:r>
          </w:p>
        </w:tc>
      </w:tr>
      <w:tr>
        <w:tc>
          <w:tcPr>
            <w:tcW w:type="dxa" w:w="5040"/>
            <w:shd w:fill="F6F9FB"/>
            <w:vAlign w:val="center"/>
          </w:tcPr>
          <w:p>
            <w:pPr>
              <w:spacing w:after="0"/>
            </w:pPr>
            <w:r/>
            <w:r>
              <w:rPr>
                <w:rFonts w:ascii="Aptos" w:hAnsi="Aptos"/>
                <w:b w:val="0"/>
                <w:sz w:val="16"/>
              </w:rPr>
              <w:t>Legislative record</w:t>
            </w:r>
          </w:p>
        </w:tc>
        <w:tc>
          <w:tcPr>
            <w:tcW w:type="dxa" w:w="5040"/>
            <w:shd w:fill="F6F9FB"/>
            <w:vAlign w:val="center"/>
          </w:tcPr>
          <w:p>
            <w:pPr>
              <w:spacing w:after="0"/>
            </w:pPr>
            <w:r/>
            <w:r>
              <w:rPr>
                <w:rFonts w:ascii="Aptos" w:hAnsi="Aptos"/>
                <w:b w:val="0"/>
                <w:sz w:val="16"/>
              </w:rPr>
              <w:t>Attendance, questions, debates, committee participation where data exists</w:t>
            </w:r>
          </w:p>
        </w:tc>
      </w:tr>
      <w:tr>
        <w:tc>
          <w:tcPr>
            <w:tcW w:type="dxa" w:w="5040"/>
            <w:vAlign w:val="center"/>
          </w:tcPr>
          <w:p>
            <w:pPr>
              <w:spacing w:after="0"/>
            </w:pPr>
            <w:r/>
            <w:r>
              <w:rPr>
                <w:rFonts w:ascii="Aptos" w:hAnsi="Aptos"/>
                <w:b w:val="0"/>
                <w:sz w:val="16"/>
              </w:rPr>
              <w:t>Public commitments</w:t>
            </w:r>
          </w:p>
        </w:tc>
        <w:tc>
          <w:tcPr>
            <w:tcW w:type="dxa" w:w="5040"/>
            <w:vAlign w:val="center"/>
          </w:tcPr>
          <w:p>
            <w:pPr>
              <w:spacing w:after="0"/>
            </w:pPr>
            <w:r/>
            <w:r>
              <w:rPr>
                <w:rFonts w:ascii="Aptos" w:hAnsi="Aptos"/>
                <w:b w:val="0"/>
                <w:sz w:val="16"/>
              </w:rPr>
              <w:t>Manifesto/officially documented promises in later phase</w:t>
            </w:r>
          </w:p>
        </w:tc>
      </w:tr>
      <w:tr>
        <w:tc>
          <w:tcPr>
            <w:tcW w:type="dxa" w:w="5040"/>
            <w:shd w:fill="F6F9FB"/>
            <w:vAlign w:val="center"/>
          </w:tcPr>
          <w:p>
            <w:pPr>
              <w:spacing w:after="0"/>
            </w:pPr>
            <w:r/>
            <w:r>
              <w:rPr>
                <w:rFonts w:ascii="Aptos" w:hAnsi="Aptos"/>
                <w:b w:val="0"/>
                <w:sz w:val="16"/>
              </w:rPr>
              <w:t>Audits</w:t>
            </w:r>
          </w:p>
        </w:tc>
        <w:tc>
          <w:tcPr>
            <w:tcW w:type="dxa" w:w="5040"/>
            <w:shd w:fill="F6F9FB"/>
            <w:vAlign w:val="center"/>
          </w:tcPr>
          <w:p>
            <w:pPr>
              <w:spacing w:after="0"/>
            </w:pPr>
            <w:r/>
            <w:r>
              <w:rPr>
                <w:rFonts w:ascii="Aptos" w:hAnsi="Aptos"/>
                <w:b w:val="0"/>
                <w:sz w:val="16"/>
              </w:rPr>
              <w:t>Relevant audit findings linked to the institution/work</w:t>
            </w:r>
          </w:p>
        </w:tc>
      </w:tr>
      <w:tr>
        <w:tc>
          <w:tcPr>
            <w:tcW w:type="dxa" w:w="5040"/>
            <w:vAlign w:val="center"/>
          </w:tcPr>
          <w:p>
            <w:pPr>
              <w:spacing w:after="0"/>
            </w:pPr>
            <w:r/>
            <w:r>
              <w:rPr>
                <w:rFonts w:ascii="Aptos" w:hAnsi="Aptos"/>
                <w:b w:val="0"/>
                <w:sz w:val="16"/>
              </w:rPr>
              <w:t>Procurement</w:t>
            </w:r>
          </w:p>
        </w:tc>
        <w:tc>
          <w:tcPr>
            <w:tcW w:type="dxa" w:w="5040"/>
            <w:vAlign w:val="center"/>
          </w:tcPr>
          <w:p>
            <w:pPr>
              <w:spacing w:after="0"/>
            </w:pPr>
            <w:r/>
            <w:r>
              <w:rPr>
                <w:rFonts w:ascii="Aptos" w:hAnsi="Aptos"/>
                <w:b w:val="0"/>
                <w:sz w:val="16"/>
              </w:rPr>
              <w:t>Public tender/award records linked to projects where match confidence is high</w:t>
            </w:r>
          </w:p>
        </w:tc>
      </w:tr>
      <w:tr>
        <w:tc>
          <w:tcPr>
            <w:tcW w:type="dxa" w:w="5040"/>
            <w:shd w:fill="F6F9FB"/>
            <w:vAlign w:val="center"/>
          </w:tcPr>
          <w:p>
            <w:pPr>
              <w:spacing w:after="0"/>
            </w:pPr>
            <w:r/>
            <w:r>
              <w:rPr>
                <w:rFonts w:ascii="Aptos" w:hAnsi="Aptos"/>
                <w:b w:val="0"/>
                <w:sz w:val="16"/>
              </w:rPr>
              <w:t>Evidence</w:t>
            </w:r>
          </w:p>
        </w:tc>
        <w:tc>
          <w:tcPr>
            <w:tcW w:type="dxa" w:w="5040"/>
            <w:shd w:fill="F6F9FB"/>
            <w:vAlign w:val="center"/>
          </w:tcPr>
          <w:p>
            <w:pPr>
              <w:spacing w:after="0"/>
            </w:pPr>
            <w:r/>
            <w:r>
              <w:rPr>
                <w:rFonts w:ascii="Aptos" w:hAnsi="Aptos"/>
                <w:b w:val="0"/>
                <w:sz w:val="16"/>
              </w:rPr>
              <w:t>Government photos/docs + citizen-submitted evidence</w:t>
            </w:r>
          </w:p>
        </w:tc>
      </w:tr>
      <w:tr>
        <w:tc>
          <w:tcPr>
            <w:tcW w:type="dxa" w:w="5040"/>
            <w:vAlign w:val="center"/>
          </w:tcPr>
          <w:p>
            <w:pPr>
              <w:spacing w:after="0"/>
            </w:pPr>
            <w:r/>
            <w:r>
              <w:rPr>
                <w:rFonts w:ascii="Aptos" w:hAnsi="Aptos"/>
                <w:b w:val="0"/>
                <w:sz w:val="16"/>
              </w:rPr>
              <w:t>Compare</w:t>
            </w:r>
          </w:p>
        </w:tc>
        <w:tc>
          <w:tcPr>
            <w:tcW w:type="dxa" w:w="5040"/>
            <w:vAlign w:val="center"/>
          </w:tcPr>
          <w:p>
            <w:pPr>
              <w:spacing w:after="0"/>
            </w:pPr>
            <w:r/>
            <w:r>
              <w:rPr>
                <w:rFonts w:ascii="Aptos" w:hAnsi="Aptos"/>
                <w:b w:val="0"/>
                <w:sz w:val="16"/>
              </w:rPr>
              <w:t>Add representative or institution to compare set</w:t>
            </w:r>
          </w:p>
        </w:tc>
      </w:tr>
      <w:tr>
        <w:tc>
          <w:tcPr>
            <w:tcW w:type="dxa" w:w="5040"/>
            <w:shd w:fill="F6F9FB"/>
            <w:vAlign w:val="center"/>
          </w:tcPr>
          <w:p>
            <w:pPr>
              <w:spacing w:after="0"/>
            </w:pPr>
            <w:r/>
            <w:r>
              <w:rPr>
                <w:rFonts w:ascii="Aptos" w:hAnsi="Aptos"/>
                <w:b w:val="0"/>
                <w:sz w:val="16"/>
              </w:rPr>
              <w:t>Data quality</w:t>
            </w:r>
          </w:p>
        </w:tc>
        <w:tc>
          <w:tcPr>
            <w:tcW w:type="dxa" w:w="5040"/>
            <w:shd w:fill="F6F9FB"/>
            <w:vAlign w:val="center"/>
          </w:tcPr>
          <w:p>
            <w:pPr>
              <w:spacing w:after="0"/>
            </w:pPr>
            <w:r/>
            <w:r>
              <w:rPr>
                <w:rFonts w:ascii="Aptos" w:hAnsi="Aptos"/>
                <w:b w:val="0"/>
                <w:sz w:val="16"/>
              </w:rPr>
              <w:t>Coverage, last refreshed, missing periods, source count</w:t>
            </w:r>
          </w:p>
        </w:tc>
      </w:tr>
    </w:tbl>
    <w:p>
      <w:pPr>
        <w:spacing w:after="20"/>
      </w:pPr>
    </w:p>
    <w:p>
      <w:pPr>
        <w:pStyle w:val="Heading2"/>
      </w:pPr>
      <w:r>
        <w:t>8.1 “What did they actually do?” panel</w:t>
      </w:r>
    </w:p>
    <w:p>
      <w:pPr>
        <w:spacing w:after="100"/>
      </w:pPr>
      <w:r>
        <w:t>This panel should answer five questions in sequence: What was the official empowered to do? What did they formally initiate/recommend? What happened financially? What happened physically? What independent evidence exists?</w:t>
      </w:r>
    </w:p>
    <w:p>
      <w:pPr>
        <w:pStyle w:val="Heading1"/>
      </w:pPr>
      <w:r>
        <w:t>9. Project / work detail page</w:t>
      </w:r>
    </w:p>
    <w:p>
      <w:pPr>
        <w:spacing w:after="100"/>
      </w:pPr>
      <w:r>
        <w:t>Project detail should feel like a public audit trail, not a gallery card.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vAlign w:val="center"/>
          </w:tcPr>
          <w:p>
            <w:pPr>
              <w:spacing w:after="0"/>
            </w:pPr>
            <w:r/>
            <w:r>
              <w:rPr>
                <w:rFonts w:ascii="Aptos" w:hAnsi="Aptos"/>
                <w:b/>
                <w:color w:val="FFFFFF"/>
                <w:sz w:val="17"/>
              </w:rPr>
              <w:t>Field</w:t>
            </w:r>
          </w:p>
        </w:tc>
        <w:tc>
          <w:tcPr>
            <w:tcW w:type="dxa" w:w="5040"/>
            <w:shd w:fill="17324D"/>
            <w:vAlign w:val="center"/>
          </w:tcPr>
          <w:p>
            <w:pPr>
              <w:spacing w:after="0"/>
            </w:pPr>
            <w:r/>
            <w:r>
              <w:rPr>
                <w:rFonts w:ascii="Aptos" w:hAnsi="Aptos"/>
                <w:b/>
                <w:color w:val="FFFFFF"/>
                <w:sz w:val="17"/>
              </w:rPr>
              <w:t>Behavior</w:t>
            </w:r>
          </w:p>
        </w:tc>
      </w:tr>
      <w:tr>
        <w:tc>
          <w:tcPr>
            <w:tcW w:type="dxa" w:w="5040"/>
            <w:shd w:fill="F6F9FB"/>
            <w:vAlign w:val="center"/>
          </w:tcPr>
          <w:p>
            <w:pPr>
              <w:spacing w:after="0"/>
            </w:pPr>
            <w:r/>
            <w:r>
              <w:rPr>
                <w:rFonts w:ascii="Aptos" w:hAnsi="Aptos"/>
                <w:b w:val="0"/>
                <w:sz w:val="16"/>
              </w:rPr>
              <w:t>Project title</w:t>
            </w:r>
          </w:p>
        </w:tc>
        <w:tc>
          <w:tcPr>
            <w:tcW w:type="dxa" w:w="5040"/>
            <w:shd w:fill="F6F9FB"/>
            <w:vAlign w:val="center"/>
          </w:tcPr>
          <w:p>
            <w:pPr>
              <w:spacing w:after="0"/>
            </w:pPr>
            <w:r/>
            <w:r>
              <w:rPr>
                <w:rFonts w:ascii="Aptos" w:hAnsi="Aptos"/>
                <w:b w:val="0"/>
                <w:sz w:val="16"/>
              </w:rPr>
              <w:t>Original government title + plain-language title</w:t>
            </w:r>
          </w:p>
        </w:tc>
      </w:tr>
      <w:tr>
        <w:tc>
          <w:tcPr>
            <w:tcW w:type="dxa" w:w="5040"/>
            <w:vAlign w:val="center"/>
          </w:tcPr>
          <w:p>
            <w:pPr>
              <w:spacing w:after="0"/>
            </w:pPr>
            <w:r/>
            <w:r>
              <w:rPr>
                <w:rFonts w:ascii="Aptos" w:hAnsi="Aptos"/>
                <w:b w:val="0"/>
                <w:sz w:val="16"/>
              </w:rPr>
              <w:t>Location</w:t>
            </w:r>
          </w:p>
        </w:tc>
        <w:tc>
          <w:tcPr>
            <w:tcW w:type="dxa" w:w="5040"/>
            <w:vAlign w:val="center"/>
          </w:tcPr>
          <w:p>
            <w:pPr>
              <w:spacing w:after="0"/>
            </w:pPr>
            <w:r/>
            <w:r>
              <w:rPr>
                <w:rFonts w:ascii="Aptos" w:hAnsi="Aptos"/>
                <w:b w:val="0"/>
                <w:sz w:val="16"/>
              </w:rPr>
              <w:t>Map, coordinates if public, village/ward, administrative chain, constituency overlays</w:t>
            </w:r>
          </w:p>
        </w:tc>
      </w:tr>
      <w:tr>
        <w:tc>
          <w:tcPr>
            <w:tcW w:type="dxa" w:w="5040"/>
            <w:shd w:fill="F6F9FB"/>
            <w:vAlign w:val="center"/>
          </w:tcPr>
          <w:p>
            <w:pPr>
              <w:spacing w:after="0"/>
            </w:pPr>
            <w:r/>
            <w:r>
              <w:rPr>
                <w:rFonts w:ascii="Aptos" w:hAnsi="Aptos"/>
                <w:b w:val="0"/>
                <w:sz w:val="16"/>
              </w:rPr>
              <w:t>Cost</w:t>
            </w:r>
          </w:p>
        </w:tc>
        <w:tc>
          <w:tcPr>
            <w:tcW w:type="dxa" w:w="5040"/>
            <w:shd w:fill="F6F9FB"/>
            <w:vAlign w:val="center"/>
          </w:tcPr>
          <w:p>
            <w:pPr>
              <w:spacing w:after="0"/>
            </w:pPr>
            <w:r/>
            <w:r>
              <w:rPr>
                <w:rFonts w:ascii="Aptos" w:hAnsi="Aptos"/>
                <w:b w:val="0"/>
                <w:sz w:val="16"/>
              </w:rPr>
              <w:t>Recommended / sanctioned / revised / expenditure amounts where available</w:t>
            </w:r>
          </w:p>
        </w:tc>
      </w:tr>
      <w:tr>
        <w:tc>
          <w:tcPr>
            <w:tcW w:type="dxa" w:w="5040"/>
            <w:vAlign w:val="center"/>
          </w:tcPr>
          <w:p>
            <w:pPr>
              <w:spacing w:after="0"/>
            </w:pPr>
            <w:r/>
            <w:r>
              <w:rPr>
                <w:rFonts w:ascii="Aptos" w:hAnsi="Aptos"/>
                <w:b w:val="0"/>
                <w:sz w:val="16"/>
              </w:rPr>
              <w:t>Dates</w:t>
            </w:r>
          </w:p>
        </w:tc>
        <w:tc>
          <w:tcPr>
            <w:tcW w:type="dxa" w:w="5040"/>
            <w:vAlign w:val="center"/>
          </w:tcPr>
          <w:p>
            <w:pPr>
              <w:spacing w:after="0"/>
            </w:pPr>
            <w:r/>
            <w:r>
              <w:rPr>
                <w:rFonts w:ascii="Aptos" w:hAnsi="Aptos"/>
                <w:b w:val="0"/>
                <w:sz w:val="16"/>
              </w:rPr>
              <w:t>Recommendation, sanction, tender, start, milestone, completion</w:t>
            </w:r>
          </w:p>
        </w:tc>
      </w:tr>
      <w:tr>
        <w:tc>
          <w:tcPr>
            <w:tcW w:type="dxa" w:w="5040"/>
            <w:shd w:fill="F6F9FB"/>
            <w:vAlign w:val="center"/>
          </w:tcPr>
          <w:p>
            <w:pPr>
              <w:spacing w:after="0"/>
            </w:pPr>
            <w:r/>
            <w:r>
              <w:rPr>
                <w:rFonts w:ascii="Aptos" w:hAnsi="Aptos"/>
                <w:b w:val="0"/>
                <w:sz w:val="16"/>
              </w:rPr>
              <w:t>Status</w:t>
            </w:r>
          </w:p>
        </w:tc>
        <w:tc>
          <w:tcPr>
            <w:tcW w:type="dxa" w:w="5040"/>
            <w:shd w:fill="F6F9FB"/>
            <w:vAlign w:val="center"/>
          </w:tcPr>
          <w:p>
            <w:pPr>
              <w:spacing w:after="0"/>
            </w:pPr>
            <w:r/>
            <w:r>
              <w:rPr>
                <w:rFonts w:ascii="Aptos" w:hAnsi="Aptos"/>
                <w:b w:val="0"/>
                <w:sz w:val="16"/>
              </w:rPr>
              <w:t>Normalized state + original source status</w:t>
            </w:r>
          </w:p>
        </w:tc>
      </w:tr>
      <w:tr>
        <w:tc>
          <w:tcPr>
            <w:tcW w:type="dxa" w:w="5040"/>
            <w:vAlign w:val="center"/>
          </w:tcPr>
          <w:p>
            <w:pPr>
              <w:spacing w:after="0"/>
            </w:pPr>
            <w:r/>
            <w:r>
              <w:rPr>
                <w:rFonts w:ascii="Aptos" w:hAnsi="Aptos"/>
                <w:b w:val="0"/>
                <w:sz w:val="16"/>
              </w:rPr>
              <w:t>Funding</w:t>
            </w:r>
          </w:p>
        </w:tc>
        <w:tc>
          <w:tcPr>
            <w:tcW w:type="dxa" w:w="5040"/>
            <w:vAlign w:val="center"/>
          </w:tcPr>
          <w:p>
            <w:pPr>
              <w:spacing w:after="0"/>
            </w:pPr>
            <w:r/>
            <w:r>
              <w:rPr>
                <w:rFonts w:ascii="Aptos" w:hAnsi="Aptos"/>
                <w:b w:val="0"/>
                <w:sz w:val="16"/>
              </w:rPr>
              <w:t>Every known funding source, including converged funding</w:t>
            </w:r>
          </w:p>
        </w:tc>
      </w:tr>
      <w:tr>
        <w:tc>
          <w:tcPr>
            <w:tcW w:type="dxa" w:w="5040"/>
            <w:shd w:fill="F6F9FB"/>
            <w:vAlign w:val="center"/>
          </w:tcPr>
          <w:p>
            <w:pPr>
              <w:spacing w:after="0"/>
            </w:pPr>
            <w:r/>
            <w:r>
              <w:rPr>
                <w:rFonts w:ascii="Aptos" w:hAnsi="Aptos"/>
                <w:b w:val="0"/>
                <w:sz w:val="16"/>
              </w:rPr>
              <w:t>Responsibility</w:t>
            </w:r>
          </w:p>
        </w:tc>
        <w:tc>
          <w:tcPr>
            <w:tcW w:type="dxa" w:w="5040"/>
            <w:shd w:fill="F6F9FB"/>
            <w:vAlign w:val="center"/>
          </w:tcPr>
          <w:p>
            <w:pPr>
              <w:spacing w:after="0"/>
            </w:pPr>
            <w:r/>
            <w:r>
              <w:rPr>
                <w:rFonts w:ascii="Aptos" w:hAnsi="Aptos"/>
                <w:b w:val="0"/>
                <w:sz w:val="16"/>
              </w:rPr>
              <w:t>Recommendation / sanction / execution / ownership / monitoring roles</w:t>
            </w:r>
          </w:p>
        </w:tc>
      </w:tr>
      <w:tr>
        <w:tc>
          <w:tcPr>
            <w:tcW w:type="dxa" w:w="5040"/>
            <w:vAlign w:val="center"/>
          </w:tcPr>
          <w:p>
            <w:pPr>
              <w:spacing w:after="0"/>
            </w:pPr>
            <w:r/>
            <w:r>
              <w:rPr>
                <w:rFonts w:ascii="Aptos" w:hAnsi="Aptos"/>
                <w:b w:val="0"/>
                <w:sz w:val="16"/>
              </w:rPr>
              <w:t>Contract</w:t>
            </w:r>
          </w:p>
        </w:tc>
        <w:tc>
          <w:tcPr>
            <w:tcW w:type="dxa" w:w="5040"/>
            <w:vAlign w:val="center"/>
          </w:tcPr>
          <w:p>
            <w:pPr>
              <w:spacing w:after="0"/>
            </w:pPr>
            <w:r/>
            <w:r>
              <w:rPr>
                <w:rFonts w:ascii="Aptos" w:hAnsi="Aptos"/>
                <w:b w:val="0"/>
                <w:sz w:val="16"/>
              </w:rPr>
              <w:t>Tender, award, contractor, award amount and links where public</w:t>
            </w:r>
          </w:p>
        </w:tc>
      </w:tr>
      <w:tr>
        <w:tc>
          <w:tcPr>
            <w:tcW w:type="dxa" w:w="5040"/>
            <w:shd w:fill="F6F9FB"/>
            <w:vAlign w:val="center"/>
          </w:tcPr>
          <w:p>
            <w:pPr>
              <w:spacing w:after="0"/>
            </w:pPr>
            <w:r/>
            <w:r>
              <w:rPr>
                <w:rFonts w:ascii="Aptos" w:hAnsi="Aptos"/>
                <w:b w:val="0"/>
                <w:sz w:val="16"/>
              </w:rPr>
              <w:t>Evidence timeline</w:t>
            </w:r>
          </w:p>
        </w:tc>
        <w:tc>
          <w:tcPr>
            <w:tcW w:type="dxa" w:w="5040"/>
            <w:shd w:fill="F6F9FB"/>
            <w:vAlign w:val="center"/>
          </w:tcPr>
          <w:p>
            <w:pPr>
              <w:spacing w:after="0"/>
            </w:pPr>
            <w:r/>
            <w:r>
              <w:rPr>
                <w:rFonts w:ascii="Aptos" w:hAnsi="Aptos"/>
                <w:b w:val="0"/>
                <w:sz w:val="16"/>
              </w:rPr>
              <w:t>Official uploads, geo-tagged photos, inspection/audit docs, citizen reports</w:t>
            </w:r>
          </w:p>
        </w:tc>
      </w:tr>
      <w:tr>
        <w:tc>
          <w:tcPr>
            <w:tcW w:type="dxa" w:w="5040"/>
            <w:vAlign w:val="center"/>
          </w:tcPr>
          <w:p>
            <w:pPr>
              <w:spacing w:after="0"/>
            </w:pPr>
            <w:r/>
            <w:r>
              <w:rPr>
                <w:rFonts w:ascii="Aptos" w:hAnsi="Aptos"/>
                <w:b w:val="0"/>
                <w:sz w:val="16"/>
              </w:rPr>
              <w:t>Verification</w:t>
            </w:r>
          </w:p>
        </w:tc>
        <w:tc>
          <w:tcPr>
            <w:tcW w:type="dxa" w:w="5040"/>
            <w:vAlign w:val="center"/>
          </w:tcPr>
          <w:p>
            <w:pPr>
              <w:spacing w:after="0"/>
            </w:pPr>
            <w:r/>
            <w:r>
              <w:rPr>
                <w:rFonts w:ascii="Aptos" w:hAnsi="Aptos"/>
                <w:b w:val="0"/>
                <w:sz w:val="16"/>
              </w:rPr>
              <w:t>Source freshness, evidence confidence, contradictory evidence alerts</w:t>
            </w:r>
          </w:p>
        </w:tc>
      </w:tr>
      <w:tr>
        <w:tc>
          <w:tcPr>
            <w:tcW w:type="dxa" w:w="5040"/>
            <w:shd w:fill="F6F9FB"/>
            <w:vAlign w:val="center"/>
          </w:tcPr>
          <w:p>
            <w:pPr>
              <w:spacing w:after="0"/>
            </w:pPr>
            <w:r/>
            <w:r>
              <w:rPr>
                <w:rFonts w:ascii="Aptos" w:hAnsi="Aptos"/>
                <w:b w:val="0"/>
                <w:sz w:val="16"/>
              </w:rPr>
              <w:t>Share/export</w:t>
            </w:r>
          </w:p>
        </w:tc>
        <w:tc>
          <w:tcPr>
            <w:tcW w:type="dxa" w:w="5040"/>
            <w:shd w:fill="F6F9FB"/>
            <w:vAlign w:val="center"/>
          </w:tcPr>
          <w:p>
            <w:pPr>
              <w:spacing w:after="0"/>
            </w:pPr>
            <w:r/>
            <w:r>
              <w:rPr>
                <w:rFonts w:ascii="Aptos" w:hAnsi="Aptos"/>
                <w:b w:val="0"/>
                <w:sz w:val="16"/>
              </w:rPr>
              <w:t>Clean public URL, citation pack, CSV/PDF export later</w:t>
            </w:r>
          </w:p>
        </w:tc>
      </w:tr>
    </w:tbl>
    <w:p>
      <w:pPr>
        <w:spacing w:after="20"/>
      </w:pPr>
    </w:p>
    <w:p>
      <w:pPr>
        <w:pStyle w:val="Heading1"/>
      </w:pPr>
      <w:r>
        <w:t>10. Compare mode</w:t>
      </w:r>
    </w:p>
    <w:p>
      <w:pPr>
        <w:spacing w:after="100"/>
      </w:pPr>
      <w:r>
        <w:t>Comparison is central, but naïve rankings are dangerous. The compare engine should normalize for role, population, geography, tenure length, fund eligibility and data completeness.</w:t>
      </w:r>
    </w:p>
    <w:p>
      <w:pPr>
        <w:pStyle w:val="Heading2"/>
      </w:pPr>
      <w:r>
        <w:t>10.1 Compare dimensions</w:t>
      </w:r>
    </w:p>
    <w:p>
      <w:pPr>
        <w:pStyle w:val="ListBullet"/>
        <w:spacing w:after="40"/>
      </w:pPr>
      <w:r>
        <w:t>Financial execution: released-to-sanctioned / sanctioned-to-spent, with exact source definitions.</w:t>
      </w:r>
    </w:p>
    <w:p>
      <w:pPr>
        <w:pStyle w:val="ListBullet"/>
        <w:spacing w:after="40"/>
      </w:pPr>
      <w:r>
        <w:t>Project delivery: completion rate, median completion time, stalled-project rate.</w:t>
      </w:r>
    </w:p>
    <w:p>
      <w:pPr>
        <w:pStyle w:val="ListBullet"/>
        <w:spacing w:after="40"/>
      </w:pPr>
      <w:r>
        <w:t>Evidence coverage: % of records with primary-source documents / geotagged images.</w:t>
      </w:r>
    </w:p>
    <w:p>
      <w:pPr>
        <w:pStyle w:val="ListBullet"/>
        <w:spacing w:after="40"/>
      </w:pPr>
      <w:r>
        <w:t>Sector mix: roads, water, sanitation, education, health, public buildings, etc.</w:t>
      </w:r>
    </w:p>
    <w:p>
      <w:pPr>
        <w:pStyle w:val="ListBullet"/>
        <w:spacing w:after="40"/>
      </w:pPr>
      <w:r>
        <w:t>Legislative engagement: attendance/questions/debates/committees where comparable.</w:t>
      </w:r>
    </w:p>
    <w:p>
      <w:pPr>
        <w:pStyle w:val="ListBullet"/>
        <w:spacing w:after="40"/>
      </w:pPr>
      <w:r>
        <w:t>Audit outcomes: findings and recovery/follow-up status; not “guilt scores.”</w:t>
      </w:r>
    </w:p>
    <w:p>
      <w:pPr>
        <w:pStyle w:val="ListBullet"/>
        <w:spacing w:after="40"/>
      </w:pPr>
      <w:r>
        <w:t>Service outcomes for ULBs: published service-level benchmarks where available.</w:t>
      </w:r>
    </w:p>
    <w:p>
      <w:pPr>
        <w:pStyle w:val="ListBullet"/>
        <w:spacing w:after="40"/>
      </w:pPr>
      <w:r>
        <w:t>Data completeness: coverage by year/source to stop incomplete data from looking like clean performance.</w:t>
      </w:r>
    </w:p>
    <w:p>
      <w:pPr>
        <w:pStyle w:val="Heading2"/>
      </w:pPr>
      <w:r>
        <w:t>10.2 Comparability rules</w:t>
      </w:r>
    </w:p>
    <w:p>
      <w:pPr>
        <w:pStyle w:val="ListBullet"/>
        <w:spacing w:after="40"/>
      </w:pPr>
      <w:r>
        <w:t>Only compare entities with the same role and a similar measurement definition.</w:t>
      </w:r>
    </w:p>
    <w:p>
      <w:pPr>
        <w:pStyle w:val="ListBullet"/>
        <w:spacing w:after="40"/>
      </w:pPr>
      <w:r>
        <w:t>Use a tenure-normalized period when comparing representatives who served different lengths.</w:t>
      </w:r>
    </w:p>
    <w:p>
      <w:pPr>
        <w:pStyle w:val="ListBullet"/>
        <w:spacing w:after="40"/>
      </w:pPr>
      <w:r>
        <w:t>Use per-capita/per-household/per-km metrics only when the denominator is reliable.</w:t>
      </w:r>
    </w:p>
    <w:p>
      <w:pPr>
        <w:pStyle w:val="ListBullet"/>
        <w:spacing w:after="40"/>
      </w:pPr>
      <w:r>
        <w:t>Allow users to turn normalization factors on/off.</w:t>
      </w:r>
    </w:p>
    <w:p>
      <w:pPr>
        <w:pStyle w:val="ListBullet"/>
        <w:spacing w:after="40"/>
      </w:pPr>
      <w:r>
        <w:t>Every chart has a methodology drawer.</w:t>
      </w:r>
    </w:p>
    <w:p>
      <w:pPr>
        <w:pStyle w:val="Heading1"/>
      </w:pPr>
      <w:r>
        <w:t>11. Role-specific product logic</w:t>
      </w:r>
    </w:p>
    <w:p>
      <w:pPr>
        <w:pStyle w:val="Heading2"/>
      </w:pPr>
      <w:r>
        <w:t>11.1 MP</w:t>
      </w:r>
    </w:p>
    <w:p>
      <w:pPr>
        <w:spacing w:after="100"/>
      </w:pPr>
      <w:r>
        <w:t>Primary: MPLADS + parliamentary activity + constituency-level development context. MPLADS already exposes released funds, expenditure, recommended/completed works, district/block/village filters and GIS elements. The platform should enrich that data with representative identity, tenure, parliamentary record, project evidence and cross-scheme context. [2]</w:t>
      </w:r>
    </w:p>
    <w:p>
      <w:pPr>
        <w:spacing w:after="100"/>
      </w:pPr>
      <w:r>
        <w:t>Important: MPLADS should be shown as a direct recommendation relationship—not as an MP personally spending public money. Official MPLADS guidance is explicit on this division of responsibility. [3]</w:t>
      </w:r>
    </w:p>
    <w:p>
      <w:pPr>
        <w:pStyle w:val="Heading2"/>
      </w:pPr>
      <w:r>
        <w:t>11.2 MLA</w:t>
      </w:r>
    </w:p>
    <w:p>
      <w:pPr>
        <w:spacing w:after="100"/>
      </w:pPr>
      <w:r>
        <w:t>The MLA layer should start with a State Scheme Registry. Each state gets a configuration describing the name of the scheme, annual entitlement, eligible work types, approval chain, implementing authority, portal URL/API/downloads, fiscal-year conventions and data fields. Delhi, Assam and Maharashtra demonstrate that the program design and stated allocation can differ by state. [13]-[15]</w:t>
      </w:r>
    </w:p>
    <w:p>
      <w:pPr>
        <w:pStyle w:val="Heading2"/>
      </w:pPr>
      <w:r>
        <w:t>11.3 Mayor / ULB</w:t>
      </w:r>
    </w:p>
    <w:p>
      <w:pPr>
        <w:spacing w:after="100"/>
      </w:pPr>
      <w:r>
        <w:t>Do not create a fake “mayor fund” metric. Instead show the municipal institution’s finances, grants, own revenue, expenditure, capital expenditure, service-level indicators, major projects, contracts and ward distribution. Add the mayor’s institutional role separately. City Finance already provides standardized city-level financial indicators and service-level benchmarking, with varying data coverage. [6], [7]</w:t>
      </w:r>
    </w:p>
    <w:p>
      <w:pPr>
        <w:pStyle w:val="Heading2"/>
      </w:pPr>
      <w:r>
        <w:t>11.4 Gram Pradhan / Gram Panchayat</w:t>
      </w:r>
    </w:p>
    <w:p>
      <w:pPr>
        <w:spacing w:after="100"/>
      </w:pPr>
      <w:r>
        <w:t>Use the Gram Panchayat as the financial institution and the pradhan as the elected representative. eGramSwaraj supports profile/election information, planning, progress reporting, accounting, assets, geo-tagging and PFMS-linked financial management. This creates an unusually strong foundation for a village development ledger. [4]</w:t>
      </w:r>
    </w:p>
    <w:p>
      <w:pPr>
        <w:pStyle w:val="Heading2"/>
      </w:pPr>
      <w:r>
        <w:t>11.5 Minister</w:t>
      </w:r>
    </w:p>
    <w:p>
      <w:pPr>
        <w:spacing w:after="100"/>
      </w:pPr>
      <w:r>
        <w:t>For ministers, use a portfolio model, not a personal-fund model. Show: portfolio tenure, ministry/department budget, expenditure, flagship scheme physical/financial performance, major policy decisions, parliamentary answers/questions, audits, procurement and outcomes. Clearly label all figures as “portfolio/department exposure”.</w:t>
      </w:r>
    </w:p>
    <w:p>
      <w:pPr>
        <w:pStyle w:val="Heading1"/>
      </w:pPr>
      <w:r>
        <w:t>12. Data source architecture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vAlign w:val="center"/>
          </w:tcPr>
          <w:p>
            <w:pPr>
              <w:spacing w:after="0"/>
            </w:pPr>
            <w:r/>
            <w:r>
              <w:rPr>
                <w:rFonts w:ascii="Aptos" w:hAnsi="Aptos"/>
                <w:b/>
                <w:color w:val="FFFFFF"/>
                <w:sz w:val="17"/>
              </w:rPr>
              <w:t>Domain</w:t>
            </w:r>
          </w:p>
        </w:tc>
        <w:tc>
          <w:tcPr>
            <w:tcW w:type="dxa" w:w="2520"/>
            <w:shd w:fill="17324D"/>
            <w:vAlign w:val="center"/>
          </w:tcPr>
          <w:p>
            <w:pPr>
              <w:spacing w:after="0"/>
            </w:pPr>
            <w:r/>
            <w:r>
              <w:rPr>
                <w:rFonts w:ascii="Aptos" w:hAnsi="Aptos"/>
                <w:b/>
                <w:color w:val="FFFFFF"/>
                <w:sz w:val="17"/>
              </w:rPr>
              <w:t>Primary source class</w:t>
            </w:r>
          </w:p>
        </w:tc>
        <w:tc>
          <w:tcPr>
            <w:tcW w:type="dxa" w:w="2520"/>
            <w:shd w:fill="17324D"/>
            <w:vAlign w:val="center"/>
          </w:tcPr>
          <w:p>
            <w:pPr>
              <w:spacing w:after="0"/>
            </w:pPr>
            <w:r/>
            <w:r>
              <w:rPr>
                <w:rFonts w:ascii="Aptos" w:hAnsi="Aptos"/>
                <w:b/>
                <w:color w:val="FFFFFF"/>
                <w:sz w:val="17"/>
              </w:rPr>
              <w:t>Ingestion priority</w:t>
            </w:r>
          </w:p>
        </w:tc>
        <w:tc>
          <w:tcPr>
            <w:tcW w:type="dxa" w:w="2520"/>
            <w:shd w:fill="17324D"/>
            <w:vAlign w:val="center"/>
          </w:tcPr>
          <w:p>
            <w:pPr>
              <w:spacing w:after="0"/>
            </w:pPr>
            <w:r/>
            <w:r>
              <w:rPr>
                <w:rFonts w:ascii="Aptos" w:hAnsi="Aptos"/>
                <w:b/>
                <w:color w:val="FFFFFF"/>
                <w:sz w:val="17"/>
              </w:rPr>
              <w:t>Use</w:t>
            </w:r>
          </w:p>
        </w:tc>
      </w:tr>
      <w:tr>
        <w:tc>
          <w:tcPr>
            <w:tcW w:type="dxa" w:w="2520"/>
            <w:shd w:fill="F6F9FB"/>
            <w:vAlign w:val="center"/>
          </w:tcPr>
          <w:p>
            <w:pPr>
              <w:spacing w:after="0"/>
            </w:pPr>
            <w:r/>
            <w:r>
              <w:rPr>
                <w:rFonts w:ascii="Aptos" w:hAnsi="Aptos"/>
                <w:b w:val="0"/>
                <w:sz w:val="16"/>
              </w:rPr>
              <w:t>Representative identity/elections</w:t>
            </w:r>
          </w:p>
        </w:tc>
        <w:tc>
          <w:tcPr>
            <w:tcW w:type="dxa" w:w="2520"/>
            <w:shd w:fill="F6F9FB"/>
            <w:vAlign w:val="center"/>
          </w:tcPr>
          <w:p>
            <w:pPr>
              <w:spacing w:after="0"/>
            </w:pPr>
            <w:r/>
            <w:r>
              <w:rPr>
                <w:rFonts w:ascii="Aptos" w:hAnsi="Aptos"/>
                <w:b w:val="0"/>
                <w:sz w:val="16"/>
              </w:rPr>
              <w:t>ECI; Parliament/Assembly sites</w:t>
            </w:r>
          </w:p>
        </w:tc>
        <w:tc>
          <w:tcPr>
            <w:tcW w:type="dxa" w:w="2520"/>
            <w:shd w:fill="F6F9FB"/>
            <w:vAlign w:val="center"/>
          </w:tcPr>
          <w:p>
            <w:pPr>
              <w:spacing w:after="0"/>
            </w:pPr>
            <w:r/>
            <w:r>
              <w:rPr>
                <w:rFonts w:ascii="Aptos" w:hAnsi="Aptos"/>
                <w:b w:val="0"/>
                <w:sz w:val="16"/>
              </w:rPr>
              <w:t>P0</w:t>
            </w:r>
          </w:p>
        </w:tc>
        <w:tc>
          <w:tcPr>
            <w:tcW w:type="dxa" w:w="2520"/>
            <w:shd w:fill="F6F9FB"/>
            <w:vAlign w:val="center"/>
          </w:tcPr>
          <w:p>
            <w:pPr>
              <w:spacing w:after="0"/>
            </w:pPr>
            <w:r/>
            <w:r>
              <w:rPr>
                <w:rFonts w:ascii="Aptos" w:hAnsi="Aptos"/>
                <w:b w:val="0"/>
                <w:sz w:val="16"/>
              </w:rPr>
              <w:t>Canonical people + election outcomes</w:t>
            </w:r>
          </w:p>
        </w:tc>
      </w:tr>
      <w:tr>
        <w:tc>
          <w:tcPr>
            <w:tcW w:type="dxa" w:w="2520"/>
            <w:vAlign w:val="center"/>
          </w:tcPr>
          <w:p>
            <w:pPr>
              <w:spacing w:after="0"/>
            </w:pPr>
            <w:r/>
            <w:r>
              <w:rPr>
                <w:rFonts w:ascii="Aptos" w:hAnsi="Aptos"/>
                <w:b w:val="0"/>
                <w:sz w:val="16"/>
              </w:rPr>
              <w:t>Administrative geography</w:t>
            </w:r>
          </w:p>
        </w:tc>
        <w:tc>
          <w:tcPr>
            <w:tcW w:type="dxa" w:w="2520"/>
            <w:vAlign w:val="center"/>
          </w:tcPr>
          <w:p>
            <w:pPr>
              <w:spacing w:after="0"/>
            </w:pPr>
            <w:r/>
            <w:r>
              <w:rPr>
                <w:rFonts w:ascii="Aptos" w:hAnsi="Aptos"/>
                <w:b w:val="0"/>
                <w:sz w:val="16"/>
              </w:rPr>
              <w:t>LGD</w:t>
            </w:r>
          </w:p>
        </w:tc>
        <w:tc>
          <w:tcPr>
            <w:tcW w:type="dxa" w:w="2520"/>
            <w:vAlign w:val="center"/>
          </w:tcPr>
          <w:p>
            <w:pPr>
              <w:spacing w:after="0"/>
            </w:pPr>
            <w:r/>
            <w:r>
              <w:rPr>
                <w:rFonts w:ascii="Aptos" w:hAnsi="Aptos"/>
                <w:b w:val="0"/>
                <w:sz w:val="16"/>
              </w:rPr>
              <w:t>P0</w:t>
            </w:r>
          </w:p>
        </w:tc>
        <w:tc>
          <w:tcPr>
            <w:tcW w:type="dxa" w:w="2520"/>
            <w:vAlign w:val="center"/>
          </w:tcPr>
          <w:p>
            <w:pPr>
              <w:spacing w:after="0"/>
            </w:pPr>
            <w:r/>
            <w:r>
              <w:rPr>
                <w:rFonts w:ascii="Aptos" w:hAnsi="Aptos"/>
                <w:b w:val="0"/>
                <w:sz w:val="16"/>
              </w:rPr>
              <w:t>Stable IDs + hierarchy + crosswalks</w:t>
            </w:r>
          </w:p>
        </w:tc>
      </w:tr>
      <w:tr>
        <w:tc>
          <w:tcPr>
            <w:tcW w:type="dxa" w:w="2520"/>
            <w:shd w:fill="F6F9FB"/>
            <w:vAlign w:val="center"/>
          </w:tcPr>
          <w:p>
            <w:pPr>
              <w:spacing w:after="0"/>
            </w:pPr>
            <w:r/>
            <w:r>
              <w:rPr>
                <w:rFonts w:ascii="Aptos" w:hAnsi="Aptos"/>
                <w:b w:val="0"/>
                <w:sz w:val="16"/>
              </w:rPr>
              <w:t>MP development funds</w:t>
            </w:r>
          </w:p>
        </w:tc>
        <w:tc>
          <w:tcPr>
            <w:tcW w:type="dxa" w:w="2520"/>
            <w:shd w:fill="F6F9FB"/>
            <w:vAlign w:val="center"/>
          </w:tcPr>
          <w:p>
            <w:pPr>
              <w:spacing w:after="0"/>
            </w:pPr>
            <w:r/>
            <w:r>
              <w:rPr>
                <w:rFonts w:ascii="Aptos" w:hAnsi="Aptos"/>
                <w:b w:val="0"/>
                <w:sz w:val="16"/>
              </w:rPr>
              <w:t>MPLADS</w:t>
            </w:r>
          </w:p>
        </w:tc>
        <w:tc>
          <w:tcPr>
            <w:tcW w:type="dxa" w:w="2520"/>
            <w:shd w:fill="F6F9FB"/>
            <w:vAlign w:val="center"/>
          </w:tcPr>
          <w:p>
            <w:pPr>
              <w:spacing w:after="0"/>
            </w:pPr>
            <w:r/>
            <w:r>
              <w:rPr>
                <w:rFonts w:ascii="Aptos" w:hAnsi="Aptos"/>
                <w:b w:val="0"/>
                <w:sz w:val="16"/>
              </w:rPr>
              <w:t>P0</w:t>
            </w:r>
          </w:p>
        </w:tc>
        <w:tc>
          <w:tcPr>
            <w:tcW w:type="dxa" w:w="2520"/>
            <w:shd w:fill="F6F9FB"/>
            <w:vAlign w:val="center"/>
          </w:tcPr>
          <w:p>
            <w:pPr>
              <w:spacing w:after="0"/>
            </w:pPr>
            <w:r/>
            <w:r>
              <w:rPr>
                <w:rFonts w:ascii="Aptos" w:hAnsi="Aptos"/>
                <w:b w:val="0"/>
                <w:sz w:val="16"/>
              </w:rPr>
              <w:t>Funds + works + GIS</w:t>
            </w:r>
          </w:p>
        </w:tc>
      </w:tr>
      <w:tr>
        <w:tc>
          <w:tcPr>
            <w:tcW w:type="dxa" w:w="2520"/>
            <w:vAlign w:val="center"/>
          </w:tcPr>
          <w:p>
            <w:pPr>
              <w:spacing w:after="0"/>
            </w:pPr>
            <w:r/>
            <w:r>
              <w:rPr>
                <w:rFonts w:ascii="Aptos" w:hAnsi="Aptos"/>
                <w:b w:val="0"/>
                <w:sz w:val="16"/>
              </w:rPr>
              <w:t>Rural local govt</w:t>
            </w:r>
          </w:p>
        </w:tc>
        <w:tc>
          <w:tcPr>
            <w:tcW w:type="dxa" w:w="2520"/>
            <w:vAlign w:val="center"/>
          </w:tcPr>
          <w:p>
            <w:pPr>
              <w:spacing w:after="0"/>
            </w:pPr>
            <w:r/>
            <w:r>
              <w:rPr>
                <w:rFonts w:ascii="Aptos" w:hAnsi="Aptos"/>
                <w:b w:val="0"/>
                <w:sz w:val="16"/>
              </w:rPr>
              <w:t>eGramSwaraj / MoPR</w:t>
            </w:r>
          </w:p>
        </w:tc>
        <w:tc>
          <w:tcPr>
            <w:tcW w:type="dxa" w:w="2520"/>
            <w:vAlign w:val="center"/>
          </w:tcPr>
          <w:p>
            <w:pPr>
              <w:spacing w:after="0"/>
            </w:pPr>
            <w:r/>
            <w:r>
              <w:rPr>
                <w:rFonts w:ascii="Aptos" w:hAnsi="Aptos"/>
                <w:b w:val="0"/>
                <w:sz w:val="16"/>
              </w:rPr>
              <w:t>P0</w:t>
            </w:r>
          </w:p>
        </w:tc>
        <w:tc>
          <w:tcPr>
            <w:tcW w:type="dxa" w:w="2520"/>
            <w:vAlign w:val="center"/>
          </w:tcPr>
          <w:p>
            <w:pPr>
              <w:spacing w:after="0"/>
            </w:pPr>
            <w:r/>
            <w:r>
              <w:rPr>
                <w:rFonts w:ascii="Aptos" w:hAnsi="Aptos"/>
                <w:b w:val="0"/>
                <w:sz w:val="16"/>
              </w:rPr>
              <w:t>GP profiles, plans, progress, accounts, assets</w:t>
            </w:r>
          </w:p>
        </w:tc>
      </w:tr>
      <w:tr>
        <w:tc>
          <w:tcPr>
            <w:tcW w:type="dxa" w:w="2520"/>
            <w:shd w:fill="F6F9FB"/>
            <w:vAlign w:val="center"/>
          </w:tcPr>
          <w:p>
            <w:pPr>
              <w:spacing w:after="0"/>
            </w:pPr>
            <w:r/>
            <w:r>
              <w:rPr>
                <w:rFonts w:ascii="Aptos" w:hAnsi="Aptos"/>
                <w:b w:val="0"/>
                <w:sz w:val="16"/>
              </w:rPr>
              <w:t>Urban local govt</w:t>
            </w:r>
          </w:p>
        </w:tc>
        <w:tc>
          <w:tcPr>
            <w:tcW w:type="dxa" w:w="2520"/>
            <w:shd w:fill="F6F9FB"/>
            <w:vAlign w:val="center"/>
          </w:tcPr>
          <w:p>
            <w:pPr>
              <w:spacing w:after="0"/>
            </w:pPr>
            <w:r/>
            <w:r>
              <w:rPr>
                <w:rFonts w:ascii="Aptos" w:hAnsi="Aptos"/>
                <w:b w:val="0"/>
                <w:sz w:val="16"/>
              </w:rPr>
              <w:t>City Finance + ULB portals</w:t>
            </w:r>
          </w:p>
        </w:tc>
        <w:tc>
          <w:tcPr>
            <w:tcW w:type="dxa" w:w="2520"/>
            <w:shd w:fill="F6F9FB"/>
            <w:vAlign w:val="center"/>
          </w:tcPr>
          <w:p>
            <w:pPr>
              <w:spacing w:after="0"/>
            </w:pPr>
            <w:r/>
            <w:r>
              <w:rPr>
                <w:rFonts w:ascii="Aptos" w:hAnsi="Aptos"/>
                <w:b w:val="0"/>
                <w:sz w:val="16"/>
              </w:rPr>
              <w:t>P0</w:t>
            </w:r>
          </w:p>
        </w:tc>
        <w:tc>
          <w:tcPr>
            <w:tcW w:type="dxa" w:w="2520"/>
            <w:shd w:fill="F6F9FB"/>
            <w:vAlign w:val="center"/>
          </w:tcPr>
          <w:p>
            <w:pPr>
              <w:spacing w:after="0"/>
            </w:pPr>
            <w:r/>
            <w:r>
              <w:rPr>
                <w:rFonts w:ascii="Aptos" w:hAnsi="Aptos"/>
                <w:b w:val="0"/>
                <w:sz w:val="16"/>
              </w:rPr>
              <w:t>Financial statements, grants, service indicators</w:t>
            </w:r>
          </w:p>
        </w:tc>
      </w:tr>
      <w:tr>
        <w:tc>
          <w:tcPr>
            <w:tcW w:type="dxa" w:w="2520"/>
            <w:vAlign w:val="center"/>
          </w:tcPr>
          <w:p>
            <w:pPr>
              <w:spacing w:after="0"/>
            </w:pPr>
            <w:r/>
            <w:r>
              <w:rPr>
                <w:rFonts w:ascii="Aptos" w:hAnsi="Aptos"/>
                <w:b w:val="0"/>
                <w:sz w:val="16"/>
              </w:rPr>
              <w:t>State MLA funds</w:t>
            </w:r>
          </w:p>
        </w:tc>
        <w:tc>
          <w:tcPr>
            <w:tcW w:type="dxa" w:w="2520"/>
            <w:vAlign w:val="center"/>
          </w:tcPr>
          <w:p>
            <w:pPr>
              <w:spacing w:after="0"/>
            </w:pPr>
            <w:r/>
            <w:r>
              <w:rPr>
                <w:rFonts w:ascii="Aptos" w:hAnsi="Aptos"/>
                <w:b w:val="0"/>
                <w:sz w:val="16"/>
              </w:rPr>
              <w:t>State govt portals / budget / district portals</w:t>
            </w:r>
          </w:p>
        </w:tc>
        <w:tc>
          <w:tcPr>
            <w:tcW w:type="dxa" w:w="2520"/>
            <w:vAlign w:val="center"/>
          </w:tcPr>
          <w:p>
            <w:pPr>
              <w:spacing w:after="0"/>
            </w:pPr>
            <w:r/>
            <w:r>
              <w:rPr>
                <w:rFonts w:ascii="Aptos" w:hAnsi="Aptos"/>
                <w:b w:val="0"/>
                <w:sz w:val="16"/>
              </w:rPr>
              <w:t>P0 by state</w:t>
            </w:r>
          </w:p>
        </w:tc>
        <w:tc>
          <w:tcPr>
            <w:tcW w:type="dxa" w:w="2520"/>
            <w:vAlign w:val="center"/>
          </w:tcPr>
          <w:p>
            <w:pPr>
              <w:spacing w:after="0"/>
            </w:pPr>
            <w:r/>
            <w:r>
              <w:rPr>
                <w:rFonts w:ascii="Aptos" w:hAnsi="Aptos"/>
                <w:b w:val="0"/>
                <w:sz w:val="16"/>
              </w:rPr>
              <w:t>MLA LAD scheme data</w:t>
            </w:r>
          </w:p>
        </w:tc>
      </w:tr>
      <w:tr>
        <w:tc>
          <w:tcPr>
            <w:tcW w:type="dxa" w:w="2520"/>
            <w:shd w:fill="F6F9FB"/>
            <w:vAlign w:val="center"/>
          </w:tcPr>
          <w:p>
            <w:pPr>
              <w:spacing w:after="0"/>
            </w:pPr>
            <w:r/>
            <w:r>
              <w:rPr>
                <w:rFonts w:ascii="Aptos" w:hAnsi="Aptos"/>
                <w:b w:val="0"/>
                <w:sz w:val="16"/>
              </w:rPr>
              <w:t>Central schemes</w:t>
            </w:r>
          </w:p>
        </w:tc>
        <w:tc>
          <w:tcPr>
            <w:tcW w:type="dxa" w:w="2520"/>
            <w:shd w:fill="F6F9FB"/>
            <w:vAlign w:val="center"/>
          </w:tcPr>
          <w:p>
            <w:pPr>
              <w:spacing w:after="0"/>
            </w:pPr>
            <w:r/>
            <w:r>
              <w:rPr>
                <w:rFonts w:ascii="Aptos" w:hAnsi="Aptos"/>
                <w:b w:val="0"/>
                <w:sz w:val="16"/>
              </w:rPr>
              <w:t>Scheme MIS + OGD + ministry dashboards</w:t>
            </w:r>
          </w:p>
        </w:tc>
        <w:tc>
          <w:tcPr>
            <w:tcW w:type="dxa" w:w="2520"/>
            <w:shd w:fill="F6F9FB"/>
            <w:vAlign w:val="center"/>
          </w:tcPr>
          <w:p>
            <w:pPr>
              <w:spacing w:after="0"/>
            </w:pPr>
            <w:r/>
            <w:r>
              <w:rPr>
                <w:rFonts w:ascii="Aptos" w:hAnsi="Aptos"/>
                <w:b w:val="0"/>
                <w:sz w:val="16"/>
              </w:rPr>
              <w:t>P1</w:t>
            </w:r>
          </w:p>
        </w:tc>
        <w:tc>
          <w:tcPr>
            <w:tcW w:type="dxa" w:w="2520"/>
            <w:shd w:fill="F6F9FB"/>
            <w:vAlign w:val="center"/>
          </w:tcPr>
          <w:p>
            <w:pPr>
              <w:spacing w:after="0"/>
            </w:pPr>
            <w:r/>
            <w:r>
              <w:rPr>
                <w:rFonts w:ascii="Aptos" w:hAnsi="Aptos"/>
                <w:b w:val="0"/>
                <w:sz w:val="16"/>
              </w:rPr>
              <w:t>Place-level outputs and funds</w:t>
            </w:r>
          </w:p>
        </w:tc>
      </w:tr>
      <w:tr>
        <w:tc>
          <w:tcPr>
            <w:tcW w:type="dxa" w:w="2520"/>
            <w:vAlign w:val="center"/>
          </w:tcPr>
          <w:p>
            <w:pPr>
              <w:spacing w:after="0"/>
            </w:pPr>
            <w:r/>
            <w:r>
              <w:rPr>
                <w:rFonts w:ascii="Aptos" w:hAnsi="Aptos"/>
                <w:b w:val="0"/>
                <w:sz w:val="16"/>
              </w:rPr>
              <w:t>Procurement</w:t>
            </w:r>
          </w:p>
        </w:tc>
        <w:tc>
          <w:tcPr>
            <w:tcW w:type="dxa" w:w="2520"/>
            <w:vAlign w:val="center"/>
          </w:tcPr>
          <w:p>
            <w:pPr>
              <w:spacing w:after="0"/>
            </w:pPr>
            <w:r/>
            <w:r>
              <w:rPr>
                <w:rFonts w:ascii="Aptos" w:hAnsi="Aptos"/>
                <w:b w:val="0"/>
                <w:sz w:val="16"/>
              </w:rPr>
              <w:t>CPPP + State e-procurement + GeM where accessible</w:t>
            </w:r>
          </w:p>
        </w:tc>
        <w:tc>
          <w:tcPr>
            <w:tcW w:type="dxa" w:w="2520"/>
            <w:vAlign w:val="center"/>
          </w:tcPr>
          <w:p>
            <w:pPr>
              <w:spacing w:after="0"/>
            </w:pPr>
            <w:r/>
            <w:r>
              <w:rPr>
                <w:rFonts w:ascii="Aptos" w:hAnsi="Aptos"/>
                <w:b w:val="0"/>
                <w:sz w:val="16"/>
              </w:rPr>
              <w:t>P1</w:t>
            </w:r>
          </w:p>
        </w:tc>
        <w:tc>
          <w:tcPr>
            <w:tcW w:type="dxa" w:w="2520"/>
            <w:vAlign w:val="center"/>
          </w:tcPr>
          <w:p>
            <w:pPr>
              <w:spacing w:after="0"/>
            </w:pPr>
            <w:r/>
            <w:r>
              <w:rPr>
                <w:rFonts w:ascii="Aptos" w:hAnsi="Aptos"/>
                <w:b w:val="0"/>
                <w:sz w:val="16"/>
              </w:rPr>
              <w:t>Tender/award/contract evidence</w:t>
            </w:r>
          </w:p>
        </w:tc>
      </w:tr>
      <w:tr>
        <w:tc>
          <w:tcPr>
            <w:tcW w:type="dxa" w:w="2520"/>
            <w:shd w:fill="F6F9FB"/>
            <w:vAlign w:val="center"/>
          </w:tcPr>
          <w:p>
            <w:pPr>
              <w:spacing w:after="0"/>
            </w:pPr>
            <w:r/>
            <w:r>
              <w:rPr>
                <w:rFonts w:ascii="Aptos" w:hAnsi="Aptos"/>
                <w:b w:val="0"/>
                <w:sz w:val="16"/>
              </w:rPr>
              <w:t>Audit</w:t>
            </w:r>
          </w:p>
        </w:tc>
        <w:tc>
          <w:tcPr>
            <w:tcW w:type="dxa" w:w="2520"/>
            <w:shd w:fill="F6F9FB"/>
            <w:vAlign w:val="center"/>
          </w:tcPr>
          <w:p>
            <w:pPr>
              <w:spacing w:after="0"/>
            </w:pPr>
            <w:r/>
            <w:r>
              <w:rPr>
                <w:rFonts w:ascii="Aptos" w:hAnsi="Aptos"/>
                <w:b w:val="0"/>
                <w:sz w:val="16"/>
              </w:rPr>
              <w:t>CAG + AuditOnline + social audit records</w:t>
            </w:r>
          </w:p>
        </w:tc>
        <w:tc>
          <w:tcPr>
            <w:tcW w:type="dxa" w:w="2520"/>
            <w:shd w:fill="F6F9FB"/>
            <w:vAlign w:val="center"/>
          </w:tcPr>
          <w:p>
            <w:pPr>
              <w:spacing w:after="0"/>
            </w:pPr>
            <w:r/>
            <w:r>
              <w:rPr>
                <w:rFonts w:ascii="Aptos" w:hAnsi="Aptos"/>
                <w:b w:val="0"/>
                <w:sz w:val="16"/>
              </w:rPr>
              <w:t>P1</w:t>
            </w:r>
          </w:p>
        </w:tc>
        <w:tc>
          <w:tcPr>
            <w:tcW w:type="dxa" w:w="2520"/>
            <w:shd w:fill="F6F9FB"/>
            <w:vAlign w:val="center"/>
          </w:tcPr>
          <w:p>
            <w:pPr>
              <w:spacing w:after="0"/>
            </w:pPr>
            <w:r/>
            <w:r>
              <w:rPr>
                <w:rFonts w:ascii="Aptos" w:hAnsi="Aptos"/>
                <w:b w:val="0"/>
                <w:sz w:val="16"/>
              </w:rPr>
              <w:t>Assurance and red flags</w:t>
            </w:r>
          </w:p>
        </w:tc>
      </w:tr>
      <w:tr>
        <w:tc>
          <w:tcPr>
            <w:tcW w:type="dxa" w:w="2520"/>
            <w:vAlign w:val="center"/>
          </w:tcPr>
          <w:p>
            <w:pPr>
              <w:spacing w:after="0"/>
            </w:pPr>
            <w:r/>
            <w:r>
              <w:rPr>
                <w:rFonts w:ascii="Aptos" w:hAnsi="Aptos"/>
                <w:b w:val="0"/>
                <w:sz w:val="16"/>
              </w:rPr>
              <w:t>Grievance</w:t>
            </w:r>
          </w:p>
        </w:tc>
        <w:tc>
          <w:tcPr>
            <w:tcW w:type="dxa" w:w="2520"/>
            <w:vAlign w:val="center"/>
          </w:tcPr>
          <w:p>
            <w:pPr>
              <w:spacing w:after="0"/>
            </w:pPr>
            <w:r/>
            <w:r>
              <w:rPr>
                <w:rFonts w:ascii="Aptos" w:hAnsi="Aptos"/>
                <w:b w:val="0"/>
                <w:sz w:val="16"/>
              </w:rPr>
              <w:t>CPGRAMS + state grievance systems</w:t>
            </w:r>
          </w:p>
        </w:tc>
        <w:tc>
          <w:tcPr>
            <w:tcW w:type="dxa" w:w="2520"/>
            <w:vAlign w:val="center"/>
          </w:tcPr>
          <w:p>
            <w:pPr>
              <w:spacing w:after="0"/>
            </w:pPr>
            <w:r/>
            <w:r>
              <w:rPr>
                <w:rFonts w:ascii="Aptos" w:hAnsi="Aptos"/>
                <w:b w:val="0"/>
                <w:sz w:val="16"/>
              </w:rPr>
              <w:t>P2</w:t>
            </w:r>
          </w:p>
        </w:tc>
        <w:tc>
          <w:tcPr>
            <w:tcW w:type="dxa" w:w="2520"/>
            <w:vAlign w:val="center"/>
          </w:tcPr>
          <w:p>
            <w:pPr>
              <w:spacing w:after="0"/>
            </w:pPr>
            <w:r/>
            <w:r>
              <w:rPr>
                <w:rFonts w:ascii="Aptos" w:hAnsi="Aptos"/>
                <w:b w:val="0"/>
                <w:sz w:val="16"/>
              </w:rPr>
              <w:t>Responsiveness context</w:t>
            </w:r>
          </w:p>
        </w:tc>
      </w:tr>
      <w:tr>
        <w:tc>
          <w:tcPr>
            <w:tcW w:type="dxa" w:w="2520"/>
            <w:shd w:fill="F6F9FB"/>
            <w:vAlign w:val="center"/>
          </w:tcPr>
          <w:p>
            <w:pPr>
              <w:spacing w:after="0"/>
            </w:pPr>
            <w:r/>
            <w:r>
              <w:rPr>
                <w:rFonts w:ascii="Aptos" w:hAnsi="Aptos"/>
                <w:b w:val="0"/>
                <w:sz w:val="16"/>
              </w:rPr>
              <w:t>Legislative records</w:t>
            </w:r>
          </w:p>
        </w:tc>
        <w:tc>
          <w:tcPr>
            <w:tcW w:type="dxa" w:w="2520"/>
            <w:shd w:fill="F6F9FB"/>
            <w:vAlign w:val="center"/>
          </w:tcPr>
          <w:p>
            <w:pPr>
              <w:spacing w:after="0"/>
            </w:pPr>
            <w:r/>
            <w:r>
              <w:rPr>
                <w:rFonts w:ascii="Aptos" w:hAnsi="Aptos"/>
                <w:b w:val="0"/>
                <w:sz w:val="16"/>
              </w:rPr>
              <w:t>Sansad / Assembly / PRS where needed</w:t>
            </w:r>
          </w:p>
        </w:tc>
        <w:tc>
          <w:tcPr>
            <w:tcW w:type="dxa" w:w="2520"/>
            <w:shd w:fill="F6F9FB"/>
            <w:vAlign w:val="center"/>
          </w:tcPr>
          <w:p>
            <w:pPr>
              <w:spacing w:after="0"/>
            </w:pPr>
            <w:r/>
            <w:r>
              <w:rPr>
                <w:rFonts w:ascii="Aptos" w:hAnsi="Aptos"/>
                <w:b w:val="0"/>
                <w:sz w:val="16"/>
              </w:rPr>
              <w:t>P1</w:t>
            </w:r>
          </w:p>
        </w:tc>
        <w:tc>
          <w:tcPr>
            <w:tcW w:type="dxa" w:w="2520"/>
            <w:shd w:fill="F6F9FB"/>
            <w:vAlign w:val="center"/>
          </w:tcPr>
          <w:p>
            <w:pPr>
              <w:spacing w:after="0"/>
            </w:pPr>
            <w:r/>
            <w:r>
              <w:rPr>
                <w:rFonts w:ascii="Aptos" w:hAnsi="Aptos"/>
                <w:b w:val="0"/>
                <w:sz w:val="16"/>
              </w:rPr>
              <w:t>Participation/activity</w:t>
            </w:r>
          </w:p>
        </w:tc>
      </w:tr>
      <w:tr>
        <w:tc>
          <w:tcPr>
            <w:tcW w:type="dxa" w:w="2520"/>
            <w:vAlign w:val="center"/>
          </w:tcPr>
          <w:p>
            <w:pPr>
              <w:spacing w:after="0"/>
            </w:pPr>
            <w:r/>
            <w:r>
              <w:rPr>
                <w:rFonts w:ascii="Aptos" w:hAnsi="Aptos"/>
                <w:b w:val="0"/>
                <w:sz w:val="16"/>
              </w:rPr>
              <w:t>Citizen evidence</w:t>
            </w:r>
          </w:p>
        </w:tc>
        <w:tc>
          <w:tcPr>
            <w:tcW w:type="dxa" w:w="2520"/>
            <w:vAlign w:val="center"/>
          </w:tcPr>
          <w:p>
            <w:pPr>
              <w:spacing w:after="0"/>
            </w:pPr>
            <w:r/>
            <w:r>
              <w:rPr>
                <w:rFonts w:ascii="Aptos" w:hAnsi="Aptos"/>
                <w:b w:val="0"/>
                <w:sz w:val="16"/>
              </w:rPr>
              <w:t>First-party platform uploads</w:t>
            </w:r>
          </w:p>
        </w:tc>
        <w:tc>
          <w:tcPr>
            <w:tcW w:type="dxa" w:w="2520"/>
            <w:vAlign w:val="center"/>
          </w:tcPr>
          <w:p>
            <w:pPr>
              <w:spacing w:after="0"/>
            </w:pPr>
            <w:r/>
            <w:r>
              <w:rPr>
                <w:rFonts w:ascii="Aptos" w:hAnsi="Aptos"/>
                <w:b w:val="0"/>
                <w:sz w:val="16"/>
              </w:rPr>
              <w:t>P1</w:t>
            </w:r>
          </w:p>
        </w:tc>
        <w:tc>
          <w:tcPr>
            <w:tcW w:type="dxa" w:w="2520"/>
            <w:vAlign w:val="center"/>
          </w:tcPr>
          <w:p>
            <w:pPr>
              <w:spacing w:after="0"/>
            </w:pPr>
            <w:r/>
            <w:r>
              <w:rPr>
                <w:rFonts w:ascii="Aptos" w:hAnsi="Aptos"/>
                <w:b w:val="0"/>
                <w:sz w:val="16"/>
              </w:rPr>
              <w:t>Verification and corrections</w:t>
            </w:r>
          </w:p>
        </w:tc>
      </w:tr>
      <w:tr>
        <w:tc>
          <w:tcPr>
            <w:tcW w:type="dxa" w:w="2520"/>
            <w:shd w:fill="F6F9FB"/>
            <w:vAlign w:val="center"/>
          </w:tcPr>
          <w:p>
            <w:pPr>
              <w:spacing w:after="0"/>
            </w:pPr>
            <w:r/>
            <w:r>
              <w:rPr>
                <w:rFonts w:ascii="Aptos" w:hAnsi="Aptos"/>
                <w:b w:val="0"/>
                <w:sz w:val="16"/>
              </w:rPr>
              <w:t>News / social</w:t>
            </w:r>
          </w:p>
        </w:tc>
        <w:tc>
          <w:tcPr>
            <w:tcW w:type="dxa" w:w="2520"/>
            <w:shd w:fill="F6F9FB"/>
            <w:vAlign w:val="center"/>
          </w:tcPr>
          <w:p>
            <w:pPr>
              <w:spacing w:after="0"/>
            </w:pPr>
            <w:r/>
            <w:r>
              <w:rPr>
                <w:rFonts w:ascii="Aptos" w:hAnsi="Aptos"/>
                <w:b w:val="0"/>
                <w:sz w:val="16"/>
              </w:rPr>
              <w:t>Only as secondary corroboration</w:t>
            </w:r>
          </w:p>
        </w:tc>
        <w:tc>
          <w:tcPr>
            <w:tcW w:type="dxa" w:w="2520"/>
            <w:shd w:fill="F6F9FB"/>
            <w:vAlign w:val="center"/>
          </w:tcPr>
          <w:p>
            <w:pPr>
              <w:spacing w:after="0"/>
            </w:pPr>
            <w:r/>
            <w:r>
              <w:rPr>
                <w:rFonts w:ascii="Aptos" w:hAnsi="Aptos"/>
                <w:b w:val="0"/>
                <w:sz w:val="16"/>
              </w:rPr>
              <w:t>P3</w:t>
            </w:r>
          </w:p>
        </w:tc>
        <w:tc>
          <w:tcPr>
            <w:tcW w:type="dxa" w:w="2520"/>
            <w:shd w:fill="F6F9FB"/>
            <w:vAlign w:val="center"/>
          </w:tcPr>
          <w:p>
            <w:pPr>
              <w:spacing w:after="0"/>
            </w:pPr>
            <w:r/>
            <w:r>
              <w:rPr>
                <w:rFonts w:ascii="Aptos" w:hAnsi="Aptos"/>
                <w:b w:val="0"/>
                <w:sz w:val="16"/>
              </w:rPr>
              <w:t>Context, never primary financial proof</w:t>
            </w:r>
          </w:p>
        </w:tc>
      </w:tr>
    </w:tbl>
    <w:p>
      <w:pPr>
        <w:spacing w:after="20"/>
      </w:pPr>
    </w:p>
    <w:p>
      <w:pPr>
        <w:spacing w:after="100"/>
      </w:pPr>
      <w:r>
        <w:t>The OGD Platform is particularly important as a discovery layer: it exposes datasets from central and state contributors, APIs/web services, and groups such as Local Government Directory, Jal Jeevan Mission, PMGSY and Swachh Bharat Mission. It also states that published content is owned by the contributing agencies and licensed under the Government Open Data License - India. [25]</w:t>
      </w:r>
    </w:p>
    <w:p>
      <w:pPr>
        <w:pStyle w:val="Heading1"/>
      </w:pPr>
      <w:r>
        <w:t>13. Data ingestion and engineering requirements</w:t>
      </w:r>
    </w:p>
    <w:p>
      <w:pPr>
        <w:pStyle w:val="Heading2"/>
      </w:pPr>
      <w:r>
        <w:t>13.1 Source connectors</w:t>
      </w:r>
    </w:p>
    <w:p>
      <w:pPr>
        <w:pStyle w:val="ListBullet"/>
        <w:spacing w:after="40"/>
      </w:pPr>
      <w:r>
        <w:t>API connector when a stable public API exists.</w:t>
      </w:r>
    </w:p>
    <w:p>
      <w:pPr>
        <w:pStyle w:val="ListBullet"/>
        <w:spacing w:after="40"/>
      </w:pPr>
      <w:r>
        <w:t>Structured CSV/XLS/XLSX/PDF ingestion when no API exists.</w:t>
      </w:r>
    </w:p>
    <w:p>
      <w:pPr>
        <w:pStyle w:val="ListBullet"/>
        <w:spacing w:after="40"/>
      </w:pPr>
      <w:r>
        <w:t>HTML table extraction only where permitted and stable.</w:t>
      </w:r>
    </w:p>
    <w:p>
      <w:pPr>
        <w:pStyle w:val="ListBullet"/>
        <w:spacing w:after="40"/>
      </w:pPr>
      <w:r>
        <w:t>Document archive ingestion with page-level source references.</w:t>
      </w:r>
    </w:p>
    <w:p>
      <w:pPr>
        <w:pStyle w:val="ListBullet"/>
        <w:spacing w:after="40"/>
      </w:pPr>
      <w:r>
        <w:t>Manual source onboarding for high-value state portals during MVP, with an explicit maintenance owner.</w:t>
      </w:r>
    </w:p>
    <w:p>
      <w:pPr>
        <w:pStyle w:val="Heading2"/>
      </w:pPr>
      <w:r>
        <w:t>13.2 Immutable source snapshots</w:t>
      </w:r>
    </w:p>
    <w:p>
      <w:pPr>
        <w:spacing w:after="100"/>
      </w:pPr>
      <w:r>
        <w:t>Every imported record should be linked to a source snapshot: URL, retrieval timestamp, source title, reporting period, checksum/hash where feasible, and extraction version. This is essential because government portals change and some pages do not retain historical presentation.</w:t>
      </w:r>
    </w:p>
    <w:p>
      <w:pPr>
        <w:pStyle w:val="Heading2"/>
      </w:pPr>
      <w:r>
        <w:t>13.3 Canonical IDs and entity resolution</w:t>
      </w:r>
    </w:p>
    <w:p>
      <w:pPr>
        <w:pStyle w:val="ListBullet"/>
        <w:spacing w:after="40"/>
      </w:pPr>
      <w:r>
        <w:t>LGD code for local governments and village mappings where applicable.</w:t>
      </w:r>
    </w:p>
    <w:p>
      <w:pPr>
        <w:pStyle w:val="ListBullet"/>
        <w:spacing w:after="40"/>
      </w:pPr>
      <w:r>
        <w:t>ECI election/candidate identifier where available.</w:t>
      </w:r>
    </w:p>
    <w:p>
      <w:pPr>
        <w:pStyle w:val="ListBullet"/>
        <w:spacing w:after="40"/>
      </w:pPr>
      <w:r>
        <w:t>Parliament/Assembly member identifier where available.</w:t>
      </w:r>
    </w:p>
    <w:p>
      <w:pPr>
        <w:pStyle w:val="ListBullet"/>
        <w:spacing w:after="40"/>
      </w:pPr>
      <w:r>
        <w:t>MPLADS work identifiers; state-scheme work IDs.</w:t>
      </w:r>
    </w:p>
    <w:p>
      <w:pPr>
        <w:pStyle w:val="ListBullet"/>
        <w:spacing w:after="40"/>
      </w:pPr>
      <w:r>
        <w:t>Tender IDs / award IDs / contract IDs.</w:t>
      </w:r>
    </w:p>
    <w:p>
      <w:pPr>
        <w:pStyle w:val="ListBullet"/>
        <w:spacing w:after="40"/>
      </w:pPr>
      <w:r>
        <w:t>Internal persistent IDs with alias tables for renamed places, constituencies, people and institutions.</w:t>
      </w:r>
    </w:p>
    <w:p>
      <w:pPr>
        <w:pStyle w:val="Heading2"/>
      </w:pPr>
      <w:r>
        <w:t>13.4 Historical versioning</w:t>
      </w:r>
    </w:p>
    <w:p>
      <w:pPr>
        <w:spacing w:after="100"/>
      </w:pPr>
      <w:r>
        <w:t>Store effective_from and effective_to for every representative-place relationship and every geography crosswalk. A user should be able to ask, “Who represented this place and what spending was recorded during 2022-24?” without retroactively applying today’s boundaries or officeholder.</w:t>
      </w:r>
    </w:p>
    <w:p>
      <w:pPr>
        <w:pStyle w:val="Heading1"/>
      </w:pPr>
      <w:r>
        <w:t>14. Data quality, confidence and completeness</w:t>
      </w:r>
    </w:p>
    <w:p>
      <w:pPr>
        <w:spacing w:after="100"/>
      </w:pPr>
      <w:r>
        <w:t>The product should make uncertainty visible rather than hide it.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vAlign w:val="center"/>
          </w:tcPr>
          <w:p>
            <w:pPr>
              <w:spacing w:after="0"/>
            </w:pPr>
            <w:r/>
            <w:r>
              <w:rPr>
                <w:rFonts w:ascii="Aptos" w:hAnsi="Aptos"/>
                <w:b/>
                <w:color w:val="FFFFFF"/>
                <w:sz w:val="17"/>
              </w:rPr>
              <w:t>Indicator</w:t>
            </w:r>
          </w:p>
        </w:tc>
        <w:tc>
          <w:tcPr>
            <w:tcW w:type="dxa" w:w="3360"/>
            <w:shd w:fill="17324D"/>
            <w:vAlign w:val="center"/>
          </w:tcPr>
          <w:p>
            <w:pPr>
              <w:spacing w:after="0"/>
            </w:pPr>
            <w:r/>
            <w:r>
              <w:rPr>
                <w:rFonts w:ascii="Aptos" w:hAnsi="Aptos"/>
                <w:b/>
                <w:color w:val="FFFFFF"/>
                <w:sz w:val="17"/>
              </w:rPr>
              <w:t>Definition</w:t>
            </w:r>
          </w:p>
        </w:tc>
        <w:tc>
          <w:tcPr>
            <w:tcW w:type="dxa" w:w="3360"/>
            <w:shd w:fill="17324D"/>
            <w:vAlign w:val="center"/>
          </w:tcPr>
          <w:p>
            <w:pPr>
              <w:spacing w:after="0"/>
            </w:pPr>
            <w:r/>
            <w:r>
              <w:rPr>
                <w:rFonts w:ascii="Aptos" w:hAnsi="Aptos"/>
                <w:b/>
                <w:color w:val="FFFFFF"/>
                <w:sz w:val="17"/>
              </w:rPr>
              <w:t>Example UI</w:t>
            </w:r>
          </w:p>
        </w:tc>
      </w:tr>
      <w:tr>
        <w:tc>
          <w:tcPr>
            <w:tcW w:type="dxa" w:w="3360"/>
            <w:shd w:fill="F6F9FB"/>
            <w:vAlign w:val="center"/>
          </w:tcPr>
          <w:p>
            <w:pPr>
              <w:spacing w:after="0"/>
            </w:pPr>
            <w:r/>
            <w:r>
              <w:rPr>
                <w:rFonts w:ascii="Aptos" w:hAnsi="Aptos"/>
                <w:b w:val="0"/>
                <w:sz w:val="16"/>
              </w:rPr>
              <w:t>Source confidence</w:t>
            </w:r>
          </w:p>
        </w:tc>
        <w:tc>
          <w:tcPr>
            <w:tcW w:type="dxa" w:w="3360"/>
            <w:shd w:fill="F6F9FB"/>
            <w:vAlign w:val="center"/>
          </w:tcPr>
          <w:p>
            <w:pPr>
              <w:spacing w:after="0"/>
            </w:pPr>
            <w:r/>
            <w:r>
              <w:rPr>
                <w:rFonts w:ascii="Aptos" w:hAnsi="Aptos"/>
                <w:b w:val="0"/>
                <w:sz w:val="16"/>
              </w:rPr>
              <w:t>Authority and stability of the source</w:t>
            </w:r>
          </w:p>
        </w:tc>
        <w:tc>
          <w:tcPr>
            <w:tcW w:type="dxa" w:w="3360"/>
            <w:shd w:fill="F6F9FB"/>
            <w:vAlign w:val="center"/>
          </w:tcPr>
          <w:p>
            <w:pPr>
              <w:spacing w:after="0"/>
            </w:pPr>
            <w:r/>
            <w:r>
              <w:rPr>
                <w:rFonts w:ascii="Aptos" w:hAnsi="Aptos"/>
                <w:b w:val="0"/>
                <w:sz w:val="16"/>
              </w:rPr>
              <w:t>Government primary source / secondary source / citizen evidence</w:t>
            </w:r>
          </w:p>
        </w:tc>
      </w:tr>
      <w:tr>
        <w:tc>
          <w:tcPr>
            <w:tcW w:type="dxa" w:w="3360"/>
            <w:vAlign w:val="center"/>
          </w:tcPr>
          <w:p>
            <w:pPr>
              <w:spacing w:after="0"/>
            </w:pPr>
            <w:r/>
            <w:r>
              <w:rPr>
                <w:rFonts w:ascii="Aptos" w:hAnsi="Aptos"/>
                <w:b w:val="0"/>
                <w:sz w:val="16"/>
              </w:rPr>
              <w:t>Record completeness</w:t>
            </w:r>
          </w:p>
        </w:tc>
        <w:tc>
          <w:tcPr>
            <w:tcW w:type="dxa" w:w="3360"/>
            <w:vAlign w:val="center"/>
          </w:tcPr>
          <w:p>
            <w:pPr>
              <w:spacing w:after="0"/>
            </w:pPr>
            <w:r/>
            <w:r>
              <w:rPr>
                <w:rFonts w:ascii="Aptos" w:hAnsi="Aptos"/>
                <w:b w:val="0"/>
                <w:sz w:val="16"/>
              </w:rPr>
              <w:t>Required fields populated</w:t>
            </w:r>
          </w:p>
        </w:tc>
        <w:tc>
          <w:tcPr>
            <w:tcW w:type="dxa" w:w="3360"/>
            <w:vAlign w:val="center"/>
          </w:tcPr>
          <w:p>
            <w:pPr>
              <w:spacing w:after="0"/>
            </w:pPr>
            <w:r/>
            <w:r>
              <w:rPr>
                <w:rFonts w:ascii="Aptos" w:hAnsi="Aptos"/>
                <w:b w:val="0"/>
                <w:sz w:val="16"/>
              </w:rPr>
              <w:t>82% complete</w:t>
            </w:r>
          </w:p>
        </w:tc>
      </w:tr>
      <w:tr>
        <w:tc>
          <w:tcPr>
            <w:tcW w:type="dxa" w:w="3360"/>
            <w:shd w:fill="F6F9FB"/>
            <w:vAlign w:val="center"/>
          </w:tcPr>
          <w:p>
            <w:pPr>
              <w:spacing w:after="0"/>
            </w:pPr>
            <w:r/>
            <w:r>
              <w:rPr>
                <w:rFonts w:ascii="Aptos" w:hAnsi="Aptos"/>
                <w:b w:val="0"/>
                <w:sz w:val="16"/>
              </w:rPr>
              <w:t>Time freshness</w:t>
            </w:r>
          </w:p>
        </w:tc>
        <w:tc>
          <w:tcPr>
            <w:tcW w:type="dxa" w:w="3360"/>
            <w:shd w:fill="F6F9FB"/>
            <w:vAlign w:val="center"/>
          </w:tcPr>
          <w:p>
            <w:pPr>
              <w:spacing w:after="0"/>
            </w:pPr>
            <w:r/>
            <w:r>
              <w:rPr>
                <w:rFonts w:ascii="Aptos" w:hAnsi="Aptos"/>
                <w:b w:val="0"/>
                <w:sz w:val="16"/>
              </w:rPr>
              <w:t>Days since last successful refresh</w:t>
            </w:r>
          </w:p>
        </w:tc>
        <w:tc>
          <w:tcPr>
            <w:tcW w:type="dxa" w:w="3360"/>
            <w:shd w:fill="F6F9FB"/>
            <w:vAlign w:val="center"/>
          </w:tcPr>
          <w:p>
            <w:pPr>
              <w:spacing w:after="0"/>
            </w:pPr>
            <w:r/>
            <w:r>
              <w:rPr>
                <w:rFonts w:ascii="Aptos" w:hAnsi="Aptos"/>
                <w:b w:val="0"/>
                <w:sz w:val="16"/>
              </w:rPr>
              <w:t>Updated 3 days ago</w:t>
            </w:r>
          </w:p>
        </w:tc>
      </w:tr>
      <w:tr>
        <w:tc>
          <w:tcPr>
            <w:tcW w:type="dxa" w:w="3360"/>
            <w:vAlign w:val="center"/>
          </w:tcPr>
          <w:p>
            <w:pPr>
              <w:spacing w:after="0"/>
            </w:pPr>
            <w:r/>
            <w:r>
              <w:rPr>
                <w:rFonts w:ascii="Aptos" w:hAnsi="Aptos"/>
                <w:b w:val="0"/>
                <w:sz w:val="16"/>
              </w:rPr>
              <w:t>Coverage</w:t>
            </w:r>
          </w:p>
        </w:tc>
        <w:tc>
          <w:tcPr>
            <w:tcW w:type="dxa" w:w="3360"/>
            <w:vAlign w:val="center"/>
          </w:tcPr>
          <w:p>
            <w:pPr>
              <w:spacing w:after="0"/>
            </w:pPr>
            <w:r/>
            <w:r>
              <w:rPr>
                <w:rFonts w:ascii="Aptos" w:hAnsi="Aptos"/>
                <w:b w:val="0"/>
                <w:sz w:val="16"/>
              </w:rPr>
              <w:t>Share of relevant entities/years with data</w:t>
            </w:r>
          </w:p>
        </w:tc>
        <w:tc>
          <w:tcPr>
            <w:tcW w:type="dxa" w:w="3360"/>
            <w:vAlign w:val="center"/>
          </w:tcPr>
          <w:p>
            <w:pPr>
              <w:spacing w:after="0"/>
            </w:pPr>
            <w:r/>
            <w:r>
              <w:rPr>
                <w:rFonts w:ascii="Aptos" w:hAnsi="Aptos"/>
                <w:b w:val="0"/>
                <w:sz w:val="16"/>
              </w:rPr>
              <w:t>Data available for 71% of ULBs</w:t>
            </w:r>
          </w:p>
        </w:tc>
      </w:tr>
      <w:tr>
        <w:tc>
          <w:tcPr>
            <w:tcW w:type="dxa" w:w="3360"/>
            <w:shd w:fill="F6F9FB"/>
            <w:vAlign w:val="center"/>
          </w:tcPr>
          <w:p>
            <w:pPr>
              <w:spacing w:after="0"/>
            </w:pPr>
            <w:r/>
            <w:r>
              <w:rPr>
                <w:rFonts w:ascii="Aptos" w:hAnsi="Aptos"/>
                <w:b w:val="0"/>
                <w:sz w:val="16"/>
              </w:rPr>
              <w:t>Attribution confidence</w:t>
            </w:r>
          </w:p>
        </w:tc>
        <w:tc>
          <w:tcPr>
            <w:tcW w:type="dxa" w:w="3360"/>
            <w:shd w:fill="F6F9FB"/>
            <w:vAlign w:val="center"/>
          </w:tcPr>
          <w:p>
            <w:pPr>
              <w:spacing w:after="0"/>
            </w:pPr>
            <w:r/>
            <w:r>
              <w:rPr>
                <w:rFonts w:ascii="Aptos" w:hAnsi="Aptos"/>
                <w:b w:val="0"/>
                <w:sz w:val="16"/>
              </w:rPr>
              <w:t>Strength of official-recorded relationship</w:t>
            </w:r>
          </w:p>
        </w:tc>
        <w:tc>
          <w:tcPr>
            <w:tcW w:type="dxa" w:w="3360"/>
            <w:shd w:fill="F6F9FB"/>
            <w:vAlign w:val="center"/>
          </w:tcPr>
          <w:p>
            <w:pPr>
              <w:spacing w:after="0"/>
            </w:pPr>
            <w:r/>
            <w:r>
              <w:rPr>
                <w:rFonts w:ascii="Aptos" w:hAnsi="Aptos"/>
                <w:b w:val="0"/>
                <w:sz w:val="16"/>
              </w:rPr>
              <w:t>Direct / role-based / jurisdiction-only</w:t>
            </w:r>
          </w:p>
        </w:tc>
      </w:tr>
      <w:tr>
        <w:tc>
          <w:tcPr>
            <w:tcW w:type="dxa" w:w="3360"/>
            <w:vAlign w:val="center"/>
          </w:tcPr>
          <w:p>
            <w:pPr>
              <w:spacing w:after="0"/>
            </w:pPr>
            <w:r/>
            <w:r>
              <w:rPr>
                <w:rFonts w:ascii="Aptos" w:hAnsi="Aptos"/>
                <w:b w:val="0"/>
                <w:sz w:val="16"/>
              </w:rPr>
              <w:t>Evidence confidence</w:t>
            </w:r>
          </w:p>
        </w:tc>
        <w:tc>
          <w:tcPr>
            <w:tcW w:type="dxa" w:w="3360"/>
            <w:vAlign w:val="center"/>
          </w:tcPr>
          <w:p>
            <w:pPr>
              <w:spacing w:after="0"/>
            </w:pPr>
            <w:r/>
            <w:r>
              <w:rPr>
                <w:rFonts w:ascii="Aptos" w:hAnsi="Aptos"/>
                <w:b w:val="0"/>
                <w:sz w:val="16"/>
              </w:rPr>
              <w:t>Strength of proof for work status</w:t>
            </w:r>
          </w:p>
        </w:tc>
        <w:tc>
          <w:tcPr>
            <w:tcW w:type="dxa" w:w="3360"/>
            <w:vAlign w:val="center"/>
          </w:tcPr>
          <w:p>
            <w:pPr>
              <w:spacing w:after="0"/>
            </w:pPr>
            <w:r/>
            <w:r>
              <w:rPr>
                <w:rFonts w:ascii="Aptos" w:hAnsi="Aptos"/>
                <w:b w:val="0"/>
                <w:sz w:val="16"/>
              </w:rPr>
              <w:t>High / medium / low / conflicting</w:t>
            </w:r>
          </w:p>
        </w:tc>
      </w:tr>
    </w:tbl>
    <w:p>
      <w:pPr>
        <w:spacing w:after="20"/>
      </w:pPr>
    </w:p>
    <w:p>
      <w:pPr>
        <w:spacing w:after="100"/>
      </w:pPr>
      <w:r>
        <w:t>City Finance itself publishes data-availability variation across ULBs; the product should adopt the same discipline. A missing record must display as “unknown / unavailable”, never as zero. [6]</w:t>
      </w:r>
    </w:p>
    <w:p>
      <w:pPr>
        <w:pStyle w:val="Heading1"/>
      </w:pPr>
      <w:r>
        <w:t>15. Performance framework</w:t>
      </w:r>
    </w:p>
    <w:p>
      <w:pPr>
        <w:spacing w:after="100"/>
      </w:pPr>
      <w:r>
        <w:t>The MVP should avoid a single leader score. Instead, ship a “performance panel” consisting of transparent indicators. A composite score can be explored later only after sufficient coverage, role-specific methodologies and public audit of the formula.</w:t>
      </w:r>
    </w:p>
    <w:p>
      <w:pPr>
        <w:pStyle w:val="Heading2"/>
      </w:pPr>
      <w:r>
        <w:t>15.1 Core dimensions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24D"/>
            <w:vAlign w:val="center"/>
          </w:tcPr>
          <w:p>
            <w:pPr>
              <w:spacing w:after="0"/>
            </w:pPr>
            <w:r/>
            <w:r>
              <w:rPr>
                <w:rFonts w:ascii="Aptos" w:hAnsi="Aptos"/>
                <w:b/>
                <w:color w:val="FFFFFF"/>
                <w:sz w:val="17"/>
              </w:rPr>
              <w:t>Dimension</w:t>
            </w:r>
          </w:p>
        </w:tc>
        <w:tc>
          <w:tcPr>
            <w:tcW w:type="dxa" w:w="2016"/>
            <w:shd w:fill="17324D"/>
            <w:vAlign w:val="center"/>
          </w:tcPr>
          <w:p>
            <w:pPr>
              <w:spacing w:after="0"/>
            </w:pPr>
            <w:r/>
            <w:r>
              <w:rPr>
                <w:rFonts w:ascii="Aptos" w:hAnsi="Aptos"/>
                <w:b/>
                <w:color w:val="FFFFFF"/>
                <w:sz w:val="17"/>
              </w:rPr>
              <w:t>MP / MLA</w:t>
            </w:r>
          </w:p>
        </w:tc>
        <w:tc>
          <w:tcPr>
            <w:tcW w:type="dxa" w:w="2016"/>
            <w:shd w:fill="17324D"/>
            <w:vAlign w:val="center"/>
          </w:tcPr>
          <w:p>
            <w:pPr>
              <w:spacing w:after="0"/>
            </w:pPr>
            <w:r/>
            <w:r>
              <w:rPr>
                <w:rFonts w:ascii="Aptos" w:hAnsi="Aptos"/>
                <w:b/>
                <w:color w:val="FFFFFF"/>
                <w:sz w:val="17"/>
              </w:rPr>
              <w:t>Mayor / ULB</w:t>
            </w:r>
          </w:p>
        </w:tc>
        <w:tc>
          <w:tcPr>
            <w:tcW w:type="dxa" w:w="2016"/>
            <w:shd w:fill="17324D"/>
            <w:vAlign w:val="center"/>
          </w:tcPr>
          <w:p>
            <w:pPr>
              <w:spacing w:after="0"/>
            </w:pPr>
            <w:r/>
            <w:r>
              <w:rPr>
                <w:rFonts w:ascii="Aptos" w:hAnsi="Aptos"/>
                <w:b/>
                <w:color w:val="FFFFFF"/>
                <w:sz w:val="17"/>
              </w:rPr>
              <w:t>Pradhan / GP</w:t>
            </w:r>
          </w:p>
        </w:tc>
        <w:tc>
          <w:tcPr>
            <w:tcW w:type="dxa" w:w="2016"/>
            <w:shd w:fill="17324D"/>
            <w:vAlign w:val="center"/>
          </w:tcPr>
          <w:p>
            <w:pPr>
              <w:spacing w:after="0"/>
            </w:pPr>
            <w:r/>
            <w:r>
              <w:rPr>
                <w:rFonts w:ascii="Aptos" w:hAnsi="Aptos"/>
                <w:b/>
                <w:color w:val="FFFFFF"/>
                <w:sz w:val="17"/>
              </w:rPr>
              <w:t>Minister</w:t>
            </w:r>
          </w:p>
        </w:tc>
      </w:tr>
      <w:tr>
        <w:tc>
          <w:tcPr>
            <w:tcW w:type="dxa" w:w="2016"/>
            <w:shd w:fill="F6F9FB"/>
            <w:vAlign w:val="center"/>
          </w:tcPr>
          <w:p>
            <w:pPr>
              <w:spacing w:after="0"/>
            </w:pPr>
            <w:r/>
            <w:r>
              <w:rPr>
                <w:rFonts w:ascii="Aptos" w:hAnsi="Aptos"/>
                <w:b w:val="0"/>
                <w:sz w:val="16"/>
              </w:rPr>
              <w:t>Financial execution</w:t>
            </w:r>
          </w:p>
        </w:tc>
        <w:tc>
          <w:tcPr>
            <w:tcW w:type="dxa" w:w="2016"/>
            <w:shd w:fill="F6F9FB"/>
            <w:vAlign w:val="center"/>
          </w:tcPr>
          <w:p>
            <w:pPr>
              <w:spacing w:after="0"/>
            </w:pPr>
            <w:r/>
            <w:r>
              <w:rPr>
                <w:rFonts w:ascii="Aptos" w:hAnsi="Aptos"/>
                <w:b w:val="0"/>
                <w:sz w:val="16"/>
              </w:rPr>
              <w:t>Yes, scheme-specific</w:t>
            </w:r>
          </w:p>
        </w:tc>
        <w:tc>
          <w:tcPr>
            <w:tcW w:type="dxa" w:w="2016"/>
            <w:shd w:fill="F6F9FB"/>
            <w:vAlign w:val="center"/>
          </w:tcPr>
          <w:p>
            <w:pPr>
              <w:spacing w:after="0"/>
            </w:pPr>
            <w:r/>
            <w:r>
              <w:rPr>
                <w:rFonts w:ascii="Aptos" w:hAnsi="Aptos"/>
                <w:b w:val="0"/>
                <w:sz w:val="16"/>
              </w:rPr>
              <w:t>Yes, institution-level</w:t>
            </w:r>
          </w:p>
        </w:tc>
        <w:tc>
          <w:tcPr>
            <w:tcW w:type="dxa" w:w="2016"/>
            <w:shd w:fill="F6F9FB"/>
            <w:vAlign w:val="center"/>
          </w:tcPr>
          <w:p>
            <w:pPr>
              <w:spacing w:after="0"/>
            </w:pPr>
            <w:r/>
            <w:r>
              <w:rPr>
                <w:rFonts w:ascii="Aptos" w:hAnsi="Aptos"/>
                <w:b w:val="0"/>
                <w:sz w:val="16"/>
              </w:rPr>
              <w:t>Yes, institution-level</w:t>
            </w:r>
          </w:p>
        </w:tc>
        <w:tc>
          <w:tcPr>
            <w:tcW w:type="dxa" w:w="2016"/>
            <w:shd w:fill="F6F9FB"/>
            <w:vAlign w:val="center"/>
          </w:tcPr>
          <w:p>
            <w:pPr>
              <w:spacing w:after="0"/>
            </w:pPr>
            <w:r/>
            <w:r>
              <w:rPr>
                <w:rFonts w:ascii="Aptos" w:hAnsi="Aptos"/>
                <w:b w:val="0"/>
                <w:sz w:val="16"/>
              </w:rPr>
              <w:t>Portfolio-level</w:t>
            </w:r>
          </w:p>
        </w:tc>
      </w:tr>
      <w:tr>
        <w:tc>
          <w:tcPr>
            <w:tcW w:type="dxa" w:w="2016"/>
            <w:vAlign w:val="center"/>
          </w:tcPr>
          <w:p>
            <w:pPr>
              <w:spacing w:after="0"/>
            </w:pPr>
            <w:r/>
            <w:r>
              <w:rPr>
                <w:rFonts w:ascii="Aptos" w:hAnsi="Aptos"/>
                <w:b w:val="0"/>
                <w:sz w:val="16"/>
              </w:rPr>
              <w:t>Delivery</w:t>
            </w:r>
          </w:p>
        </w:tc>
        <w:tc>
          <w:tcPr>
            <w:tcW w:type="dxa" w:w="2016"/>
            <w:vAlign w:val="center"/>
          </w:tcPr>
          <w:p>
            <w:pPr>
              <w:spacing w:after="0"/>
            </w:pPr>
            <w:r/>
            <w:r>
              <w:rPr>
                <w:rFonts w:ascii="Aptos" w:hAnsi="Aptos"/>
                <w:b w:val="0"/>
                <w:sz w:val="16"/>
              </w:rPr>
              <w:t>Works completed / time</w:t>
            </w:r>
          </w:p>
        </w:tc>
        <w:tc>
          <w:tcPr>
            <w:tcW w:type="dxa" w:w="2016"/>
            <w:vAlign w:val="center"/>
          </w:tcPr>
          <w:p>
            <w:pPr>
              <w:spacing w:after="0"/>
            </w:pPr>
            <w:r/>
            <w:r>
              <w:rPr>
                <w:rFonts w:ascii="Aptos" w:hAnsi="Aptos"/>
                <w:b w:val="0"/>
                <w:sz w:val="16"/>
              </w:rPr>
              <w:t>Projects + service benchmarks</w:t>
            </w:r>
          </w:p>
        </w:tc>
        <w:tc>
          <w:tcPr>
            <w:tcW w:type="dxa" w:w="2016"/>
            <w:vAlign w:val="center"/>
          </w:tcPr>
          <w:p>
            <w:pPr>
              <w:spacing w:after="0"/>
            </w:pPr>
            <w:r/>
            <w:r>
              <w:rPr>
                <w:rFonts w:ascii="Aptos" w:hAnsi="Aptos"/>
                <w:b w:val="0"/>
                <w:sz w:val="16"/>
              </w:rPr>
              <w:t>Works/assets + physical progress</w:t>
            </w:r>
          </w:p>
        </w:tc>
        <w:tc>
          <w:tcPr>
            <w:tcW w:type="dxa" w:w="2016"/>
            <w:vAlign w:val="center"/>
          </w:tcPr>
          <w:p>
            <w:pPr>
              <w:spacing w:after="0"/>
            </w:pPr>
            <w:r/>
            <w:r>
              <w:rPr>
                <w:rFonts w:ascii="Aptos" w:hAnsi="Aptos"/>
                <w:b w:val="0"/>
                <w:sz w:val="16"/>
              </w:rPr>
              <w:t>Scheme outcomes</w:t>
            </w:r>
          </w:p>
        </w:tc>
      </w:tr>
      <w:tr>
        <w:tc>
          <w:tcPr>
            <w:tcW w:type="dxa" w:w="2016"/>
            <w:shd w:fill="F6F9FB"/>
            <w:vAlign w:val="center"/>
          </w:tcPr>
          <w:p>
            <w:pPr>
              <w:spacing w:after="0"/>
            </w:pPr>
            <w:r/>
            <w:r>
              <w:rPr>
                <w:rFonts w:ascii="Aptos" w:hAnsi="Aptos"/>
                <w:b w:val="0"/>
                <w:sz w:val="16"/>
              </w:rPr>
              <w:t>Representation</w:t>
            </w:r>
          </w:p>
        </w:tc>
        <w:tc>
          <w:tcPr>
            <w:tcW w:type="dxa" w:w="2016"/>
            <w:shd w:fill="F6F9FB"/>
            <w:vAlign w:val="center"/>
          </w:tcPr>
          <w:p>
            <w:pPr>
              <w:spacing w:after="0"/>
            </w:pPr>
            <w:r/>
            <w:r>
              <w:rPr>
                <w:rFonts w:ascii="Aptos" w:hAnsi="Aptos"/>
                <w:b w:val="0"/>
                <w:sz w:val="16"/>
              </w:rPr>
              <w:t>Attendance, questions, debates</w:t>
            </w:r>
          </w:p>
        </w:tc>
        <w:tc>
          <w:tcPr>
            <w:tcW w:type="dxa" w:w="2016"/>
            <w:shd w:fill="F6F9FB"/>
            <w:vAlign w:val="center"/>
          </w:tcPr>
          <w:p>
            <w:pPr>
              <w:spacing w:after="0"/>
            </w:pPr>
            <w:r/>
            <w:r>
              <w:rPr>
                <w:rFonts w:ascii="Aptos" w:hAnsi="Aptos"/>
                <w:b w:val="0"/>
                <w:sz w:val="16"/>
              </w:rPr>
              <w:t>Assembly activity</w:t>
            </w:r>
          </w:p>
        </w:tc>
        <w:tc>
          <w:tcPr>
            <w:tcW w:type="dxa" w:w="2016"/>
            <w:shd w:fill="F6F9FB"/>
            <w:vAlign w:val="center"/>
          </w:tcPr>
          <w:p>
            <w:pPr>
              <w:spacing w:after="0"/>
            </w:pPr>
            <w:r/>
            <w:r>
              <w:rPr>
                <w:rFonts w:ascii="Aptos" w:hAnsi="Aptos"/>
                <w:b w:val="0"/>
                <w:sz w:val="16"/>
              </w:rPr>
              <w:t>Meeting/plan participation where available</w:t>
            </w:r>
          </w:p>
        </w:tc>
        <w:tc>
          <w:tcPr>
            <w:tcW w:type="dxa" w:w="2016"/>
            <w:shd w:fill="F6F9FB"/>
            <w:vAlign w:val="center"/>
          </w:tcPr>
          <w:p>
            <w:pPr>
              <w:spacing w:after="0"/>
            </w:pPr>
            <w:r/>
            <w:r>
              <w:rPr>
                <w:rFonts w:ascii="Aptos" w:hAnsi="Aptos"/>
                <w:b w:val="0"/>
                <w:sz w:val="16"/>
              </w:rPr>
              <w:t>Parliament + policy record</w:t>
            </w:r>
          </w:p>
        </w:tc>
      </w:tr>
      <w:tr>
        <w:tc>
          <w:tcPr>
            <w:tcW w:type="dxa" w:w="2016"/>
            <w:vAlign w:val="center"/>
          </w:tcPr>
          <w:p>
            <w:pPr>
              <w:spacing w:after="0"/>
            </w:pPr>
            <w:r/>
            <w:r>
              <w:rPr>
                <w:rFonts w:ascii="Aptos" w:hAnsi="Aptos"/>
                <w:b w:val="0"/>
                <w:sz w:val="16"/>
              </w:rPr>
              <w:t>Evidence</w:t>
            </w:r>
          </w:p>
        </w:tc>
        <w:tc>
          <w:tcPr>
            <w:tcW w:type="dxa" w:w="2016"/>
            <w:vAlign w:val="center"/>
          </w:tcPr>
          <w:p>
            <w:pPr>
              <w:spacing w:after="0"/>
            </w:pPr>
            <w:r/>
            <w:r>
              <w:rPr>
                <w:rFonts w:ascii="Aptos" w:hAnsi="Aptos"/>
                <w:b w:val="0"/>
                <w:sz w:val="16"/>
              </w:rPr>
              <w:t>Source-backed works</w:t>
            </w:r>
          </w:p>
        </w:tc>
        <w:tc>
          <w:tcPr>
            <w:tcW w:type="dxa" w:w="2016"/>
            <w:vAlign w:val="center"/>
          </w:tcPr>
          <w:p>
            <w:pPr>
              <w:spacing w:after="0"/>
            </w:pPr>
            <w:r/>
            <w:r>
              <w:rPr>
                <w:rFonts w:ascii="Aptos" w:hAnsi="Aptos"/>
                <w:b w:val="0"/>
                <w:sz w:val="16"/>
              </w:rPr>
              <w:t>Audited accounts + projects</w:t>
            </w:r>
          </w:p>
        </w:tc>
        <w:tc>
          <w:tcPr>
            <w:tcW w:type="dxa" w:w="2016"/>
            <w:vAlign w:val="center"/>
          </w:tcPr>
          <w:p>
            <w:pPr>
              <w:spacing w:after="0"/>
            </w:pPr>
            <w:r/>
            <w:r>
              <w:rPr>
                <w:rFonts w:ascii="Aptos" w:hAnsi="Aptos"/>
                <w:b w:val="0"/>
                <w:sz w:val="16"/>
              </w:rPr>
              <w:t>Geo-tagged assets + audits</w:t>
            </w:r>
          </w:p>
        </w:tc>
        <w:tc>
          <w:tcPr>
            <w:tcW w:type="dxa" w:w="2016"/>
            <w:vAlign w:val="center"/>
          </w:tcPr>
          <w:p>
            <w:pPr>
              <w:spacing w:after="0"/>
            </w:pPr>
            <w:r/>
            <w:r>
              <w:rPr>
                <w:rFonts w:ascii="Aptos" w:hAnsi="Aptos"/>
                <w:b w:val="0"/>
                <w:sz w:val="16"/>
              </w:rPr>
              <w:t>Scheme/audit docs</w:t>
            </w:r>
          </w:p>
        </w:tc>
      </w:tr>
      <w:tr>
        <w:tc>
          <w:tcPr>
            <w:tcW w:type="dxa" w:w="2016"/>
            <w:shd w:fill="F6F9FB"/>
            <w:vAlign w:val="center"/>
          </w:tcPr>
          <w:p>
            <w:pPr>
              <w:spacing w:after="0"/>
            </w:pPr>
            <w:r/>
            <w:r>
              <w:rPr>
                <w:rFonts w:ascii="Aptos" w:hAnsi="Aptos"/>
                <w:b w:val="0"/>
                <w:sz w:val="16"/>
              </w:rPr>
              <w:t>Responsiveness</w:t>
            </w:r>
          </w:p>
        </w:tc>
        <w:tc>
          <w:tcPr>
            <w:tcW w:type="dxa" w:w="2016"/>
            <w:shd w:fill="F6F9FB"/>
            <w:vAlign w:val="center"/>
          </w:tcPr>
          <w:p>
            <w:pPr>
              <w:spacing w:after="0"/>
            </w:pPr>
            <w:r/>
            <w:r>
              <w:rPr>
                <w:rFonts w:ascii="Aptos" w:hAnsi="Aptos"/>
                <w:b w:val="0"/>
                <w:sz w:val="16"/>
              </w:rPr>
              <w:t>Public contact / grievance context</w:t>
            </w:r>
          </w:p>
        </w:tc>
        <w:tc>
          <w:tcPr>
            <w:tcW w:type="dxa" w:w="2016"/>
            <w:shd w:fill="F6F9FB"/>
            <w:vAlign w:val="center"/>
          </w:tcPr>
          <w:p>
            <w:pPr>
              <w:spacing w:after="0"/>
            </w:pPr>
            <w:r/>
            <w:r>
              <w:rPr>
                <w:rFonts w:ascii="Aptos" w:hAnsi="Aptos"/>
                <w:b w:val="0"/>
                <w:sz w:val="16"/>
              </w:rPr>
              <w:t>Grievance/service context</w:t>
            </w:r>
          </w:p>
        </w:tc>
        <w:tc>
          <w:tcPr>
            <w:tcW w:type="dxa" w:w="2016"/>
            <w:shd w:fill="F6F9FB"/>
            <w:vAlign w:val="center"/>
          </w:tcPr>
          <w:p>
            <w:pPr>
              <w:spacing w:after="0"/>
            </w:pPr>
            <w:r/>
            <w:r>
              <w:rPr>
                <w:rFonts w:ascii="Aptos" w:hAnsi="Aptos"/>
                <w:b w:val="0"/>
                <w:sz w:val="16"/>
              </w:rPr>
              <w:t>Citizen issue tracking where lawful</w:t>
            </w:r>
          </w:p>
        </w:tc>
        <w:tc>
          <w:tcPr>
            <w:tcW w:type="dxa" w:w="2016"/>
            <w:shd w:fill="F6F9FB"/>
            <w:vAlign w:val="center"/>
          </w:tcPr>
          <w:p>
            <w:pPr>
              <w:spacing w:after="0"/>
            </w:pPr>
            <w:r/>
            <w:r>
              <w:rPr>
                <w:rFonts w:ascii="Aptos" w:hAnsi="Aptos"/>
                <w:b w:val="0"/>
                <w:sz w:val="16"/>
              </w:rPr>
              <w:t>Department grievance context</w:t>
            </w:r>
          </w:p>
        </w:tc>
      </w:tr>
      <w:tr>
        <w:tc>
          <w:tcPr>
            <w:tcW w:type="dxa" w:w="2016"/>
            <w:vAlign w:val="center"/>
          </w:tcPr>
          <w:p>
            <w:pPr>
              <w:spacing w:after="0"/>
            </w:pPr>
            <w:r/>
            <w:r>
              <w:rPr>
                <w:rFonts w:ascii="Aptos" w:hAnsi="Aptos"/>
                <w:b w:val="0"/>
                <w:sz w:val="16"/>
              </w:rPr>
              <w:t>Audit</w:t>
            </w:r>
          </w:p>
        </w:tc>
        <w:tc>
          <w:tcPr>
            <w:tcW w:type="dxa" w:w="2016"/>
            <w:vAlign w:val="center"/>
          </w:tcPr>
          <w:p>
            <w:pPr>
              <w:spacing w:after="0"/>
            </w:pPr>
            <w:r/>
            <w:r>
              <w:rPr>
                <w:rFonts w:ascii="Aptos" w:hAnsi="Aptos"/>
                <w:b w:val="0"/>
                <w:sz w:val="16"/>
              </w:rPr>
              <w:t>Relevant findings</w:t>
            </w:r>
          </w:p>
        </w:tc>
        <w:tc>
          <w:tcPr>
            <w:tcW w:type="dxa" w:w="2016"/>
            <w:vAlign w:val="center"/>
          </w:tcPr>
          <w:p>
            <w:pPr>
              <w:spacing w:after="0"/>
            </w:pPr>
            <w:r/>
            <w:r>
              <w:rPr>
                <w:rFonts w:ascii="Aptos" w:hAnsi="Aptos"/>
                <w:b w:val="0"/>
                <w:sz w:val="16"/>
              </w:rPr>
              <w:t>ULB findings</w:t>
            </w:r>
          </w:p>
        </w:tc>
        <w:tc>
          <w:tcPr>
            <w:tcW w:type="dxa" w:w="2016"/>
            <w:vAlign w:val="center"/>
          </w:tcPr>
          <w:p>
            <w:pPr>
              <w:spacing w:after="0"/>
            </w:pPr>
            <w:r/>
            <w:r>
              <w:rPr>
                <w:rFonts w:ascii="Aptos" w:hAnsi="Aptos"/>
                <w:b w:val="0"/>
                <w:sz w:val="16"/>
              </w:rPr>
              <w:t>PRI/social audit findings</w:t>
            </w:r>
          </w:p>
        </w:tc>
        <w:tc>
          <w:tcPr>
            <w:tcW w:type="dxa" w:w="2016"/>
            <w:vAlign w:val="center"/>
          </w:tcPr>
          <w:p>
            <w:pPr>
              <w:spacing w:after="0"/>
            </w:pPr>
            <w:r/>
            <w:r>
              <w:rPr>
                <w:rFonts w:ascii="Aptos" w:hAnsi="Aptos"/>
                <w:b w:val="0"/>
                <w:sz w:val="16"/>
              </w:rPr>
              <w:t>Departmental/CAG findings</w:t>
            </w:r>
          </w:p>
        </w:tc>
      </w:tr>
    </w:tbl>
    <w:p>
      <w:pPr>
        <w:spacing w:after="20"/>
      </w:pPr>
    </w:p>
    <w:p>
      <w:pPr>
        <w:pStyle w:val="Heading2"/>
      </w:pPr>
      <w:r>
        <w:t>15.2 Red flags</w:t>
      </w:r>
    </w:p>
    <w:p>
      <w:pPr>
        <w:spacing w:after="100"/>
      </w:pPr>
      <w:r>
        <w:t>Red flags are not accusations. They identify records worth checking.</w:t>
      </w:r>
    </w:p>
    <w:p>
      <w:pPr>
        <w:pStyle w:val="ListBullet"/>
        <w:spacing w:after="40"/>
      </w:pPr>
      <w:r>
        <w:t>Large sanctioned amount with prolonged no-progress/stalled status.</w:t>
      </w:r>
    </w:p>
    <w:p>
      <w:pPr>
        <w:pStyle w:val="ListBullet"/>
        <w:spacing w:after="40"/>
      </w:pPr>
      <w:r>
        <w:t>Repeated revisions or cancellations.</w:t>
      </w:r>
    </w:p>
    <w:p>
      <w:pPr>
        <w:pStyle w:val="ListBullet"/>
        <w:spacing w:after="40"/>
      </w:pPr>
      <w:r>
        <w:t>Spend recorded but physical progress missing/unknown.</w:t>
      </w:r>
    </w:p>
    <w:p>
      <w:pPr>
        <w:pStyle w:val="ListBullet"/>
        <w:spacing w:after="40"/>
      </w:pPr>
      <w:r>
        <w:t>Conflicting completion status across official sources.</w:t>
      </w:r>
    </w:p>
    <w:p>
      <w:pPr>
        <w:pStyle w:val="ListBullet"/>
        <w:spacing w:after="40"/>
      </w:pPr>
      <w:r>
        <w:t>Audit finding unresolved beyond the recorded follow-up period.</w:t>
      </w:r>
    </w:p>
    <w:p>
      <w:pPr>
        <w:pStyle w:val="ListBullet"/>
        <w:spacing w:after="40"/>
      </w:pPr>
      <w:r>
        <w:t>Procurement award value substantially differs from project-reported cost without explanation.</w:t>
      </w:r>
    </w:p>
    <w:p>
      <w:pPr>
        <w:pStyle w:val="ListBullet"/>
        <w:spacing w:after="40"/>
      </w:pPr>
      <w:r>
        <w:t>Sudden project concentration in one contractor/vendor where public procurement data supports the comparison.</w:t>
      </w:r>
    </w:p>
    <w:p>
      <w:pPr>
        <w:pStyle w:val="ListBullet"/>
        <w:spacing w:after="40"/>
      </w:pPr>
      <w:r>
        <w:t>Very high apparent performance paired with very low underlying data coverage.</w:t>
      </w:r>
    </w:p>
    <w:p>
      <w:pPr>
        <w:pStyle w:val="Heading1"/>
      </w:pPr>
      <w:r>
        <w:t>16. Citizen participation and evidence</w:t>
      </w:r>
    </w:p>
    <w:p>
      <w:pPr>
        <w:pStyle w:val="Heading2"/>
      </w:pPr>
      <w:r>
        <w:t>16.1 Citizen report</w:t>
      </w:r>
    </w:p>
    <w:p>
      <w:pPr>
        <w:spacing w:after="100"/>
      </w:pPr>
      <w:r>
        <w:t>Citizens should be able to submit a project observation without editing the government record. Example: “Government source says completed; photo taken 28 Aug 2026 appears incomplete.”</w:t>
      </w:r>
    </w:p>
    <w:p>
      <w:pPr>
        <w:pStyle w:val="ListBullet"/>
        <w:spacing w:after="40"/>
      </w:pPr>
      <w:r>
        <w:t>Location capture (optional), timestamp, photos/video, description.</w:t>
      </w:r>
    </w:p>
    <w:p>
      <w:pPr>
        <w:pStyle w:val="ListBullet"/>
        <w:spacing w:after="40"/>
      </w:pPr>
      <w:r>
        <w:t>Structured issue types: not found, incomplete, poor quality, duplicate, wrong location, different work, unsafe/damaged.</w:t>
      </w:r>
    </w:p>
    <w:p>
      <w:pPr>
        <w:pStyle w:val="ListBullet"/>
        <w:spacing w:after="40"/>
      </w:pPr>
      <w:r>
        <w:t>Evidence is displayed as a separate layer and cannot overwrite official data.</w:t>
      </w:r>
    </w:p>
    <w:p>
      <w:pPr>
        <w:pStyle w:val="ListBullet"/>
        <w:spacing w:after="40"/>
      </w:pPr>
      <w:r>
        <w:t>Moderation queue for spam, defamation, personal data and political campaigning.</w:t>
      </w:r>
    </w:p>
    <w:p>
      <w:pPr>
        <w:pStyle w:val="ListBullet"/>
        <w:spacing w:after="40"/>
      </w:pPr>
      <w:r>
        <w:t>Users can request a correction to source-derived data.</w:t>
      </w:r>
    </w:p>
    <w:p>
      <w:pPr>
        <w:pStyle w:val="Heading2"/>
      </w:pPr>
      <w:r>
        <w:t>16.2 Community verification</w:t>
      </w:r>
    </w:p>
    <w:p>
      <w:pPr>
        <w:spacing w:after="100"/>
      </w:pPr>
      <w:r>
        <w:t>Introduce a later “Verify this work” flow where multiple independent local observations can increase evidence confidence. Never turn likes/comments into factual truth; they are signals, not verification.</w:t>
      </w:r>
    </w:p>
    <w:p>
      <w:pPr>
        <w:pStyle w:val="Heading1"/>
      </w:pPr>
      <w:r>
        <w:t>17. Audit and assurance layer</w:t>
      </w:r>
    </w:p>
    <w:p>
      <w:pPr>
        <w:spacing w:after="100"/>
      </w:pPr>
      <w:r>
        <w:t>The platform should build a “Source Lens” into every important number. CAG’s local-body audit ecosystem demonstrates that financial and implementation weaknesses can exist even when a project is technically recorded as completed. [17]-[19]</w:t>
      </w:r>
    </w:p>
    <w:p>
      <w:pPr>
        <w:pStyle w:val="ListBullet"/>
        <w:spacing w:after="40"/>
      </w:pPr>
      <w:r>
        <w:t>CAG report link -&gt; finding -&gt; affected institution -&gt; affected year -&gt; affected theme.</w:t>
      </w:r>
    </w:p>
    <w:p>
      <w:pPr>
        <w:pStyle w:val="ListBullet"/>
        <w:spacing w:after="40"/>
      </w:pPr>
      <w:r>
        <w:t>AuditOnline / social-audit record where publicly available.</w:t>
      </w:r>
    </w:p>
    <w:p>
      <w:pPr>
        <w:pStyle w:val="ListBullet"/>
        <w:spacing w:after="40"/>
      </w:pPr>
      <w:r>
        <w:t>Recovery/action-taken status where source data permits.</w:t>
      </w:r>
    </w:p>
    <w:p>
      <w:pPr>
        <w:pStyle w:val="ListBullet"/>
        <w:spacing w:after="40"/>
      </w:pPr>
      <w:r>
        <w:t>No legal conclusion; use the source’s terminology and quote minimally.</w:t>
      </w:r>
    </w:p>
    <w:p>
      <w:pPr>
        <w:pStyle w:val="Heading1"/>
      </w:pPr>
      <w:r>
        <w:t>18. Procurement intelligence</w:t>
      </w:r>
    </w:p>
    <w:p>
      <w:pPr>
        <w:spacing w:after="100"/>
      </w:pPr>
      <w:r>
        <w:t>CPPP publishes tender enquiries, corrigenda and award-of-contract details for central government organizations. [20] State procurement systems vary. The product should therefore treat procurement as an evidence enrichment layer and use confidence-based entity matching.</w:t>
      </w:r>
    </w:p>
    <w:p>
      <w:pPr>
        <w:pStyle w:val="ListBullet"/>
        <w:spacing w:after="40"/>
      </w:pPr>
      <w:r>
        <w:t>Match project title/location/work department to tender title and tender ID.</w:t>
      </w:r>
    </w:p>
    <w:p>
      <w:pPr>
        <w:pStyle w:val="ListBullet"/>
        <w:spacing w:after="40"/>
      </w:pPr>
      <w:r>
        <w:t>Show tender value, award value, vendor and dates where public.</w:t>
      </w:r>
    </w:p>
    <w:p>
      <w:pPr>
        <w:pStyle w:val="ListBullet"/>
        <w:spacing w:after="40"/>
      </w:pPr>
      <w:r>
        <w:t>Track corrigenda and re-tender events.</w:t>
      </w:r>
    </w:p>
    <w:p>
      <w:pPr>
        <w:pStyle w:val="ListBullet"/>
        <w:spacing w:after="40"/>
      </w:pPr>
      <w:r>
        <w:t>Later: vendor concentration and repeat-award patterns, with strong methodological disclaimers.</w:t>
      </w:r>
    </w:p>
    <w:p>
      <w:pPr>
        <w:pStyle w:val="Heading1"/>
      </w:pPr>
      <w:r>
        <w:t>19. Parliamentary and legislative accountability</w:t>
      </w:r>
    </w:p>
    <w:p>
      <w:pPr>
        <w:spacing w:after="100"/>
      </w:pPr>
      <w:r>
        <w:t>Parliament Digital Library exposes questions and debates with member/ministry metadata, enabling structured participation analysis. [26] PRS provides state-legislature research and performance summaries where official assembly data is hard to normalize. [27]</w:t>
      </w:r>
    </w:p>
    <w:p>
      <w:pPr>
        <w:pStyle w:val="ListBullet"/>
        <w:spacing w:after="40"/>
      </w:pPr>
      <w:r>
        <w:t>Questions asked / answered by ministry and topic.</w:t>
      </w:r>
    </w:p>
    <w:p>
      <w:pPr>
        <w:pStyle w:val="ListBullet"/>
        <w:spacing w:after="40"/>
      </w:pPr>
      <w:r>
        <w:t>Debate participation and topic clusters.</w:t>
      </w:r>
    </w:p>
    <w:p>
      <w:pPr>
        <w:pStyle w:val="ListBullet"/>
        <w:spacing w:after="40"/>
      </w:pPr>
      <w:r>
        <w:t>Committee participation where data is available.</w:t>
      </w:r>
    </w:p>
    <w:p>
      <w:pPr>
        <w:pStyle w:val="ListBullet"/>
        <w:spacing w:after="40"/>
      </w:pPr>
      <w:r>
        <w:t>Attendance with denominator and session period.</w:t>
      </w:r>
    </w:p>
    <w:p>
      <w:pPr>
        <w:pStyle w:val="ListBullet"/>
        <w:spacing w:after="40"/>
      </w:pPr>
      <w:r>
        <w:t>Bills/private members’ business where comparable.</w:t>
      </w:r>
    </w:p>
    <w:p>
      <w:pPr>
        <w:spacing w:after="100"/>
      </w:pPr>
      <w:r>
        <w:t>For MLAs, clearly distinguish official assembly data from third-party reconstructed data. The product should show a source badge on every metric.</w:t>
      </w:r>
    </w:p>
    <w:p>
      <w:pPr>
        <w:pStyle w:val="Heading1"/>
      </w:pPr>
      <w:r>
        <w:t>20. Search, filters and query engine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vAlign w:val="center"/>
          </w:tcPr>
          <w:p>
            <w:pPr>
              <w:spacing w:after="0"/>
            </w:pPr>
            <w:r/>
            <w:r>
              <w:rPr>
                <w:rFonts w:ascii="Aptos" w:hAnsi="Aptos"/>
                <w:b/>
                <w:color w:val="FFFFFF"/>
                <w:sz w:val="17"/>
              </w:rPr>
              <w:t>Filter family</w:t>
            </w:r>
          </w:p>
        </w:tc>
        <w:tc>
          <w:tcPr>
            <w:tcW w:type="dxa" w:w="5040"/>
            <w:shd w:fill="17324D"/>
            <w:vAlign w:val="center"/>
          </w:tcPr>
          <w:p>
            <w:pPr>
              <w:spacing w:after="0"/>
            </w:pPr>
            <w:r/>
            <w:r>
              <w:rPr>
                <w:rFonts w:ascii="Aptos" w:hAnsi="Aptos"/>
                <w:b/>
                <w:color w:val="FFFFFF"/>
                <w:sz w:val="17"/>
              </w:rPr>
              <w:t>Examples</w:t>
            </w:r>
          </w:p>
        </w:tc>
      </w:tr>
      <w:tr>
        <w:tc>
          <w:tcPr>
            <w:tcW w:type="dxa" w:w="5040"/>
            <w:shd w:fill="F6F9FB"/>
            <w:vAlign w:val="center"/>
          </w:tcPr>
          <w:p>
            <w:pPr>
              <w:spacing w:after="0"/>
            </w:pPr>
            <w:r/>
            <w:r>
              <w:rPr>
                <w:rFonts w:ascii="Aptos" w:hAnsi="Aptos"/>
                <w:b w:val="0"/>
                <w:sz w:val="16"/>
              </w:rPr>
              <w:t>Time</w:t>
            </w:r>
          </w:p>
        </w:tc>
        <w:tc>
          <w:tcPr>
            <w:tcW w:type="dxa" w:w="5040"/>
            <w:shd w:fill="F6F9FB"/>
            <w:vAlign w:val="center"/>
          </w:tcPr>
          <w:p>
            <w:pPr>
              <w:spacing w:after="0"/>
            </w:pPr>
            <w:r/>
            <w:r>
              <w:rPr>
                <w:rFonts w:ascii="Aptos" w:hAnsi="Aptos"/>
                <w:b w:val="0"/>
                <w:sz w:val="16"/>
              </w:rPr>
              <w:t>Today, FY 2025-26, 2019-24, tenure-to-date, custom</w:t>
            </w:r>
          </w:p>
        </w:tc>
      </w:tr>
      <w:tr>
        <w:tc>
          <w:tcPr>
            <w:tcW w:type="dxa" w:w="5040"/>
            <w:vAlign w:val="center"/>
          </w:tcPr>
          <w:p>
            <w:pPr>
              <w:spacing w:after="0"/>
            </w:pPr>
            <w:r/>
            <w:r>
              <w:rPr>
                <w:rFonts w:ascii="Aptos" w:hAnsi="Aptos"/>
                <w:b w:val="0"/>
                <w:sz w:val="16"/>
              </w:rPr>
              <w:t>Place</w:t>
            </w:r>
          </w:p>
        </w:tc>
        <w:tc>
          <w:tcPr>
            <w:tcW w:type="dxa" w:w="5040"/>
            <w:vAlign w:val="center"/>
          </w:tcPr>
          <w:p>
            <w:pPr>
              <w:spacing w:after="0"/>
            </w:pPr>
            <w:r/>
            <w:r>
              <w:rPr>
                <w:rFonts w:ascii="Aptos" w:hAnsi="Aptos"/>
                <w:b w:val="0"/>
                <w:sz w:val="16"/>
              </w:rPr>
              <w:t>State, district, block, ULB, ward, GP, village, constituency</w:t>
            </w:r>
          </w:p>
        </w:tc>
      </w:tr>
      <w:tr>
        <w:tc>
          <w:tcPr>
            <w:tcW w:type="dxa" w:w="5040"/>
            <w:shd w:fill="F6F9FB"/>
            <w:vAlign w:val="center"/>
          </w:tcPr>
          <w:p>
            <w:pPr>
              <w:spacing w:after="0"/>
            </w:pPr>
            <w:r/>
            <w:r>
              <w:rPr>
                <w:rFonts w:ascii="Aptos" w:hAnsi="Aptos"/>
                <w:b w:val="0"/>
                <w:sz w:val="16"/>
              </w:rPr>
              <w:t>Official</w:t>
            </w:r>
          </w:p>
        </w:tc>
        <w:tc>
          <w:tcPr>
            <w:tcW w:type="dxa" w:w="5040"/>
            <w:shd w:fill="F6F9FB"/>
            <w:vAlign w:val="center"/>
          </w:tcPr>
          <w:p>
            <w:pPr>
              <w:spacing w:after="0"/>
            </w:pPr>
            <w:r/>
            <w:r>
              <w:rPr>
                <w:rFonts w:ascii="Aptos" w:hAnsi="Aptos"/>
                <w:b w:val="0"/>
                <w:sz w:val="16"/>
              </w:rPr>
              <w:t>MP, MLA, mayor, pradhan, minister, department</w:t>
            </w:r>
          </w:p>
        </w:tc>
      </w:tr>
      <w:tr>
        <w:tc>
          <w:tcPr>
            <w:tcW w:type="dxa" w:w="5040"/>
            <w:vAlign w:val="center"/>
          </w:tcPr>
          <w:p>
            <w:pPr>
              <w:spacing w:after="0"/>
            </w:pPr>
            <w:r/>
            <w:r>
              <w:rPr>
                <w:rFonts w:ascii="Aptos" w:hAnsi="Aptos"/>
                <w:b w:val="0"/>
                <w:sz w:val="16"/>
              </w:rPr>
              <w:t>Funds</w:t>
            </w:r>
          </w:p>
        </w:tc>
        <w:tc>
          <w:tcPr>
            <w:tcW w:type="dxa" w:w="5040"/>
            <w:vAlign w:val="center"/>
          </w:tcPr>
          <w:p>
            <w:pPr>
              <w:spacing w:after="0"/>
            </w:pPr>
            <w:r/>
            <w:r>
              <w:rPr>
                <w:rFonts w:ascii="Aptos" w:hAnsi="Aptos"/>
                <w:b w:val="0"/>
                <w:sz w:val="16"/>
              </w:rPr>
              <w:t>Source, scheme, allocated, released, sanctioned, spent, balance</w:t>
            </w:r>
          </w:p>
        </w:tc>
      </w:tr>
      <w:tr>
        <w:tc>
          <w:tcPr>
            <w:tcW w:type="dxa" w:w="5040"/>
            <w:shd w:fill="F6F9FB"/>
            <w:vAlign w:val="center"/>
          </w:tcPr>
          <w:p>
            <w:pPr>
              <w:spacing w:after="0"/>
            </w:pPr>
            <w:r/>
            <w:r>
              <w:rPr>
                <w:rFonts w:ascii="Aptos" w:hAnsi="Aptos"/>
                <w:b w:val="0"/>
                <w:sz w:val="16"/>
              </w:rPr>
              <w:t>Work</w:t>
            </w:r>
          </w:p>
        </w:tc>
        <w:tc>
          <w:tcPr>
            <w:tcW w:type="dxa" w:w="5040"/>
            <w:shd w:fill="F6F9FB"/>
            <w:vAlign w:val="center"/>
          </w:tcPr>
          <w:p>
            <w:pPr>
              <w:spacing w:after="0"/>
            </w:pPr>
            <w:r/>
            <w:r>
              <w:rPr>
                <w:rFonts w:ascii="Aptos" w:hAnsi="Aptos"/>
                <w:b w:val="0"/>
                <w:sz w:val="16"/>
              </w:rPr>
              <w:t>Sector, status, value band, start/completion, implementing body</w:t>
            </w:r>
          </w:p>
        </w:tc>
      </w:tr>
      <w:tr>
        <w:tc>
          <w:tcPr>
            <w:tcW w:type="dxa" w:w="5040"/>
            <w:vAlign w:val="center"/>
          </w:tcPr>
          <w:p>
            <w:pPr>
              <w:spacing w:after="0"/>
            </w:pPr>
            <w:r/>
            <w:r>
              <w:rPr>
                <w:rFonts w:ascii="Aptos" w:hAnsi="Aptos"/>
                <w:b w:val="0"/>
                <w:sz w:val="16"/>
              </w:rPr>
              <w:t>Evidence</w:t>
            </w:r>
          </w:p>
        </w:tc>
        <w:tc>
          <w:tcPr>
            <w:tcW w:type="dxa" w:w="5040"/>
            <w:vAlign w:val="center"/>
          </w:tcPr>
          <w:p>
            <w:pPr>
              <w:spacing w:after="0"/>
            </w:pPr>
            <w:r/>
            <w:r>
              <w:rPr>
                <w:rFonts w:ascii="Aptos" w:hAnsi="Aptos"/>
                <w:b w:val="0"/>
                <w:sz w:val="16"/>
              </w:rPr>
              <w:t>Government doc, geo-tagged photo, audit, citizen verification</w:t>
            </w:r>
          </w:p>
        </w:tc>
      </w:tr>
      <w:tr>
        <w:tc>
          <w:tcPr>
            <w:tcW w:type="dxa" w:w="5040"/>
            <w:shd w:fill="F6F9FB"/>
            <w:vAlign w:val="center"/>
          </w:tcPr>
          <w:p>
            <w:pPr>
              <w:spacing w:after="0"/>
            </w:pPr>
            <w:r/>
            <w:r>
              <w:rPr>
                <w:rFonts w:ascii="Aptos" w:hAnsi="Aptos"/>
                <w:b w:val="0"/>
                <w:sz w:val="16"/>
              </w:rPr>
              <w:t>Quality</w:t>
            </w:r>
          </w:p>
        </w:tc>
        <w:tc>
          <w:tcPr>
            <w:tcW w:type="dxa" w:w="5040"/>
            <w:shd w:fill="F6F9FB"/>
            <w:vAlign w:val="center"/>
          </w:tcPr>
          <w:p>
            <w:pPr>
              <w:spacing w:after="0"/>
            </w:pPr>
            <w:r/>
            <w:r>
              <w:rPr>
                <w:rFonts w:ascii="Aptos" w:hAnsi="Aptos"/>
                <w:b w:val="0"/>
                <w:sz w:val="16"/>
              </w:rPr>
              <w:t>Coverage, freshness, confidence, missing fields</w:t>
            </w:r>
          </w:p>
        </w:tc>
      </w:tr>
      <w:tr>
        <w:tc>
          <w:tcPr>
            <w:tcW w:type="dxa" w:w="5040"/>
            <w:vAlign w:val="center"/>
          </w:tcPr>
          <w:p>
            <w:pPr>
              <w:spacing w:after="0"/>
            </w:pPr>
            <w:r/>
            <w:r>
              <w:rPr>
                <w:rFonts w:ascii="Aptos" w:hAnsi="Aptos"/>
                <w:b w:val="0"/>
                <w:sz w:val="16"/>
              </w:rPr>
              <w:t>Compare</w:t>
            </w:r>
          </w:p>
        </w:tc>
        <w:tc>
          <w:tcPr>
            <w:tcW w:type="dxa" w:w="5040"/>
            <w:vAlign w:val="center"/>
          </w:tcPr>
          <w:p>
            <w:pPr>
              <w:spacing w:after="0"/>
            </w:pPr>
            <w:r/>
            <w:r>
              <w:rPr>
                <w:rFonts w:ascii="Aptos" w:hAnsi="Aptos"/>
                <w:b w:val="0"/>
                <w:sz w:val="16"/>
              </w:rPr>
              <w:t>Population band, ULB type, constituency size, tenure length</w:t>
            </w:r>
          </w:p>
        </w:tc>
      </w:tr>
    </w:tbl>
    <w:p>
      <w:pPr>
        <w:spacing w:after="20"/>
      </w:pPr>
    </w:p>
    <w:p>
      <w:pPr>
        <w:pStyle w:val="Heading2"/>
      </w:pPr>
      <w:r>
        <w:t>20.1 Natural-language search</w:t>
      </w:r>
    </w:p>
    <w:p>
      <w:pPr>
        <w:spacing w:after="100"/>
      </w:pPr>
      <w:r>
        <w:t>Later, users should be able to ask: “Show all water projects in my village since 2022, who recommended them, how much was sanctioned and whether they are complete.” The response must be generated from structured query results and source links, not free-form hallucination.</w:t>
      </w:r>
    </w:p>
    <w:p>
      <w:pPr>
        <w:pStyle w:val="Heading1"/>
      </w:pPr>
      <w:r>
        <w:t>21. Key user journeys</w:t>
      </w:r>
    </w:p>
    <w:p>
      <w:pPr>
        <w:pStyle w:val="Heading2"/>
      </w:pPr>
      <w:r>
        <w:t>Journey A — Citizen checks their area</w:t>
      </w:r>
    </w:p>
    <w:p>
      <w:pPr>
        <w:pStyle w:val="ListNumber"/>
        <w:spacing w:after="40"/>
      </w:pPr>
      <w:r>
        <w:t>Search village/city.</w:t>
      </w:r>
    </w:p>
    <w:p>
      <w:pPr>
        <w:pStyle w:val="ListNumber"/>
        <w:spacing w:after="40"/>
      </w:pPr>
      <w:r>
        <w:t>System resolves LGD geography and overlapping MP/MLA/ULB/GP entities.</w:t>
      </w:r>
    </w:p>
    <w:p>
      <w:pPr>
        <w:pStyle w:val="ListNumber"/>
        <w:spacing w:after="40"/>
      </w:pPr>
      <w:r>
        <w:t>Show place dashboard: institutions, major funds, projects, recent changes, coverage.</w:t>
      </w:r>
    </w:p>
    <w:p>
      <w:pPr>
        <w:pStyle w:val="ListNumber"/>
        <w:spacing w:after="40"/>
      </w:pPr>
      <w:r>
        <w:t>Citizen opens a project and sees money trail + evidence.</w:t>
      </w:r>
    </w:p>
    <w:p>
      <w:pPr>
        <w:pStyle w:val="ListNumber"/>
        <w:spacing w:after="40"/>
      </w:pPr>
      <w:r>
        <w:t>Citizen saves/follows the place.</w:t>
      </w:r>
    </w:p>
    <w:p>
      <w:pPr>
        <w:pStyle w:val="Heading2"/>
      </w:pPr>
      <w:r>
        <w:t>Journey B — Journalist compares two representatives</w:t>
      </w:r>
    </w:p>
    <w:p>
      <w:pPr>
        <w:pStyle w:val="ListNumber"/>
        <w:spacing w:after="40"/>
      </w:pPr>
      <w:r>
        <w:t>Pick two MPs/MLAs.</w:t>
      </w:r>
    </w:p>
    <w:p>
      <w:pPr>
        <w:pStyle w:val="ListNumber"/>
        <w:spacing w:after="40"/>
      </w:pPr>
      <w:r>
        <w:t>System applies role, tenure and geography normalization.</w:t>
      </w:r>
    </w:p>
    <w:p>
      <w:pPr>
        <w:pStyle w:val="ListNumber"/>
        <w:spacing w:after="40"/>
      </w:pPr>
      <w:r>
        <w:t>Compare financial execution, delivery, legislative activity and evidence coverage.</w:t>
      </w:r>
    </w:p>
    <w:p>
      <w:pPr>
        <w:pStyle w:val="ListNumber"/>
        <w:spacing w:after="40"/>
      </w:pPr>
      <w:r>
        <w:t>Export citation pack with source links and reporting dates.</w:t>
      </w:r>
    </w:p>
    <w:p>
      <w:pPr>
        <w:pStyle w:val="Heading2"/>
      </w:pPr>
      <w:r>
        <w:t>Journey C — Citizen challenges a completion claim</w:t>
      </w:r>
    </w:p>
    <w:p>
      <w:pPr>
        <w:pStyle w:val="ListNumber"/>
        <w:spacing w:after="40"/>
      </w:pPr>
      <w:r>
        <w:t>Open project marked complete.</w:t>
      </w:r>
    </w:p>
    <w:p>
      <w:pPr>
        <w:pStyle w:val="ListNumber"/>
        <w:spacing w:after="40"/>
      </w:pPr>
      <w:r>
        <w:t>See official completion evidence.</w:t>
      </w:r>
    </w:p>
    <w:p>
      <w:pPr>
        <w:pStyle w:val="ListNumber"/>
        <w:spacing w:after="40"/>
      </w:pPr>
      <w:r>
        <w:t>Submit timestamped photo and location.</w:t>
      </w:r>
    </w:p>
    <w:p>
      <w:pPr>
        <w:pStyle w:val="ListNumber"/>
        <w:spacing w:after="40"/>
      </w:pPr>
      <w:r>
        <w:t>Moderation validates basic integrity.</w:t>
      </w:r>
    </w:p>
    <w:p>
      <w:pPr>
        <w:pStyle w:val="ListNumber"/>
        <w:spacing w:after="40"/>
      </w:pPr>
      <w:r>
        <w:t>Project evidence status becomes “conflicting evidence”, without altering government status.</w:t>
      </w:r>
    </w:p>
    <w:p>
      <w:pPr>
        <w:pStyle w:val="Heading2"/>
      </w:pPr>
      <w:r>
        <w:t>Journey D — Researcher traces a rupee</w:t>
      </w:r>
    </w:p>
    <w:p>
      <w:pPr>
        <w:pStyle w:val="ListNumber"/>
        <w:spacing w:after="40"/>
      </w:pPr>
      <w:r>
        <w:t>Search funding scheme.</w:t>
      </w:r>
    </w:p>
    <w:p>
      <w:pPr>
        <w:pStyle w:val="ListNumber"/>
        <w:spacing w:after="40"/>
      </w:pPr>
      <w:r>
        <w:t>Filter to state/district/representative.</w:t>
      </w:r>
    </w:p>
    <w:p>
      <w:pPr>
        <w:pStyle w:val="ListNumber"/>
        <w:spacing w:after="40"/>
      </w:pPr>
      <w:r>
        <w:t>Open release -&gt; sanctions -&gt; works -&gt; contracts -&gt; assets -&gt; audit.</w:t>
      </w:r>
    </w:p>
    <w:p>
      <w:pPr>
        <w:pStyle w:val="ListNumber"/>
        <w:spacing w:after="40"/>
      </w:pPr>
      <w:r>
        <w:t>Download structured data / references.</w:t>
      </w:r>
    </w:p>
    <w:p>
      <w:pPr>
        <w:pStyle w:val="Heading1"/>
      </w:pPr>
      <w:r>
        <w:t>22. Information architecture and primary screens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vAlign w:val="center"/>
          </w:tcPr>
          <w:p>
            <w:pPr>
              <w:spacing w:after="0"/>
            </w:pPr>
            <w:r/>
            <w:r>
              <w:rPr>
                <w:rFonts w:ascii="Aptos" w:hAnsi="Aptos"/>
                <w:b/>
                <w:color w:val="FFFFFF"/>
                <w:sz w:val="17"/>
              </w:rPr>
              <w:t>Screen</w:t>
            </w:r>
          </w:p>
        </w:tc>
        <w:tc>
          <w:tcPr>
            <w:tcW w:type="dxa" w:w="3360"/>
            <w:shd w:fill="17324D"/>
            <w:vAlign w:val="center"/>
          </w:tcPr>
          <w:p>
            <w:pPr>
              <w:spacing w:after="0"/>
            </w:pPr>
            <w:r/>
            <w:r>
              <w:rPr>
                <w:rFonts w:ascii="Aptos" w:hAnsi="Aptos"/>
                <w:b/>
                <w:color w:val="FFFFFF"/>
                <w:sz w:val="17"/>
              </w:rPr>
              <w:t>Primary goal</w:t>
            </w:r>
          </w:p>
        </w:tc>
        <w:tc>
          <w:tcPr>
            <w:tcW w:type="dxa" w:w="3360"/>
            <w:shd w:fill="17324D"/>
            <w:vAlign w:val="center"/>
          </w:tcPr>
          <w:p>
            <w:pPr>
              <w:spacing w:after="0"/>
            </w:pPr>
            <w:r/>
            <w:r>
              <w:rPr>
                <w:rFonts w:ascii="Aptos" w:hAnsi="Aptos"/>
                <w:b/>
                <w:color w:val="FFFFFF"/>
                <w:sz w:val="17"/>
              </w:rPr>
              <w:t>MVP</w:t>
            </w:r>
          </w:p>
        </w:tc>
      </w:tr>
      <w:tr>
        <w:tc>
          <w:tcPr>
            <w:tcW w:type="dxa" w:w="3360"/>
            <w:shd w:fill="F6F9FB"/>
            <w:vAlign w:val="center"/>
          </w:tcPr>
          <w:p>
            <w:pPr>
              <w:spacing w:after="0"/>
            </w:pPr>
            <w:r/>
            <w:r>
              <w:rPr>
                <w:rFonts w:ascii="Aptos" w:hAnsi="Aptos"/>
                <w:b w:val="0"/>
                <w:sz w:val="16"/>
              </w:rPr>
              <w:t>Home / area search</w:t>
            </w:r>
          </w:p>
        </w:tc>
        <w:tc>
          <w:tcPr>
            <w:tcW w:type="dxa" w:w="3360"/>
            <w:shd w:fill="F6F9FB"/>
            <w:vAlign w:val="center"/>
          </w:tcPr>
          <w:p>
            <w:pPr>
              <w:spacing w:after="0"/>
            </w:pPr>
            <w:r/>
            <w:r>
              <w:rPr>
                <w:rFonts w:ascii="Aptos" w:hAnsi="Aptos"/>
                <w:b w:val="0"/>
                <w:sz w:val="16"/>
              </w:rPr>
              <w:t>Enter from place or representative</w:t>
            </w:r>
          </w:p>
        </w:tc>
        <w:tc>
          <w:tcPr>
            <w:tcW w:type="dxa" w:w="3360"/>
            <w:shd w:fill="F6F9FB"/>
            <w:vAlign w:val="center"/>
          </w:tcPr>
          <w:p>
            <w:pPr>
              <w:spacing w:after="0"/>
            </w:pPr>
            <w:r/>
            <w:r>
              <w:rPr>
                <w:rFonts w:ascii="Aptos" w:hAnsi="Aptos"/>
                <w:b w:val="0"/>
                <w:sz w:val="16"/>
              </w:rPr>
              <w:t>P0</w:t>
            </w:r>
          </w:p>
        </w:tc>
      </w:tr>
      <w:tr>
        <w:tc>
          <w:tcPr>
            <w:tcW w:type="dxa" w:w="3360"/>
            <w:vAlign w:val="center"/>
          </w:tcPr>
          <w:p>
            <w:pPr>
              <w:spacing w:after="0"/>
            </w:pPr>
            <w:r/>
            <w:r>
              <w:rPr>
                <w:rFonts w:ascii="Aptos" w:hAnsi="Aptos"/>
                <w:b w:val="0"/>
                <w:sz w:val="16"/>
              </w:rPr>
              <w:t>Area dashboard</w:t>
            </w:r>
          </w:p>
        </w:tc>
        <w:tc>
          <w:tcPr>
            <w:tcW w:type="dxa" w:w="3360"/>
            <w:vAlign w:val="center"/>
          </w:tcPr>
          <w:p>
            <w:pPr>
              <w:spacing w:after="0"/>
            </w:pPr>
            <w:r/>
            <w:r>
              <w:rPr>
                <w:rFonts w:ascii="Aptos" w:hAnsi="Aptos"/>
                <w:b w:val="0"/>
                <w:sz w:val="16"/>
              </w:rPr>
              <w:t>Understand all public money and work around a place</w:t>
            </w:r>
          </w:p>
        </w:tc>
        <w:tc>
          <w:tcPr>
            <w:tcW w:type="dxa" w:w="3360"/>
            <w:vAlign w:val="center"/>
          </w:tcPr>
          <w:p>
            <w:pPr>
              <w:spacing w:after="0"/>
            </w:pPr>
            <w:r/>
            <w:r>
              <w:rPr>
                <w:rFonts w:ascii="Aptos" w:hAnsi="Aptos"/>
                <w:b w:val="0"/>
                <w:sz w:val="16"/>
              </w:rPr>
              <w:t>P0</w:t>
            </w:r>
          </w:p>
        </w:tc>
      </w:tr>
      <w:tr>
        <w:tc>
          <w:tcPr>
            <w:tcW w:type="dxa" w:w="3360"/>
            <w:shd w:fill="F6F9FB"/>
            <w:vAlign w:val="center"/>
          </w:tcPr>
          <w:p>
            <w:pPr>
              <w:spacing w:after="0"/>
            </w:pPr>
            <w:r/>
            <w:r>
              <w:rPr>
                <w:rFonts w:ascii="Aptos" w:hAnsi="Aptos"/>
                <w:b w:val="0"/>
                <w:sz w:val="16"/>
              </w:rPr>
              <w:t>Representative profile</w:t>
            </w:r>
          </w:p>
        </w:tc>
        <w:tc>
          <w:tcPr>
            <w:tcW w:type="dxa" w:w="3360"/>
            <w:shd w:fill="F6F9FB"/>
            <w:vAlign w:val="center"/>
          </w:tcPr>
          <w:p>
            <w:pPr>
              <w:spacing w:after="0"/>
            </w:pPr>
            <w:r/>
            <w:r>
              <w:rPr>
                <w:rFonts w:ascii="Aptos" w:hAnsi="Aptos"/>
                <w:b w:val="0"/>
                <w:sz w:val="16"/>
              </w:rPr>
              <w:t>Understand role, record and attributed work</w:t>
            </w:r>
          </w:p>
        </w:tc>
        <w:tc>
          <w:tcPr>
            <w:tcW w:type="dxa" w:w="3360"/>
            <w:shd w:fill="F6F9FB"/>
            <w:vAlign w:val="center"/>
          </w:tcPr>
          <w:p>
            <w:pPr>
              <w:spacing w:after="0"/>
            </w:pPr>
            <w:r/>
            <w:r>
              <w:rPr>
                <w:rFonts w:ascii="Aptos" w:hAnsi="Aptos"/>
                <w:b w:val="0"/>
                <w:sz w:val="16"/>
              </w:rPr>
              <w:t>P0</w:t>
            </w:r>
          </w:p>
        </w:tc>
      </w:tr>
      <w:tr>
        <w:tc>
          <w:tcPr>
            <w:tcW w:type="dxa" w:w="3360"/>
            <w:vAlign w:val="center"/>
          </w:tcPr>
          <w:p>
            <w:pPr>
              <w:spacing w:after="0"/>
            </w:pPr>
            <w:r/>
            <w:r>
              <w:rPr>
                <w:rFonts w:ascii="Aptos" w:hAnsi="Aptos"/>
                <w:b w:val="0"/>
                <w:sz w:val="16"/>
              </w:rPr>
              <w:t>Project detail</w:t>
            </w:r>
          </w:p>
        </w:tc>
        <w:tc>
          <w:tcPr>
            <w:tcW w:type="dxa" w:w="3360"/>
            <w:vAlign w:val="center"/>
          </w:tcPr>
          <w:p>
            <w:pPr>
              <w:spacing w:after="0"/>
            </w:pPr>
            <w:r/>
            <w:r>
              <w:rPr>
                <w:rFonts w:ascii="Aptos" w:hAnsi="Aptos"/>
                <w:b w:val="0"/>
                <w:sz w:val="16"/>
              </w:rPr>
              <w:t>Audit trail for one work</w:t>
            </w:r>
          </w:p>
        </w:tc>
        <w:tc>
          <w:tcPr>
            <w:tcW w:type="dxa" w:w="3360"/>
            <w:vAlign w:val="center"/>
          </w:tcPr>
          <w:p>
            <w:pPr>
              <w:spacing w:after="0"/>
            </w:pPr>
            <w:r/>
            <w:r>
              <w:rPr>
                <w:rFonts w:ascii="Aptos" w:hAnsi="Aptos"/>
                <w:b w:val="0"/>
                <w:sz w:val="16"/>
              </w:rPr>
              <w:t>P0</w:t>
            </w:r>
          </w:p>
        </w:tc>
      </w:tr>
      <w:tr>
        <w:tc>
          <w:tcPr>
            <w:tcW w:type="dxa" w:w="3360"/>
            <w:shd w:fill="F6F9FB"/>
            <w:vAlign w:val="center"/>
          </w:tcPr>
          <w:p>
            <w:pPr>
              <w:spacing w:after="0"/>
            </w:pPr>
            <w:r/>
            <w:r>
              <w:rPr>
                <w:rFonts w:ascii="Aptos" w:hAnsi="Aptos"/>
                <w:b w:val="0"/>
                <w:sz w:val="16"/>
              </w:rPr>
              <w:t>Funding explorer</w:t>
            </w:r>
          </w:p>
        </w:tc>
        <w:tc>
          <w:tcPr>
            <w:tcW w:type="dxa" w:w="3360"/>
            <w:shd w:fill="F6F9FB"/>
            <w:vAlign w:val="center"/>
          </w:tcPr>
          <w:p>
            <w:pPr>
              <w:spacing w:after="0"/>
            </w:pPr>
            <w:r/>
            <w:r>
              <w:rPr>
                <w:rFonts w:ascii="Aptos" w:hAnsi="Aptos"/>
                <w:b w:val="0"/>
                <w:sz w:val="16"/>
              </w:rPr>
              <w:t>Filter money across schemes and geographies</w:t>
            </w:r>
          </w:p>
        </w:tc>
        <w:tc>
          <w:tcPr>
            <w:tcW w:type="dxa" w:w="3360"/>
            <w:shd w:fill="F6F9FB"/>
            <w:vAlign w:val="center"/>
          </w:tcPr>
          <w:p>
            <w:pPr>
              <w:spacing w:after="0"/>
            </w:pPr>
            <w:r/>
            <w:r>
              <w:rPr>
                <w:rFonts w:ascii="Aptos" w:hAnsi="Aptos"/>
                <w:b w:val="0"/>
                <w:sz w:val="16"/>
              </w:rPr>
              <w:t>P0</w:t>
            </w:r>
          </w:p>
        </w:tc>
      </w:tr>
      <w:tr>
        <w:tc>
          <w:tcPr>
            <w:tcW w:type="dxa" w:w="3360"/>
            <w:vAlign w:val="center"/>
          </w:tcPr>
          <w:p>
            <w:pPr>
              <w:spacing w:after="0"/>
            </w:pPr>
            <w:r/>
            <w:r>
              <w:rPr>
                <w:rFonts w:ascii="Aptos" w:hAnsi="Aptos"/>
                <w:b w:val="0"/>
                <w:sz w:val="16"/>
              </w:rPr>
              <w:t>Compare</w:t>
            </w:r>
          </w:p>
        </w:tc>
        <w:tc>
          <w:tcPr>
            <w:tcW w:type="dxa" w:w="3360"/>
            <w:vAlign w:val="center"/>
          </w:tcPr>
          <w:p>
            <w:pPr>
              <w:spacing w:after="0"/>
            </w:pPr>
            <w:r/>
            <w:r>
              <w:rPr>
                <w:rFonts w:ascii="Aptos" w:hAnsi="Aptos"/>
                <w:b w:val="0"/>
                <w:sz w:val="16"/>
              </w:rPr>
              <w:t>Compare like-for-like entities</w:t>
            </w:r>
          </w:p>
        </w:tc>
        <w:tc>
          <w:tcPr>
            <w:tcW w:type="dxa" w:w="3360"/>
            <w:vAlign w:val="center"/>
          </w:tcPr>
          <w:p>
            <w:pPr>
              <w:spacing w:after="0"/>
            </w:pPr>
            <w:r/>
            <w:r>
              <w:rPr>
                <w:rFonts w:ascii="Aptos" w:hAnsi="Aptos"/>
                <w:b w:val="0"/>
                <w:sz w:val="16"/>
              </w:rPr>
              <w:t>P0</w:t>
            </w:r>
          </w:p>
        </w:tc>
      </w:tr>
      <w:tr>
        <w:tc>
          <w:tcPr>
            <w:tcW w:type="dxa" w:w="3360"/>
            <w:shd w:fill="F6F9FB"/>
            <w:vAlign w:val="center"/>
          </w:tcPr>
          <w:p>
            <w:pPr>
              <w:spacing w:after="0"/>
            </w:pPr>
            <w:r/>
            <w:r>
              <w:rPr>
                <w:rFonts w:ascii="Aptos" w:hAnsi="Aptos"/>
                <w:b w:val="0"/>
                <w:sz w:val="16"/>
              </w:rPr>
              <w:t>Map explorer</w:t>
            </w:r>
          </w:p>
        </w:tc>
        <w:tc>
          <w:tcPr>
            <w:tcW w:type="dxa" w:w="3360"/>
            <w:shd w:fill="F6F9FB"/>
            <w:vAlign w:val="center"/>
          </w:tcPr>
          <w:p>
            <w:pPr>
              <w:spacing w:after="0"/>
            </w:pPr>
            <w:r/>
            <w:r>
              <w:rPr>
                <w:rFonts w:ascii="Aptos" w:hAnsi="Aptos"/>
                <w:b w:val="0"/>
                <w:sz w:val="16"/>
              </w:rPr>
              <w:t>Discover projects spatially</w:t>
            </w:r>
          </w:p>
        </w:tc>
        <w:tc>
          <w:tcPr>
            <w:tcW w:type="dxa" w:w="3360"/>
            <w:shd w:fill="F6F9FB"/>
            <w:vAlign w:val="center"/>
          </w:tcPr>
          <w:p>
            <w:pPr>
              <w:spacing w:after="0"/>
            </w:pPr>
            <w:r/>
            <w:r>
              <w:rPr>
                <w:rFonts w:ascii="Aptos" w:hAnsi="Aptos"/>
                <w:b w:val="0"/>
                <w:sz w:val="16"/>
              </w:rPr>
              <w:t>P0</w:t>
            </w:r>
          </w:p>
        </w:tc>
      </w:tr>
      <w:tr>
        <w:tc>
          <w:tcPr>
            <w:tcW w:type="dxa" w:w="3360"/>
            <w:vAlign w:val="center"/>
          </w:tcPr>
          <w:p>
            <w:pPr>
              <w:spacing w:after="0"/>
            </w:pPr>
            <w:r/>
            <w:r>
              <w:rPr>
                <w:rFonts w:ascii="Aptos" w:hAnsi="Aptos"/>
                <w:b w:val="0"/>
                <w:sz w:val="16"/>
              </w:rPr>
              <w:t>Sources / methodology</w:t>
            </w:r>
          </w:p>
        </w:tc>
        <w:tc>
          <w:tcPr>
            <w:tcW w:type="dxa" w:w="3360"/>
            <w:vAlign w:val="center"/>
          </w:tcPr>
          <w:p>
            <w:pPr>
              <w:spacing w:after="0"/>
            </w:pPr>
            <w:r/>
            <w:r>
              <w:rPr>
                <w:rFonts w:ascii="Aptos" w:hAnsi="Aptos"/>
                <w:b w:val="0"/>
                <w:sz w:val="16"/>
              </w:rPr>
              <w:t>Explain every metric</w:t>
            </w:r>
          </w:p>
        </w:tc>
        <w:tc>
          <w:tcPr>
            <w:tcW w:type="dxa" w:w="3360"/>
            <w:vAlign w:val="center"/>
          </w:tcPr>
          <w:p>
            <w:pPr>
              <w:spacing w:after="0"/>
            </w:pPr>
            <w:r/>
            <w:r>
              <w:rPr>
                <w:rFonts w:ascii="Aptos" w:hAnsi="Aptos"/>
                <w:b w:val="0"/>
                <w:sz w:val="16"/>
              </w:rPr>
              <w:t>P0</w:t>
            </w:r>
          </w:p>
        </w:tc>
      </w:tr>
      <w:tr>
        <w:tc>
          <w:tcPr>
            <w:tcW w:type="dxa" w:w="3360"/>
            <w:shd w:fill="F6F9FB"/>
            <w:vAlign w:val="center"/>
          </w:tcPr>
          <w:p>
            <w:pPr>
              <w:spacing w:after="0"/>
            </w:pPr>
            <w:r/>
            <w:r>
              <w:rPr>
                <w:rFonts w:ascii="Aptos" w:hAnsi="Aptos"/>
                <w:b w:val="0"/>
                <w:sz w:val="16"/>
              </w:rPr>
              <w:t>Citizen evidence</w:t>
            </w:r>
          </w:p>
        </w:tc>
        <w:tc>
          <w:tcPr>
            <w:tcW w:type="dxa" w:w="3360"/>
            <w:shd w:fill="F6F9FB"/>
            <w:vAlign w:val="center"/>
          </w:tcPr>
          <w:p>
            <w:pPr>
              <w:spacing w:after="0"/>
            </w:pPr>
            <w:r/>
            <w:r>
              <w:rPr>
                <w:rFonts w:ascii="Aptos" w:hAnsi="Aptos"/>
                <w:b w:val="0"/>
                <w:sz w:val="16"/>
              </w:rPr>
              <w:t>Submit / review observations</w:t>
            </w:r>
          </w:p>
        </w:tc>
        <w:tc>
          <w:tcPr>
            <w:tcW w:type="dxa" w:w="3360"/>
            <w:shd w:fill="F6F9FB"/>
            <w:vAlign w:val="center"/>
          </w:tcPr>
          <w:p>
            <w:pPr>
              <w:spacing w:after="0"/>
            </w:pPr>
            <w:r/>
            <w:r>
              <w:rPr>
                <w:rFonts w:ascii="Aptos" w:hAnsi="Aptos"/>
                <w:b w:val="0"/>
                <w:sz w:val="16"/>
              </w:rPr>
              <w:t>P1</w:t>
            </w:r>
          </w:p>
        </w:tc>
      </w:tr>
      <w:tr>
        <w:tc>
          <w:tcPr>
            <w:tcW w:type="dxa" w:w="3360"/>
            <w:vAlign w:val="center"/>
          </w:tcPr>
          <w:p>
            <w:pPr>
              <w:spacing w:after="0"/>
            </w:pPr>
            <w:r/>
            <w:r>
              <w:rPr>
                <w:rFonts w:ascii="Aptos" w:hAnsi="Aptos"/>
                <w:b w:val="0"/>
                <w:sz w:val="16"/>
              </w:rPr>
              <w:t>Audit explorer</w:t>
            </w:r>
          </w:p>
        </w:tc>
        <w:tc>
          <w:tcPr>
            <w:tcW w:type="dxa" w:w="3360"/>
            <w:vAlign w:val="center"/>
          </w:tcPr>
          <w:p>
            <w:pPr>
              <w:spacing w:after="0"/>
            </w:pPr>
            <w:r/>
            <w:r>
              <w:rPr>
                <w:rFonts w:ascii="Aptos" w:hAnsi="Aptos"/>
                <w:b w:val="0"/>
                <w:sz w:val="16"/>
              </w:rPr>
              <w:t>Search findings</w:t>
            </w:r>
          </w:p>
        </w:tc>
        <w:tc>
          <w:tcPr>
            <w:tcW w:type="dxa" w:w="3360"/>
            <w:vAlign w:val="center"/>
          </w:tcPr>
          <w:p>
            <w:pPr>
              <w:spacing w:after="0"/>
            </w:pPr>
            <w:r/>
            <w:r>
              <w:rPr>
                <w:rFonts w:ascii="Aptos" w:hAnsi="Aptos"/>
                <w:b w:val="0"/>
                <w:sz w:val="16"/>
              </w:rPr>
              <w:t>P1</w:t>
            </w:r>
          </w:p>
        </w:tc>
      </w:tr>
      <w:tr>
        <w:tc>
          <w:tcPr>
            <w:tcW w:type="dxa" w:w="3360"/>
            <w:shd w:fill="F6F9FB"/>
            <w:vAlign w:val="center"/>
          </w:tcPr>
          <w:p>
            <w:pPr>
              <w:spacing w:after="0"/>
            </w:pPr>
            <w:r/>
            <w:r>
              <w:rPr>
                <w:rFonts w:ascii="Aptos" w:hAnsi="Aptos"/>
                <w:b w:val="0"/>
                <w:sz w:val="16"/>
              </w:rPr>
              <w:t>Procurement explorer</w:t>
            </w:r>
          </w:p>
        </w:tc>
        <w:tc>
          <w:tcPr>
            <w:tcW w:type="dxa" w:w="3360"/>
            <w:shd w:fill="F6F9FB"/>
            <w:vAlign w:val="center"/>
          </w:tcPr>
          <w:p>
            <w:pPr>
              <w:spacing w:after="0"/>
            </w:pPr>
            <w:r/>
            <w:r>
              <w:rPr>
                <w:rFonts w:ascii="Aptos" w:hAnsi="Aptos"/>
                <w:b w:val="0"/>
                <w:sz w:val="16"/>
              </w:rPr>
              <w:t>Tender/award links</w:t>
            </w:r>
          </w:p>
        </w:tc>
        <w:tc>
          <w:tcPr>
            <w:tcW w:type="dxa" w:w="3360"/>
            <w:shd w:fill="F6F9FB"/>
            <w:vAlign w:val="center"/>
          </w:tcPr>
          <w:p>
            <w:pPr>
              <w:spacing w:after="0"/>
            </w:pPr>
            <w:r/>
            <w:r>
              <w:rPr>
                <w:rFonts w:ascii="Aptos" w:hAnsi="Aptos"/>
                <w:b w:val="0"/>
                <w:sz w:val="16"/>
              </w:rPr>
              <w:t>P1</w:t>
            </w:r>
          </w:p>
        </w:tc>
      </w:tr>
      <w:tr>
        <w:tc>
          <w:tcPr>
            <w:tcW w:type="dxa" w:w="3360"/>
            <w:vAlign w:val="center"/>
          </w:tcPr>
          <w:p>
            <w:pPr>
              <w:spacing w:after="0"/>
            </w:pPr>
            <w:r/>
            <w:r>
              <w:rPr>
                <w:rFonts w:ascii="Aptos" w:hAnsi="Aptos"/>
                <w:b w:val="0"/>
                <w:sz w:val="16"/>
              </w:rPr>
              <w:t>Minister portfolio</w:t>
            </w:r>
          </w:p>
        </w:tc>
        <w:tc>
          <w:tcPr>
            <w:tcW w:type="dxa" w:w="3360"/>
            <w:vAlign w:val="center"/>
          </w:tcPr>
          <w:p>
            <w:pPr>
              <w:spacing w:after="0"/>
            </w:pPr>
            <w:r/>
            <w:r>
              <w:rPr>
                <w:rFonts w:ascii="Aptos" w:hAnsi="Aptos"/>
                <w:b w:val="0"/>
                <w:sz w:val="16"/>
              </w:rPr>
              <w:t>Portfolio performance</w:t>
            </w:r>
          </w:p>
        </w:tc>
        <w:tc>
          <w:tcPr>
            <w:tcW w:type="dxa" w:w="3360"/>
            <w:vAlign w:val="center"/>
          </w:tcPr>
          <w:p>
            <w:pPr>
              <w:spacing w:after="0"/>
            </w:pPr>
            <w:r/>
            <w:r>
              <w:rPr>
                <w:rFonts w:ascii="Aptos" w:hAnsi="Aptos"/>
                <w:b w:val="0"/>
                <w:sz w:val="16"/>
              </w:rPr>
              <w:t>P2</w:t>
            </w:r>
          </w:p>
        </w:tc>
      </w:tr>
    </w:tbl>
    <w:p>
      <w:pPr>
        <w:spacing w:after="20"/>
      </w:pPr>
    </w:p>
    <w:p>
      <w:pPr>
        <w:pStyle w:val="Heading1"/>
      </w:pPr>
      <w:r>
        <w:t>23. UX principles</w:t>
      </w:r>
    </w:p>
    <w:p>
      <w:pPr>
        <w:pStyle w:val="ListBullet"/>
        <w:spacing w:after="40"/>
      </w:pPr>
      <w:r>
        <w:t>Plain-language headline; exact number underneath.</w:t>
      </w:r>
    </w:p>
    <w:p>
      <w:pPr>
        <w:pStyle w:val="ListBullet"/>
        <w:spacing w:after="40"/>
      </w:pPr>
      <w:r>
        <w:t>Never hide source and date behind a generic “data” label.</w:t>
      </w:r>
    </w:p>
    <w:p>
      <w:pPr>
        <w:pStyle w:val="ListBullet"/>
        <w:spacing w:after="40"/>
      </w:pPr>
      <w:r>
        <w:t>Use color for status, not political party identity.</w:t>
      </w:r>
    </w:p>
    <w:p>
      <w:pPr>
        <w:pStyle w:val="ListBullet"/>
        <w:spacing w:after="40"/>
      </w:pPr>
      <w:r>
        <w:t>Avoid red/green “good/bad” without context.</w:t>
      </w:r>
    </w:p>
    <w:p>
      <w:pPr>
        <w:pStyle w:val="ListBullet"/>
        <w:spacing w:after="40"/>
      </w:pPr>
      <w:r>
        <w:t>Every ranking has a “Why this rank?” drawer.</w:t>
      </w:r>
    </w:p>
    <w:p>
      <w:pPr>
        <w:pStyle w:val="ListBullet"/>
        <w:spacing w:after="40"/>
      </w:pPr>
      <w:r>
        <w:t>Every claim has “Source / period / definition / last update”.</w:t>
      </w:r>
    </w:p>
    <w:p>
      <w:pPr>
        <w:pStyle w:val="ListBullet"/>
        <w:spacing w:after="40"/>
      </w:pPr>
      <w:r>
        <w:t>Mobile-first because local discovery and evidence capture will often happen on phones.</w:t>
      </w:r>
    </w:p>
    <w:p>
      <w:pPr>
        <w:pStyle w:val="ListBullet"/>
        <w:spacing w:after="40"/>
      </w:pPr>
      <w:r>
        <w:t>Hindi-first and multilingual architecture; start with English + Hindi, add state languages based on adoption.</w:t>
      </w:r>
    </w:p>
    <w:p>
      <w:pPr>
        <w:pStyle w:val="Heading1"/>
      </w:pPr>
      <w:r>
        <w:t>24. Architecture (proposed)</w:t>
      </w:r>
    </w:p>
    <w:p>
      <w:pPr>
        <w:spacing w:after="100"/>
      </w:pPr>
      <w:r>
        <w:t>A source-first data platform is preferable to a traditional CRUD application. Suggested high-level components:</w:t>
      </w:r>
    </w:p>
    <w:p>
      <w:pPr>
        <w:pStyle w:val="ListBullet"/>
        <w:spacing w:after="40"/>
      </w:pPr>
      <w:r>
        <w:t>Source registry + scheduler: tracks portals, APIs, refresh cadence, owners and parser versions.</w:t>
      </w:r>
    </w:p>
    <w:p>
      <w:pPr>
        <w:pStyle w:val="ListBullet"/>
        <w:spacing w:after="40"/>
      </w:pPr>
      <w:r>
        <w:t>Raw evidence lake: immutable documents, CSVs, HTML snapshots and images.</w:t>
      </w:r>
    </w:p>
    <w:p>
      <w:pPr>
        <w:pStyle w:val="ListBullet"/>
        <w:spacing w:after="40"/>
      </w:pPr>
      <w:r>
        <w:t>Normalization layer: canonical schemas for people, places, institutions, funds and works.</w:t>
      </w:r>
    </w:p>
    <w:p>
      <w:pPr>
        <w:pStyle w:val="ListBullet"/>
        <w:spacing w:after="40"/>
      </w:pPr>
      <w:r>
        <w:t>Entity resolution service: name aliases, IDs, geography crosswalks, historical changes.</w:t>
      </w:r>
    </w:p>
    <w:p>
      <w:pPr>
        <w:pStyle w:val="ListBullet"/>
        <w:spacing w:after="40"/>
      </w:pPr>
      <w:r>
        <w:t>Graph / relationship store: official &lt;-&gt; role &lt;-&gt; geography &lt;-&gt; fund &lt;-&gt; work &lt;-&gt; institution &lt;-&gt; evidence.</w:t>
      </w:r>
    </w:p>
    <w:p>
      <w:pPr>
        <w:pStyle w:val="ListBullet"/>
        <w:spacing w:after="40"/>
      </w:pPr>
      <w:r>
        <w:t>Analytical store: precomputed metrics, comparisons and time-series.</w:t>
      </w:r>
    </w:p>
    <w:p>
      <w:pPr>
        <w:pStyle w:val="ListBullet"/>
        <w:spacing w:after="40"/>
      </w:pPr>
      <w:r>
        <w:t>Search index: fast name/place/project discovery.</w:t>
      </w:r>
    </w:p>
    <w:p>
      <w:pPr>
        <w:pStyle w:val="ListBullet"/>
        <w:spacing w:after="40"/>
      </w:pPr>
      <w:r>
        <w:t>API layer: web/mobile clients plus public read-only API later.</w:t>
      </w:r>
    </w:p>
    <w:p>
      <w:pPr>
        <w:pStyle w:val="ListBullet"/>
        <w:spacing w:after="40"/>
      </w:pPr>
      <w:r>
        <w:t>Moderation and provenance service: citizen evidence, reports and corrections.</w:t>
      </w:r>
    </w:p>
    <w:p>
      <w:pPr>
        <w:pStyle w:val="Heading2"/>
      </w:pPr>
      <w:r>
        <w:t>24.1 Suggested stack</w:t>
      </w:r>
    </w:p>
    <w:p>
      <w:pPr>
        <w:spacing w:after="100"/>
      </w:pPr>
      <w:r>
        <w:t>A practical implementation could use PostgreSQL + PostGIS for canonical data/geography, object storage for source documents/images, a search index such as OpenSearch/Elastic or PostgreSQL search initially, a graph representation implemented in PostgreSQL relational edges first and a graph database later only if needed, Python/TypeScript ingestion workers, and a Next.js web frontend. The exact stack is intentionally not locked by this PRD.</w:t>
      </w:r>
    </w:p>
    <w:p>
      <w:pPr>
        <w:pStyle w:val="Heading1"/>
      </w:pPr>
      <w:r>
        <w:t>25. Core data schema (MVP)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vAlign w:val="center"/>
          </w:tcPr>
          <w:p>
            <w:pPr>
              <w:spacing w:after="0"/>
            </w:pPr>
            <w:r/>
            <w:r>
              <w:rPr>
                <w:rFonts w:ascii="Aptos" w:hAnsi="Aptos"/>
                <w:b/>
                <w:color w:val="FFFFFF"/>
                <w:sz w:val="17"/>
              </w:rPr>
              <w:t>Table</w:t>
            </w:r>
          </w:p>
        </w:tc>
        <w:tc>
          <w:tcPr>
            <w:tcW w:type="dxa" w:w="5040"/>
            <w:shd w:fill="17324D"/>
            <w:vAlign w:val="center"/>
          </w:tcPr>
          <w:p>
            <w:pPr>
              <w:spacing w:after="0"/>
            </w:pPr>
            <w:r/>
            <w:r>
              <w:rPr>
                <w:rFonts w:ascii="Aptos" w:hAnsi="Aptos"/>
                <w:b/>
                <w:color w:val="FFFFFF"/>
                <w:sz w:val="17"/>
              </w:rPr>
              <w:t>Must-have columns</w:t>
            </w:r>
          </w:p>
        </w:tc>
      </w:tr>
      <w:tr>
        <w:tc>
          <w:tcPr>
            <w:tcW w:type="dxa" w:w="5040"/>
            <w:shd w:fill="F6F9FB"/>
            <w:vAlign w:val="center"/>
          </w:tcPr>
          <w:p>
            <w:pPr>
              <w:spacing w:after="0"/>
            </w:pPr>
            <w:r/>
            <w:r>
              <w:rPr>
                <w:rFonts w:ascii="Aptos" w:hAnsi="Aptos"/>
                <w:b w:val="0"/>
                <w:sz w:val="16"/>
              </w:rPr>
              <w:t>persons</w:t>
            </w:r>
          </w:p>
        </w:tc>
        <w:tc>
          <w:tcPr>
            <w:tcW w:type="dxa" w:w="5040"/>
            <w:shd w:fill="F6F9FB"/>
            <w:vAlign w:val="center"/>
          </w:tcPr>
          <w:p>
            <w:pPr>
              <w:spacing w:after="0"/>
            </w:pPr>
            <w:r/>
            <w:r>
              <w:rPr>
                <w:rFonts w:ascii="Aptos" w:hAnsi="Aptos"/>
                <w:b w:val="0"/>
                <w:sz w:val="16"/>
              </w:rPr>
              <w:t>id, canonical_name, aliases, source_ids, current_status</w:t>
            </w:r>
          </w:p>
        </w:tc>
      </w:tr>
      <w:tr>
        <w:tc>
          <w:tcPr>
            <w:tcW w:type="dxa" w:w="5040"/>
            <w:vAlign w:val="center"/>
          </w:tcPr>
          <w:p>
            <w:pPr>
              <w:spacing w:after="0"/>
            </w:pPr>
            <w:r/>
            <w:r>
              <w:rPr>
                <w:rFonts w:ascii="Aptos" w:hAnsi="Aptos"/>
                <w:b w:val="0"/>
                <w:sz w:val="16"/>
              </w:rPr>
              <w:t>roles</w:t>
            </w:r>
          </w:p>
        </w:tc>
        <w:tc>
          <w:tcPr>
            <w:tcW w:type="dxa" w:w="5040"/>
            <w:vAlign w:val="center"/>
          </w:tcPr>
          <w:p>
            <w:pPr>
              <w:spacing w:after="0"/>
            </w:pPr>
            <w:r/>
            <w:r>
              <w:rPr>
                <w:rFonts w:ascii="Aptos" w:hAnsi="Aptos"/>
                <w:b w:val="0"/>
                <w:sz w:val="16"/>
              </w:rPr>
              <w:t>id, person_id, role_type, institution_id, constituency_id, start_date, end_date, source</w:t>
            </w:r>
          </w:p>
        </w:tc>
      </w:tr>
      <w:tr>
        <w:tc>
          <w:tcPr>
            <w:tcW w:type="dxa" w:w="5040"/>
            <w:shd w:fill="F6F9FB"/>
            <w:vAlign w:val="center"/>
          </w:tcPr>
          <w:p>
            <w:pPr>
              <w:spacing w:after="0"/>
            </w:pPr>
            <w:r/>
            <w:r>
              <w:rPr>
                <w:rFonts w:ascii="Aptos" w:hAnsi="Aptos"/>
                <w:b w:val="0"/>
                <w:sz w:val="16"/>
              </w:rPr>
              <w:t>geographies</w:t>
            </w:r>
          </w:p>
        </w:tc>
        <w:tc>
          <w:tcPr>
            <w:tcW w:type="dxa" w:w="5040"/>
            <w:shd w:fill="F6F9FB"/>
            <w:vAlign w:val="center"/>
          </w:tcPr>
          <w:p>
            <w:pPr>
              <w:spacing w:after="0"/>
            </w:pPr>
            <w:r/>
            <w:r>
              <w:rPr>
                <w:rFonts w:ascii="Aptos" w:hAnsi="Aptos"/>
                <w:b w:val="0"/>
                <w:sz w:val="16"/>
              </w:rPr>
              <w:t>id, lgd_code, type, parent_id, name, geometry, effective_from, effective_to</w:t>
            </w:r>
          </w:p>
        </w:tc>
      </w:tr>
      <w:tr>
        <w:tc>
          <w:tcPr>
            <w:tcW w:type="dxa" w:w="5040"/>
            <w:vAlign w:val="center"/>
          </w:tcPr>
          <w:p>
            <w:pPr>
              <w:spacing w:after="0"/>
            </w:pPr>
            <w:r/>
            <w:r>
              <w:rPr>
                <w:rFonts w:ascii="Aptos" w:hAnsi="Aptos"/>
                <w:b w:val="0"/>
                <w:sz w:val="16"/>
              </w:rPr>
              <w:t>institutions</w:t>
            </w:r>
          </w:p>
        </w:tc>
        <w:tc>
          <w:tcPr>
            <w:tcW w:type="dxa" w:w="5040"/>
            <w:vAlign w:val="center"/>
          </w:tcPr>
          <w:p>
            <w:pPr>
              <w:spacing w:after="0"/>
            </w:pPr>
            <w:r/>
            <w:r>
              <w:rPr>
                <w:rFonts w:ascii="Aptos" w:hAnsi="Aptos"/>
                <w:b w:val="0"/>
                <w:sz w:val="16"/>
              </w:rPr>
              <w:t>id, type, name, parent_id, geography_id, source_ids</w:t>
            </w:r>
          </w:p>
        </w:tc>
      </w:tr>
      <w:tr>
        <w:tc>
          <w:tcPr>
            <w:tcW w:type="dxa" w:w="5040"/>
            <w:shd w:fill="F6F9FB"/>
            <w:vAlign w:val="center"/>
          </w:tcPr>
          <w:p>
            <w:pPr>
              <w:spacing w:after="0"/>
            </w:pPr>
            <w:r/>
            <w:r>
              <w:rPr>
                <w:rFonts w:ascii="Aptos" w:hAnsi="Aptos"/>
                <w:b w:val="0"/>
                <w:sz w:val="16"/>
              </w:rPr>
              <w:t>fund_sources</w:t>
            </w:r>
          </w:p>
        </w:tc>
        <w:tc>
          <w:tcPr>
            <w:tcW w:type="dxa" w:w="5040"/>
            <w:shd w:fill="F6F9FB"/>
            <w:vAlign w:val="center"/>
          </w:tcPr>
          <w:p>
            <w:pPr>
              <w:spacing w:after="0"/>
            </w:pPr>
            <w:r/>
            <w:r>
              <w:rPr>
                <w:rFonts w:ascii="Aptos" w:hAnsi="Aptos"/>
                <w:b w:val="0"/>
                <w:sz w:val="16"/>
              </w:rPr>
              <w:t>id, scheme_id, type, authority, ruleset_id</w:t>
            </w:r>
          </w:p>
        </w:tc>
      </w:tr>
      <w:tr>
        <w:tc>
          <w:tcPr>
            <w:tcW w:type="dxa" w:w="5040"/>
            <w:vAlign w:val="center"/>
          </w:tcPr>
          <w:p>
            <w:pPr>
              <w:spacing w:after="0"/>
            </w:pPr>
            <w:r/>
            <w:r>
              <w:rPr>
                <w:rFonts w:ascii="Aptos" w:hAnsi="Aptos"/>
                <w:b w:val="0"/>
                <w:sz w:val="16"/>
              </w:rPr>
              <w:t>fund_events</w:t>
            </w:r>
          </w:p>
        </w:tc>
        <w:tc>
          <w:tcPr>
            <w:tcW w:type="dxa" w:w="5040"/>
            <w:vAlign w:val="center"/>
          </w:tcPr>
          <w:p>
            <w:pPr>
              <w:spacing w:after="0"/>
            </w:pPr>
            <w:r/>
            <w:r>
              <w:rPr>
                <w:rFonts w:ascii="Aptos" w:hAnsi="Aptos"/>
                <w:b w:val="0"/>
                <w:sz w:val="16"/>
              </w:rPr>
              <w:t>id, fund_source_id, institution/person relation, event_type, amount, date, FY, source_id</w:t>
            </w:r>
          </w:p>
        </w:tc>
      </w:tr>
      <w:tr>
        <w:tc>
          <w:tcPr>
            <w:tcW w:type="dxa" w:w="5040"/>
            <w:shd w:fill="F6F9FB"/>
            <w:vAlign w:val="center"/>
          </w:tcPr>
          <w:p>
            <w:pPr>
              <w:spacing w:after="0"/>
            </w:pPr>
            <w:r/>
            <w:r>
              <w:rPr>
                <w:rFonts w:ascii="Aptos" w:hAnsi="Aptos"/>
                <w:b w:val="0"/>
                <w:sz w:val="16"/>
              </w:rPr>
              <w:t>projects</w:t>
            </w:r>
          </w:p>
        </w:tc>
        <w:tc>
          <w:tcPr>
            <w:tcW w:type="dxa" w:w="5040"/>
            <w:shd w:fill="F6F9FB"/>
            <w:vAlign w:val="center"/>
          </w:tcPr>
          <w:p>
            <w:pPr>
              <w:spacing w:after="0"/>
            </w:pPr>
            <w:r/>
            <w:r>
              <w:rPr>
                <w:rFonts w:ascii="Aptos" w:hAnsi="Aptos"/>
                <w:b w:val="0"/>
                <w:sz w:val="16"/>
              </w:rPr>
              <w:t>id, source_work_id, title, sector, location_geo_id, lat, lon, status, dates, source_id</w:t>
            </w:r>
          </w:p>
        </w:tc>
      </w:tr>
      <w:tr>
        <w:tc>
          <w:tcPr>
            <w:tcW w:type="dxa" w:w="5040"/>
            <w:vAlign w:val="center"/>
          </w:tcPr>
          <w:p>
            <w:pPr>
              <w:spacing w:after="0"/>
            </w:pPr>
            <w:r/>
            <w:r>
              <w:rPr>
                <w:rFonts w:ascii="Aptos" w:hAnsi="Aptos"/>
                <w:b w:val="0"/>
                <w:sz w:val="16"/>
              </w:rPr>
              <w:t>project_finance</w:t>
            </w:r>
          </w:p>
        </w:tc>
        <w:tc>
          <w:tcPr>
            <w:tcW w:type="dxa" w:w="5040"/>
            <w:vAlign w:val="center"/>
          </w:tcPr>
          <w:p>
            <w:pPr>
              <w:spacing w:after="0"/>
            </w:pPr>
            <w:r/>
            <w:r>
              <w:rPr>
                <w:rFonts w:ascii="Aptos" w:hAnsi="Aptos"/>
                <w:b w:val="0"/>
                <w:sz w:val="16"/>
              </w:rPr>
              <w:t>project_id, recommended, sanctioned, revised, expended, as_of, source_id</w:t>
            </w:r>
          </w:p>
        </w:tc>
      </w:tr>
      <w:tr>
        <w:tc>
          <w:tcPr>
            <w:tcW w:type="dxa" w:w="5040"/>
            <w:shd w:fill="F6F9FB"/>
            <w:vAlign w:val="center"/>
          </w:tcPr>
          <w:p>
            <w:pPr>
              <w:spacing w:after="0"/>
            </w:pPr>
            <w:r/>
            <w:r>
              <w:rPr>
                <w:rFonts w:ascii="Aptos" w:hAnsi="Aptos"/>
                <w:b w:val="0"/>
                <w:sz w:val="16"/>
              </w:rPr>
              <w:t>responsibilities</w:t>
            </w:r>
          </w:p>
        </w:tc>
        <w:tc>
          <w:tcPr>
            <w:tcW w:type="dxa" w:w="5040"/>
            <w:shd w:fill="F6F9FB"/>
            <w:vAlign w:val="center"/>
          </w:tcPr>
          <w:p>
            <w:pPr>
              <w:spacing w:after="0"/>
            </w:pPr>
            <w:r/>
            <w:r>
              <w:rPr>
                <w:rFonts w:ascii="Aptos" w:hAnsi="Aptos"/>
                <w:b w:val="0"/>
                <w:sz w:val="16"/>
              </w:rPr>
              <w:t>project_id, actor/institution_id, role_type, confidence, source_id</w:t>
            </w:r>
          </w:p>
        </w:tc>
      </w:tr>
      <w:tr>
        <w:tc>
          <w:tcPr>
            <w:tcW w:type="dxa" w:w="5040"/>
            <w:vAlign w:val="center"/>
          </w:tcPr>
          <w:p>
            <w:pPr>
              <w:spacing w:after="0"/>
            </w:pPr>
            <w:r/>
            <w:r>
              <w:rPr>
                <w:rFonts w:ascii="Aptos" w:hAnsi="Aptos"/>
                <w:b w:val="0"/>
                <w:sz w:val="16"/>
              </w:rPr>
              <w:t>contracts</w:t>
            </w:r>
          </w:p>
        </w:tc>
        <w:tc>
          <w:tcPr>
            <w:tcW w:type="dxa" w:w="5040"/>
            <w:vAlign w:val="center"/>
          </w:tcPr>
          <w:p>
            <w:pPr>
              <w:spacing w:after="0"/>
            </w:pPr>
            <w:r/>
            <w:r>
              <w:rPr>
                <w:rFonts w:ascii="Aptos" w:hAnsi="Aptos"/>
                <w:b w:val="0"/>
                <w:sz w:val="16"/>
              </w:rPr>
              <w:t>id, tender_id, project_id, vendor_id, tender_value, award_value, dates, source_id</w:t>
            </w:r>
          </w:p>
        </w:tc>
      </w:tr>
      <w:tr>
        <w:tc>
          <w:tcPr>
            <w:tcW w:type="dxa" w:w="5040"/>
            <w:shd w:fill="F6F9FB"/>
            <w:vAlign w:val="center"/>
          </w:tcPr>
          <w:p>
            <w:pPr>
              <w:spacing w:after="0"/>
            </w:pPr>
            <w:r/>
            <w:r>
              <w:rPr>
                <w:rFonts w:ascii="Aptos" w:hAnsi="Aptos"/>
                <w:b w:val="0"/>
                <w:sz w:val="16"/>
              </w:rPr>
              <w:t>evidence</w:t>
            </w:r>
          </w:p>
        </w:tc>
        <w:tc>
          <w:tcPr>
            <w:tcW w:type="dxa" w:w="5040"/>
            <w:shd w:fill="F6F9FB"/>
            <w:vAlign w:val="center"/>
          </w:tcPr>
          <w:p>
            <w:pPr>
              <w:spacing w:after="0"/>
            </w:pPr>
            <w:r/>
            <w:r>
              <w:rPr>
                <w:rFonts w:ascii="Aptos" w:hAnsi="Aptos"/>
                <w:b w:val="0"/>
                <w:sz w:val="16"/>
              </w:rPr>
              <w:t>id, target_type, target_id, source_type, URL/file, captured_at, confidence, moderation_status</w:t>
            </w:r>
          </w:p>
        </w:tc>
      </w:tr>
      <w:tr>
        <w:tc>
          <w:tcPr>
            <w:tcW w:type="dxa" w:w="5040"/>
            <w:vAlign w:val="center"/>
          </w:tcPr>
          <w:p>
            <w:pPr>
              <w:spacing w:after="0"/>
            </w:pPr>
            <w:r/>
            <w:r>
              <w:rPr>
                <w:rFonts w:ascii="Aptos" w:hAnsi="Aptos"/>
                <w:b w:val="0"/>
                <w:sz w:val="16"/>
              </w:rPr>
              <w:t>audit_findings</w:t>
            </w:r>
          </w:p>
        </w:tc>
        <w:tc>
          <w:tcPr>
            <w:tcW w:type="dxa" w:w="5040"/>
            <w:vAlign w:val="center"/>
          </w:tcPr>
          <w:p>
            <w:pPr>
              <w:spacing w:after="0"/>
            </w:pPr>
            <w:r/>
            <w:r>
              <w:rPr>
                <w:rFonts w:ascii="Aptos" w:hAnsi="Aptos"/>
                <w:b w:val="0"/>
                <w:sz w:val="16"/>
              </w:rPr>
              <w:t>id, institution/project_id, report_id, finding_type, severity, amount, period, status</w:t>
            </w:r>
          </w:p>
        </w:tc>
      </w:tr>
      <w:tr>
        <w:tc>
          <w:tcPr>
            <w:tcW w:type="dxa" w:w="5040"/>
            <w:shd w:fill="F6F9FB"/>
            <w:vAlign w:val="center"/>
          </w:tcPr>
          <w:p>
            <w:pPr>
              <w:spacing w:after="0"/>
            </w:pPr>
            <w:r/>
            <w:r>
              <w:rPr>
                <w:rFonts w:ascii="Aptos" w:hAnsi="Aptos"/>
                <w:b w:val="0"/>
                <w:sz w:val="16"/>
              </w:rPr>
              <w:t>refresh_runs</w:t>
            </w:r>
          </w:p>
        </w:tc>
        <w:tc>
          <w:tcPr>
            <w:tcW w:type="dxa" w:w="5040"/>
            <w:shd w:fill="F6F9FB"/>
            <w:vAlign w:val="center"/>
          </w:tcPr>
          <w:p>
            <w:pPr>
              <w:spacing w:after="0"/>
            </w:pPr>
            <w:r/>
            <w:r>
              <w:rPr>
                <w:rFonts w:ascii="Aptos" w:hAnsi="Aptos"/>
                <w:b w:val="0"/>
                <w:sz w:val="16"/>
              </w:rPr>
              <w:t>source_id, run_at, result, records_added, changed, failures, parser_version</w:t>
            </w:r>
          </w:p>
        </w:tc>
      </w:tr>
    </w:tbl>
    <w:p>
      <w:pPr>
        <w:spacing w:after="20"/>
      </w:pPr>
    </w:p>
    <w:p>
      <w:pPr>
        <w:pStyle w:val="Heading1"/>
      </w:pPr>
      <w:r>
        <w:t>26. API requirements</w:t>
      </w:r>
    </w:p>
    <w:p>
      <w:pPr>
        <w:pStyle w:val="ListBullet"/>
        <w:spacing w:after="40"/>
      </w:pPr>
      <w:r>
        <w:t>GET /areas/{lgd_code}</w:t>
      </w:r>
    </w:p>
    <w:p>
      <w:pPr>
        <w:pStyle w:val="ListBullet"/>
        <w:spacing w:after="40"/>
      </w:pPr>
      <w:r>
        <w:t>GET /representatives/{id}</w:t>
      </w:r>
    </w:p>
    <w:p>
      <w:pPr>
        <w:pStyle w:val="ListBullet"/>
        <w:spacing w:after="40"/>
      </w:pPr>
      <w:r>
        <w:t>GET /projects?area=&amp;official=&amp;scheme=&amp;status=&amp;from=&amp;to=</w:t>
      </w:r>
    </w:p>
    <w:p>
      <w:pPr>
        <w:pStyle w:val="ListBullet"/>
        <w:spacing w:after="40"/>
      </w:pPr>
      <w:r>
        <w:t>GET /funds?entity=&amp;scheme=&amp;from=&amp;to=</w:t>
      </w:r>
    </w:p>
    <w:p>
      <w:pPr>
        <w:pStyle w:val="ListBullet"/>
        <w:spacing w:after="40"/>
      </w:pPr>
      <w:r>
        <w:t>GET /compare?entities=</w:t>
      </w:r>
    </w:p>
    <w:p>
      <w:pPr>
        <w:pStyle w:val="ListBullet"/>
        <w:spacing w:after="40"/>
      </w:pPr>
      <w:r>
        <w:t>GET /sources/{id}</w:t>
      </w:r>
    </w:p>
    <w:p>
      <w:pPr>
        <w:pStyle w:val="ListBullet"/>
        <w:spacing w:after="40"/>
      </w:pPr>
      <w:r>
        <w:t>POST /citizen-evidence</w:t>
      </w:r>
    </w:p>
    <w:p>
      <w:pPr>
        <w:spacing w:after="100"/>
      </w:pPr>
      <w:r>
        <w:t>Public API can be rate-limited and released later, but the internal API contract should be designed from day one so the web app does not become the data model.</w:t>
      </w:r>
    </w:p>
    <w:p>
      <w:pPr>
        <w:pStyle w:val="Heading1"/>
      </w:pPr>
      <w:r>
        <w:t>27. Legal, safety, and trust requirements</w:t>
      </w:r>
    </w:p>
    <w:p>
      <w:pPr>
        <w:pStyle w:val="ListBullet"/>
        <w:spacing w:after="40"/>
      </w:pPr>
      <w:r>
        <w:t>Use public-source material with source attribution and preserve original context.</w:t>
      </w:r>
    </w:p>
    <w:p>
      <w:pPr>
        <w:pStyle w:val="ListBullet"/>
        <w:spacing w:after="40"/>
      </w:pPr>
      <w:r>
        <w:t>Do not republish private contact details or sensitive personal information unnecessarily.</w:t>
      </w:r>
    </w:p>
    <w:p>
      <w:pPr>
        <w:pStyle w:val="ListBullet"/>
        <w:spacing w:after="40"/>
      </w:pPr>
      <w:r>
        <w:t>Criminal-case data must be described as declared/alleged/under trial unless a final judicial status is established by the source; never write “criminal” as an unqualified label.</w:t>
      </w:r>
    </w:p>
    <w:p>
      <w:pPr>
        <w:pStyle w:val="ListBullet"/>
        <w:spacing w:after="40"/>
      </w:pPr>
      <w:r>
        <w:t>Citizen submissions need defamation, harassment, doxxing and political-manipulation controls.</w:t>
      </w:r>
    </w:p>
    <w:p>
      <w:pPr>
        <w:pStyle w:val="ListBullet"/>
        <w:spacing w:after="40"/>
      </w:pPr>
      <w:r>
        <w:t>Provide correction/appeal mechanisms for officials and citizens.</w:t>
      </w:r>
    </w:p>
    <w:p>
      <w:pPr>
        <w:pStyle w:val="ListBullet"/>
        <w:spacing w:after="40"/>
      </w:pPr>
      <w:r>
        <w:t>Store a source version so corrections are auditable.</w:t>
      </w:r>
    </w:p>
    <w:p>
      <w:pPr>
        <w:pStyle w:val="ListBullet"/>
        <w:spacing w:after="40"/>
      </w:pPr>
      <w:r>
        <w:t>Avoid using the platform to target protected groups or voters with political persuasion.</w:t>
      </w:r>
    </w:p>
    <w:p>
      <w:pPr>
        <w:pStyle w:val="ListBullet"/>
        <w:spacing w:after="40"/>
      </w:pPr>
      <w:r>
        <w:t>Use “public accountability record” language rather than accusatory “expose” language.</w:t>
      </w:r>
    </w:p>
    <w:p>
      <w:pPr>
        <w:pStyle w:val="Heading1"/>
      </w:pPr>
      <w:r>
        <w:t>28. Data governance and editorial policy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vAlign w:val="center"/>
          </w:tcPr>
          <w:p>
            <w:pPr>
              <w:spacing w:after="0"/>
            </w:pPr>
            <w:r/>
            <w:r>
              <w:rPr>
                <w:rFonts w:ascii="Aptos" w:hAnsi="Aptos"/>
                <w:b/>
                <w:color w:val="FFFFFF"/>
                <w:sz w:val="17"/>
              </w:rPr>
              <w:t>Policy</w:t>
            </w:r>
          </w:p>
        </w:tc>
        <w:tc>
          <w:tcPr>
            <w:tcW w:type="dxa" w:w="5040"/>
            <w:shd w:fill="17324D"/>
            <w:vAlign w:val="center"/>
          </w:tcPr>
          <w:p>
            <w:pPr>
              <w:spacing w:after="0"/>
            </w:pPr>
            <w:r/>
            <w:r>
              <w:rPr>
                <w:rFonts w:ascii="Aptos" w:hAnsi="Aptos"/>
                <w:b/>
                <w:color w:val="FFFFFF"/>
                <w:sz w:val="17"/>
              </w:rPr>
              <w:t>Rule</w:t>
            </w:r>
          </w:p>
        </w:tc>
      </w:tr>
      <w:tr>
        <w:tc>
          <w:tcPr>
            <w:tcW w:type="dxa" w:w="5040"/>
            <w:shd w:fill="F6F9FB"/>
            <w:vAlign w:val="center"/>
          </w:tcPr>
          <w:p>
            <w:pPr>
              <w:spacing w:after="0"/>
            </w:pPr>
            <w:r/>
            <w:r>
              <w:rPr>
                <w:rFonts w:ascii="Aptos" w:hAnsi="Aptos"/>
                <w:b w:val="0"/>
                <w:sz w:val="16"/>
              </w:rPr>
              <w:t>Primary source priority</w:t>
            </w:r>
          </w:p>
        </w:tc>
        <w:tc>
          <w:tcPr>
            <w:tcW w:type="dxa" w:w="5040"/>
            <w:shd w:fill="F6F9FB"/>
            <w:vAlign w:val="center"/>
          </w:tcPr>
          <w:p>
            <w:pPr>
              <w:spacing w:after="0"/>
            </w:pPr>
            <w:r/>
            <w:r>
              <w:rPr>
                <w:rFonts w:ascii="Aptos" w:hAnsi="Aptos"/>
                <w:b w:val="0"/>
                <w:sz w:val="16"/>
              </w:rPr>
              <w:t>Government primary source &gt; statutory record &gt; reputable secondary research &gt; citizen evidence &gt; social/news</w:t>
            </w:r>
          </w:p>
        </w:tc>
      </w:tr>
      <w:tr>
        <w:tc>
          <w:tcPr>
            <w:tcW w:type="dxa" w:w="5040"/>
            <w:vAlign w:val="center"/>
          </w:tcPr>
          <w:p>
            <w:pPr>
              <w:spacing w:after="0"/>
            </w:pPr>
            <w:r/>
            <w:r>
              <w:rPr>
                <w:rFonts w:ascii="Aptos" w:hAnsi="Aptos"/>
                <w:b w:val="0"/>
                <w:sz w:val="16"/>
              </w:rPr>
              <w:t>Conflicting records</w:t>
            </w:r>
          </w:p>
        </w:tc>
        <w:tc>
          <w:tcPr>
            <w:tcW w:type="dxa" w:w="5040"/>
            <w:vAlign w:val="center"/>
          </w:tcPr>
          <w:p>
            <w:pPr>
              <w:spacing w:after="0"/>
            </w:pPr>
            <w:r/>
            <w:r>
              <w:rPr>
                <w:rFonts w:ascii="Aptos" w:hAnsi="Aptos"/>
                <w:b w:val="0"/>
                <w:sz w:val="16"/>
              </w:rPr>
              <w:t>Show both; choose latest authoritative record for default display and explain conflict</w:t>
            </w:r>
          </w:p>
        </w:tc>
      </w:tr>
      <w:tr>
        <w:tc>
          <w:tcPr>
            <w:tcW w:type="dxa" w:w="5040"/>
            <w:shd w:fill="F6F9FB"/>
            <w:vAlign w:val="center"/>
          </w:tcPr>
          <w:p>
            <w:pPr>
              <w:spacing w:after="0"/>
            </w:pPr>
            <w:r/>
            <w:r>
              <w:rPr>
                <w:rFonts w:ascii="Aptos" w:hAnsi="Aptos"/>
                <w:b w:val="0"/>
                <w:sz w:val="16"/>
              </w:rPr>
              <w:t>Missing values</w:t>
            </w:r>
          </w:p>
        </w:tc>
        <w:tc>
          <w:tcPr>
            <w:tcW w:type="dxa" w:w="5040"/>
            <w:shd w:fill="F6F9FB"/>
            <w:vAlign w:val="center"/>
          </w:tcPr>
          <w:p>
            <w:pPr>
              <w:spacing w:after="0"/>
            </w:pPr>
            <w:r/>
            <w:r>
              <w:rPr>
                <w:rFonts w:ascii="Aptos" w:hAnsi="Aptos"/>
                <w:b w:val="0"/>
                <w:sz w:val="16"/>
              </w:rPr>
              <w:t>Unknown, not zero</w:t>
            </w:r>
          </w:p>
        </w:tc>
      </w:tr>
      <w:tr>
        <w:tc>
          <w:tcPr>
            <w:tcW w:type="dxa" w:w="5040"/>
            <w:vAlign w:val="center"/>
          </w:tcPr>
          <w:p>
            <w:pPr>
              <w:spacing w:after="0"/>
            </w:pPr>
            <w:r/>
            <w:r>
              <w:rPr>
                <w:rFonts w:ascii="Aptos" w:hAnsi="Aptos"/>
                <w:b w:val="0"/>
                <w:sz w:val="16"/>
              </w:rPr>
              <w:t>Attribution</w:t>
            </w:r>
          </w:p>
        </w:tc>
        <w:tc>
          <w:tcPr>
            <w:tcW w:type="dxa" w:w="5040"/>
            <w:vAlign w:val="center"/>
          </w:tcPr>
          <w:p>
            <w:pPr>
              <w:spacing w:after="0"/>
            </w:pPr>
            <w:r/>
            <w:r>
              <w:rPr>
                <w:rFonts w:ascii="Aptos" w:hAnsi="Aptos"/>
                <w:b w:val="0"/>
                <w:sz w:val="16"/>
              </w:rPr>
              <w:t>Only as strong as source evidence</w:t>
            </w:r>
          </w:p>
        </w:tc>
      </w:tr>
      <w:tr>
        <w:tc>
          <w:tcPr>
            <w:tcW w:type="dxa" w:w="5040"/>
            <w:shd w:fill="F6F9FB"/>
            <w:vAlign w:val="center"/>
          </w:tcPr>
          <w:p>
            <w:pPr>
              <w:spacing w:after="0"/>
            </w:pPr>
            <w:r/>
            <w:r>
              <w:rPr>
                <w:rFonts w:ascii="Aptos" w:hAnsi="Aptos"/>
                <w:b w:val="0"/>
                <w:sz w:val="16"/>
              </w:rPr>
              <w:t>Scoring</w:t>
            </w:r>
          </w:p>
        </w:tc>
        <w:tc>
          <w:tcPr>
            <w:tcW w:type="dxa" w:w="5040"/>
            <w:shd w:fill="F6F9FB"/>
            <w:vAlign w:val="center"/>
          </w:tcPr>
          <w:p>
            <w:pPr>
              <w:spacing w:after="0"/>
            </w:pPr>
            <w:r/>
            <w:r>
              <w:rPr>
                <w:rFonts w:ascii="Aptos" w:hAnsi="Aptos"/>
                <w:b w:val="0"/>
                <w:sz w:val="16"/>
              </w:rPr>
              <w:t>Transparent, role-specific, coverage-adjusted</w:t>
            </w:r>
          </w:p>
        </w:tc>
      </w:tr>
      <w:tr>
        <w:tc>
          <w:tcPr>
            <w:tcW w:type="dxa" w:w="5040"/>
            <w:vAlign w:val="center"/>
          </w:tcPr>
          <w:p>
            <w:pPr>
              <w:spacing w:after="0"/>
            </w:pPr>
            <w:r/>
            <w:r>
              <w:rPr>
                <w:rFonts w:ascii="Aptos" w:hAnsi="Aptos"/>
                <w:b w:val="0"/>
                <w:sz w:val="16"/>
              </w:rPr>
              <w:t>User content</w:t>
            </w:r>
          </w:p>
        </w:tc>
        <w:tc>
          <w:tcPr>
            <w:tcW w:type="dxa" w:w="5040"/>
            <w:vAlign w:val="center"/>
          </w:tcPr>
          <w:p>
            <w:pPr>
              <w:spacing w:after="0"/>
            </w:pPr>
            <w:r/>
            <w:r>
              <w:rPr>
                <w:rFonts w:ascii="Aptos" w:hAnsi="Aptos"/>
                <w:b w:val="0"/>
                <w:sz w:val="16"/>
              </w:rPr>
              <w:t>Separate from official data</w:t>
            </w:r>
          </w:p>
        </w:tc>
      </w:tr>
      <w:tr>
        <w:tc>
          <w:tcPr>
            <w:tcW w:type="dxa" w:w="5040"/>
            <w:shd w:fill="F6F9FB"/>
            <w:vAlign w:val="center"/>
          </w:tcPr>
          <w:p>
            <w:pPr>
              <w:spacing w:after="0"/>
            </w:pPr>
            <w:r/>
            <w:r>
              <w:rPr>
                <w:rFonts w:ascii="Aptos" w:hAnsi="Aptos"/>
                <w:b w:val="0"/>
                <w:sz w:val="16"/>
              </w:rPr>
              <w:t>Corrections</w:t>
            </w:r>
          </w:p>
        </w:tc>
        <w:tc>
          <w:tcPr>
            <w:tcW w:type="dxa" w:w="5040"/>
            <w:shd w:fill="F6F9FB"/>
            <w:vAlign w:val="center"/>
          </w:tcPr>
          <w:p>
            <w:pPr>
              <w:spacing w:after="0"/>
            </w:pPr>
            <w:r/>
            <w:r>
              <w:rPr>
                <w:rFonts w:ascii="Aptos" w:hAnsi="Aptos"/>
                <w:b w:val="0"/>
                <w:sz w:val="16"/>
              </w:rPr>
              <w:t>Versioned, reversible, reviewed</w:t>
            </w:r>
          </w:p>
        </w:tc>
      </w:tr>
      <w:tr>
        <w:tc>
          <w:tcPr>
            <w:tcW w:type="dxa" w:w="5040"/>
            <w:vAlign w:val="center"/>
          </w:tcPr>
          <w:p>
            <w:pPr>
              <w:spacing w:after="0"/>
            </w:pPr>
            <w:r/>
            <w:r>
              <w:rPr>
                <w:rFonts w:ascii="Aptos" w:hAnsi="Aptos"/>
                <w:b w:val="0"/>
                <w:sz w:val="16"/>
              </w:rPr>
              <w:t>Historical data</w:t>
            </w:r>
          </w:p>
        </w:tc>
        <w:tc>
          <w:tcPr>
            <w:tcW w:type="dxa" w:w="5040"/>
            <w:vAlign w:val="center"/>
          </w:tcPr>
          <w:p>
            <w:pPr>
              <w:spacing w:after="0"/>
            </w:pPr>
            <w:r/>
            <w:r>
              <w:rPr>
                <w:rFonts w:ascii="Aptos" w:hAnsi="Aptos"/>
                <w:b w:val="0"/>
                <w:sz w:val="16"/>
              </w:rPr>
              <w:t>Do not overwrite; preserve period snapshots</w:t>
            </w:r>
          </w:p>
        </w:tc>
      </w:tr>
    </w:tbl>
    <w:p>
      <w:pPr>
        <w:spacing w:after="20"/>
      </w:pPr>
    </w:p>
    <w:p>
      <w:pPr>
        <w:pStyle w:val="Heading1"/>
      </w:pPr>
      <w:r>
        <w:t>29. Analytics and product KPIs</w:t>
      </w:r>
    </w:p>
    <w:p>
      <w:pPr>
        <w:pStyle w:val="Heading2"/>
      </w:pPr>
      <w:r>
        <w:t>North-star metric</w:t>
      </w:r>
    </w:p>
    <w:p>
      <w:pPr>
        <w:spacing w:after="100"/>
      </w:pPr>
      <w:r>
        <w:t>Verified public-accountability journeys completed: a user searches an area/official, opens a project or fund trail, reaches a primary source, and either saves, compares or submits a useful evidence/correction action.</w:t>
      </w:r>
    </w:p>
    <w:p>
      <w:pPr>
        <w:pStyle w:val="Heading2"/>
      </w:pPr>
      <w:r>
        <w:t>Product metrics</w:t>
      </w:r>
    </w:p>
    <w:p>
      <w:pPr>
        <w:pStyle w:val="ListBullet"/>
        <w:spacing w:after="40"/>
      </w:pPr>
      <w:r>
        <w:t>Search-to-profile success rate.</w:t>
      </w:r>
    </w:p>
    <w:p>
      <w:pPr>
        <w:pStyle w:val="ListBullet"/>
        <w:spacing w:after="40"/>
      </w:pPr>
      <w:r>
        <w:t>Profile-to-project click-through rate.</w:t>
      </w:r>
    </w:p>
    <w:p>
      <w:pPr>
        <w:pStyle w:val="ListBullet"/>
        <w:spacing w:after="40"/>
      </w:pPr>
      <w:r>
        <w:t>Project-to-primary-source click-through rate.</w:t>
      </w:r>
    </w:p>
    <w:p>
      <w:pPr>
        <w:pStyle w:val="ListBullet"/>
        <w:spacing w:after="40"/>
      </w:pPr>
      <w:r>
        <w:t>Percentage of records with complete source provenance.</w:t>
      </w:r>
    </w:p>
    <w:p>
      <w:pPr>
        <w:pStyle w:val="ListBullet"/>
        <w:spacing w:after="40"/>
      </w:pPr>
      <w:r>
        <w:t>Percentage of active geographies with fresh data.</w:t>
      </w:r>
    </w:p>
    <w:p>
      <w:pPr>
        <w:pStyle w:val="ListBullet"/>
        <w:spacing w:after="40"/>
      </w:pPr>
      <w:r>
        <w:t>Citizen-evidence acceptance rate / moderation turnaround.</w:t>
      </w:r>
    </w:p>
    <w:p>
      <w:pPr>
        <w:pStyle w:val="ListBullet"/>
        <w:spacing w:after="40"/>
      </w:pPr>
      <w:r>
        <w:t>Correction requests resolved.</w:t>
      </w:r>
    </w:p>
    <w:p>
      <w:pPr>
        <w:pStyle w:val="ListBullet"/>
        <w:spacing w:after="40"/>
      </w:pPr>
      <w:r>
        <w:t>Compare sessions completed.</w:t>
      </w:r>
    </w:p>
    <w:p>
      <w:pPr>
        <w:pStyle w:val="ListBullet"/>
        <w:spacing w:after="40"/>
      </w:pPr>
      <w:r>
        <w:t>Return users by geography.</w:t>
      </w:r>
    </w:p>
    <w:p>
      <w:pPr>
        <w:pStyle w:val="Heading1"/>
      </w:pPr>
      <w:r>
        <w:t>30. MVP definition and phased rollout</w:t>
      </w:r>
    </w:p>
    <w:p>
      <w:pPr>
        <w:pStyle w:val="Heading2"/>
      </w:pPr>
      <w:r>
        <w:t>MVP-1: MP + selected MLA pilot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vAlign w:val="center"/>
          </w:tcPr>
          <w:p>
            <w:pPr>
              <w:spacing w:after="0"/>
            </w:pPr>
            <w:r/>
            <w:r>
              <w:rPr>
                <w:rFonts w:ascii="Aptos" w:hAnsi="Aptos"/>
                <w:b/>
                <w:color w:val="FFFFFF"/>
                <w:sz w:val="17"/>
              </w:rPr>
              <w:t>Capability</w:t>
            </w:r>
          </w:p>
        </w:tc>
        <w:tc>
          <w:tcPr>
            <w:tcW w:type="dxa" w:w="5040"/>
            <w:shd w:fill="17324D"/>
            <w:vAlign w:val="center"/>
          </w:tcPr>
          <w:p>
            <w:pPr>
              <w:spacing w:after="0"/>
            </w:pPr>
            <w:r/>
            <w:r>
              <w:rPr>
                <w:rFonts w:ascii="Aptos" w:hAnsi="Aptos"/>
                <w:b/>
                <w:color w:val="FFFFFF"/>
                <w:sz w:val="17"/>
              </w:rPr>
              <w:t>Requirement</w:t>
            </w:r>
          </w:p>
        </w:tc>
      </w:tr>
      <w:tr>
        <w:tc>
          <w:tcPr>
            <w:tcW w:type="dxa" w:w="5040"/>
            <w:shd w:fill="F6F9FB"/>
            <w:vAlign w:val="center"/>
          </w:tcPr>
          <w:p>
            <w:pPr>
              <w:spacing w:after="0"/>
            </w:pPr>
            <w:r/>
            <w:r>
              <w:rPr>
                <w:rFonts w:ascii="Aptos" w:hAnsi="Aptos"/>
                <w:b w:val="0"/>
                <w:sz w:val="16"/>
              </w:rPr>
              <w:t>Representative lookup</w:t>
            </w:r>
          </w:p>
        </w:tc>
        <w:tc>
          <w:tcPr>
            <w:tcW w:type="dxa" w:w="5040"/>
            <w:shd w:fill="F6F9FB"/>
            <w:vAlign w:val="center"/>
          </w:tcPr>
          <w:p>
            <w:pPr>
              <w:spacing w:after="0"/>
            </w:pPr>
            <w:r/>
            <w:r>
              <w:rPr>
                <w:rFonts w:ascii="Aptos" w:hAnsi="Aptos"/>
                <w:b w:val="0"/>
                <w:sz w:val="16"/>
              </w:rPr>
              <w:t>ECI-backed current + historical profile</w:t>
            </w:r>
          </w:p>
        </w:tc>
      </w:tr>
      <w:tr>
        <w:tc>
          <w:tcPr>
            <w:tcW w:type="dxa" w:w="5040"/>
            <w:vAlign w:val="center"/>
          </w:tcPr>
          <w:p>
            <w:pPr>
              <w:spacing w:after="0"/>
            </w:pPr>
            <w:r/>
            <w:r>
              <w:rPr>
                <w:rFonts w:ascii="Aptos" w:hAnsi="Aptos"/>
                <w:b w:val="0"/>
                <w:sz w:val="16"/>
              </w:rPr>
              <w:t>Geography</w:t>
            </w:r>
          </w:p>
        </w:tc>
        <w:tc>
          <w:tcPr>
            <w:tcW w:type="dxa" w:w="5040"/>
            <w:vAlign w:val="center"/>
          </w:tcPr>
          <w:p>
            <w:pPr>
              <w:spacing w:after="0"/>
            </w:pPr>
            <w:r/>
            <w:r>
              <w:rPr>
                <w:rFonts w:ascii="Aptos" w:hAnsi="Aptos"/>
                <w:b w:val="0"/>
                <w:sz w:val="16"/>
              </w:rPr>
              <w:t>LGD hierarchy + constituency overlay for pilot states</w:t>
            </w:r>
          </w:p>
        </w:tc>
      </w:tr>
      <w:tr>
        <w:tc>
          <w:tcPr>
            <w:tcW w:type="dxa" w:w="5040"/>
            <w:shd w:fill="F6F9FB"/>
            <w:vAlign w:val="center"/>
          </w:tcPr>
          <w:p>
            <w:pPr>
              <w:spacing w:after="0"/>
            </w:pPr>
            <w:r/>
            <w:r>
              <w:rPr>
                <w:rFonts w:ascii="Aptos" w:hAnsi="Aptos"/>
                <w:b w:val="0"/>
                <w:sz w:val="16"/>
              </w:rPr>
              <w:t>MP funds</w:t>
            </w:r>
          </w:p>
        </w:tc>
        <w:tc>
          <w:tcPr>
            <w:tcW w:type="dxa" w:w="5040"/>
            <w:shd w:fill="F6F9FB"/>
            <w:vAlign w:val="center"/>
          </w:tcPr>
          <w:p>
            <w:pPr>
              <w:spacing w:after="0"/>
            </w:pPr>
            <w:r/>
            <w:r>
              <w:rPr>
                <w:rFonts w:ascii="Aptos" w:hAnsi="Aptos"/>
                <w:b w:val="0"/>
                <w:sz w:val="16"/>
              </w:rPr>
              <w:t>MPLADS work/fund data normalized</w:t>
            </w:r>
          </w:p>
        </w:tc>
      </w:tr>
      <w:tr>
        <w:tc>
          <w:tcPr>
            <w:tcW w:type="dxa" w:w="5040"/>
            <w:vAlign w:val="center"/>
          </w:tcPr>
          <w:p>
            <w:pPr>
              <w:spacing w:after="0"/>
            </w:pPr>
            <w:r/>
            <w:r>
              <w:rPr>
                <w:rFonts w:ascii="Aptos" w:hAnsi="Aptos"/>
                <w:b w:val="0"/>
                <w:sz w:val="16"/>
              </w:rPr>
              <w:t>MLA funds</w:t>
            </w:r>
          </w:p>
        </w:tc>
        <w:tc>
          <w:tcPr>
            <w:tcW w:type="dxa" w:w="5040"/>
            <w:vAlign w:val="center"/>
          </w:tcPr>
          <w:p>
            <w:pPr>
              <w:spacing w:after="0"/>
            </w:pPr>
            <w:r/>
            <w:r>
              <w:rPr>
                <w:rFonts w:ascii="Aptos" w:hAnsi="Aptos"/>
                <w:b w:val="0"/>
                <w:sz w:val="16"/>
              </w:rPr>
              <w:t>2-4 pilot states with materially different scheme designs</w:t>
            </w:r>
          </w:p>
        </w:tc>
      </w:tr>
      <w:tr>
        <w:tc>
          <w:tcPr>
            <w:tcW w:type="dxa" w:w="5040"/>
            <w:shd w:fill="F6F9FB"/>
            <w:vAlign w:val="center"/>
          </w:tcPr>
          <w:p>
            <w:pPr>
              <w:spacing w:after="0"/>
            </w:pPr>
            <w:r/>
            <w:r>
              <w:rPr>
                <w:rFonts w:ascii="Aptos" w:hAnsi="Aptos"/>
                <w:b w:val="0"/>
                <w:sz w:val="16"/>
              </w:rPr>
              <w:t>Projects</w:t>
            </w:r>
          </w:p>
        </w:tc>
        <w:tc>
          <w:tcPr>
            <w:tcW w:type="dxa" w:w="5040"/>
            <w:shd w:fill="F6F9FB"/>
            <w:vAlign w:val="center"/>
          </w:tcPr>
          <w:p>
            <w:pPr>
              <w:spacing w:after="0"/>
            </w:pPr>
            <w:r/>
            <w:r>
              <w:rPr>
                <w:rFonts w:ascii="Aptos" w:hAnsi="Aptos"/>
                <w:b w:val="0"/>
                <w:sz w:val="16"/>
              </w:rPr>
              <w:t>Map + status + financial ledger + evidence</w:t>
            </w:r>
          </w:p>
        </w:tc>
      </w:tr>
      <w:tr>
        <w:tc>
          <w:tcPr>
            <w:tcW w:type="dxa" w:w="5040"/>
            <w:vAlign w:val="center"/>
          </w:tcPr>
          <w:p>
            <w:pPr>
              <w:spacing w:after="0"/>
            </w:pPr>
            <w:r/>
            <w:r>
              <w:rPr>
                <w:rFonts w:ascii="Aptos" w:hAnsi="Aptos"/>
                <w:b w:val="0"/>
                <w:sz w:val="16"/>
              </w:rPr>
              <w:t>Compare</w:t>
            </w:r>
          </w:p>
        </w:tc>
        <w:tc>
          <w:tcPr>
            <w:tcW w:type="dxa" w:w="5040"/>
            <w:vAlign w:val="center"/>
          </w:tcPr>
          <w:p>
            <w:pPr>
              <w:spacing w:after="0"/>
            </w:pPr>
            <w:r/>
            <w:r>
              <w:rPr>
                <w:rFonts w:ascii="Aptos" w:hAnsi="Aptos"/>
                <w:b w:val="0"/>
                <w:sz w:val="16"/>
              </w:rPr>
              <w:t>Two representatives, role-aware</w:t>
            </w:r>
          </w:p>
        </w:tc>
      </w:tr>
      <w:tr>
        <w:tc>
          <w:tcPr>
            <w:tcW w:type="dxa" w:w="5040"/>
            <w:shd w:fill="F6F9FB"/>
            <w:vAlign w:val="center"/>
          </w:tcPr>
          <w:p>
            <w:pPr>
              <w:spacing w:after="0"/>
            </w:pPr>
            <w:r/>
            <w:r>
              <w:rPr>
                <w:rFonts w:ascii="Aptos" w:hAnsi="Aptos"/>
                <w:b w:val="0"/>
                <w:sz w:val="16"/>
              </w:rPr>
              <w:t>Legislative</w:t>
            </w:r>
          </w:p>
        </w:tc>
        <w:tc>
          <w:tcPr>
            <w:tcW w:type="dxa" w:w="5040"/>
            <w:shd w:fill="F6F9FB"/>
            <w:vAlign w:val="center"/>
          </w:tcPr>
          <w:p>
            <w:pPr>
              <w:spacing w:after="0"/>
            </w:pPr>
            <w:r/>
            <w:r>
              <w:rPr>
                <w:rFonts w:ascii="Aptos" w:hAnsi="Aptos"/>
                <w:b w:val="0"/>
                <w:sz w:val="16"/>
              </w:rPr>
              <w:t>MP participation where official data exists</w:t>
            </w:r>
          </w:p>
        </w:tc>
      </w:tr>
      <w:tr>
        <w:tc>
          <w:tcPr>
            <w:tcW w:type="dxa" w:w="5040"/>
            <w:vAlign w:val="center"/>
          </w:tcPr>
          <w:p>
            <w:pPr>
              <w:spacing w:after="0"/>
            </w:pPr>
            <w:r/>
            <w:r>
              <w:rPr>
                <w:rFonts w:ascii="Aptos" w:hAnsi="Aptos"/>
                <w:b w:val="0"/>
                <w:sz w:val="16"/>
              </w:rPr>
              <w:t>Sources</w:t>
            </w:r>
          </w:p>
        </w:tc>
        <w:tc>
          <w:tcPr>
            <w:tcW w:type="dxa" w:w="5040"/>
            <w:vAlign w:val="center"/>
          </w:tcPr>
          <w:p>
            <w:pPr>
              <w:spacing w:after="0"/>
            </w:pPr>
            <w:r/>
            <w:r>
              <w:rPr>
                <w:rFonts w:ascii="Aptos" w:hAnsi="Aptos"/>
                <w:b w:val="0"/>
                <w:sz w:val="16"/>
              </w:rPr>
              <w:t>Source drawer + timestamps + coverage</w:t>
            </w:r>
          </w:p>
        </w:tc>
      </w:tr>
      <w:tr>
        <w:tc>
          <w:tcPr>
            <w:tcW w:type="dxa" w:w="5040"/>
            <w:shd w:fill="F6F9FB"/>
            <w:vAlign w:val="center"/>
          </w:tcPr>
          <w:p>
            <w:pPr>
              <w:spacing w:after="0"/>
            </w:pPr>
            <w:r/>
            <w:r>
              <w:rPr>
                <w:rFonts w:ascii="Aptos" w:hAnsi="Aptos"/>
                <w:b w:val="0"/>
                <w:sz w:val="16"/>
              </w:rPr>
              <w:t>Citizen</w:t>
            </w:r>
          </w:p>
        </w:tc>
        <w:tc>
          <w:tcPr>
            <w:tcW w:type="dxa" w:w="5040"/>
            <w:shd w:fill="F6F9FB"/>
            <w:vAlign w:val="center"/>
          </w:tcPr>
          <w:p>
            <w:pPr>
              <w:spacing w:after="0"/>
            </w:pPr>
            <w:r/>
            <w:r>
              <w:rPr>
                <w:rFonts w:ascii="Aptos" w:hAnsi="Aptos"/>
                <w:b w:val="0"/>
                <w:sz w:val="16"/>
              </w:rPr>
              <w:t>Correction request only in first release; full evidence in P1</w:t>
            </w:r>
          </w:p>
        </w:tc>
      </w:tr>
    </w:tbl>
    <w:p>
      <w:pPr>
        <w:spacing w:after="20"/>
      </w:pPr>
    </w:p>
    <w:p>
      <w:pPr>
        <w:pStyle w:val="Heading2"/>
      </w:pPr>
      <w:r>
        <w:t>MVP-2: Mayor + Gram Panchayat</w:t>
      </w:r>
    </w:p>
    <w:p>
      <w:pPr>
        <w:pStyle w:val="ListBullet"/>
        <w:spacing w:after="40"/>
      </w:pPr>
      <w:r>
        <w:t>City Finance integration and ULB profiles.</w:t>
      </w:r>
    </w:p>
    <w:p>
      <w:pPr>
        <w:pStyle w:val="ListBullet"/>
        <w:spacing w:after="40"/>
      </w:pPr>
      <w:r>
        <w:t>eGramSwaraj integration and GP profiles.</w:t>
      </w:r>
    </w:p>
    <w:p>
      <w:pPr>
        <w:pStyle w:val="ListBullet"/>
        <w:spacing w:after="40"/>
      </w:pPr>
      <w:r>
        <w:t>Ward/village project maps.</w:t>
      </w:r>
    </w:p>
    <w:p>
      <w:pPr>
        <w:pStyle w:val="ListBullet"/>
        <w:spacing w:after="40"/>
      </w:pPr>
      <w:r>
        <w:t>Service-level and asset indicators where data exists.</w:t>
      </w:r>
    </w:p>
    <w:p>
      <w:pPr>
        <w:pStyle w:val="ListBullet"/>
        <w:spacing w:after="40"/>
      </w:pPr>
      <w:r>
        <w:t>Mayor/pradhan role-specific responsibility views.</w:t>
      </w:r>
    </w:p>
    <w:p>
      <w:pPr>
        <w:pStyle w:val="Heading2"/>
      </w:pPr>
      <w:r>
        <w:t>Phase 3: National expansion</w:t>
      </w:r>
    </w:p>
    <w:p>
      <w:pPr>
        <w:pStyle w:val="ListBullet"/>
        <w:spacing w:after="40"/>
      </w:pPr>
      <w:r>
        <w:t>All MLA schemes available through state-source registry.</w:t>
      </w:r>
    </w:p>
    <w:p>
      <w:pPr>
        <w:pStyle w:val="ListBullet"/>
        <w:spacing w:after="40"/>
      </w:pPr>
      <w:r>
        <w:t>Block, district panchayat and district-level institutions.</w:t>
      </w:r>
    </w:p>
    <w:p>
      <w:pPr>
        <w:pStyle w:val="ListBullet"/>
        <w:spacing w:after="40"/>
      </w:pPr>
      <w:r>
        <w:t>Central schemes and procurement enrichment.</w:t>
      </w:r>
    </w:p>
    <w:p>
      <w:pPr>
        <w:pStyle w:val="ListBullet"/>
        <w:spacing w:after="40"/>
      </w:pPr>
      <w:r>
        <w:t>Audit explorer and citizen verification.</w:t>
      </w:r>
    </w:p>
    <w:p>
      <w:pPr>
        <w:pStyle w:val="Heading2"/>
      </w:pPr>
      <w:r>
        <w:t>Phase 4: Minister / department intelligence</w:t>
      </w:r>
    </w:p>
    <w:p>
      <w:pPr>
        <w:pStyle w:val="ListBullet"/>
        <w:spacing w:after="40"/>
      </w:pPr>
      <w:r>
        <w:t>Portfolio budgets and outcomes.</w:t>
      </w:r>
    </w:p>
    <w:p>
      <w:pPr>
        <w:pStyle w:val="ListBullet"/>
        <w:spacing w:after="40"/>
      </w:pPr>
      <w:r>
        <w:t>Scheme-level financial/physical monitoring.</w:t>
      </w:r>
    </w:p>
    <w:p>
      <w:pPr>
        <w:pStyle w:val="ListBullet"/>
        <w:spacing w:after="40"/>
      </w:pPr>
      <w:r>
        <w:t>Cross-ministry comparisons only where definitions support comparison.</w:t>
      </w:r>
    </w:p>
    <w:p>
      <w:pPr>
        <w:pStyle w:val="Heading1"/>
      </w:pPr>
      <w:r>
        <w:t>31. Release acceptance criteria</w:t>
      </w:r>
    </w:p>
    <w:p>
      <w:pPr>
        <w:pStyle w:val="ListNumber"/>
        <w:spacing w:after="40"/>
      </w:pPr>
      <w:r>
        <w:t>For a supported MP, at least 95% of displayed financial figures must have a traceable primary source and reporting period.</w:t>
      </w:r>
    </w:p>
    <w:p>
      <w:pPr>
        <w:pStyle w:val="ListNumber"/>
        <w:spacing w:after="40"/>
      </w:pPr>
      <w:r>
        <w:t>Every project must show the source attribution relationship that connects it to the representative or institution.</w:t>
      </w:r>
    </w:p>
    <w:p>
      <w:pPr>
        <w:pStyle w:val="ListNumber"/>
        <w:spacing w:after="40"/>
      </w:pPr>
      <w:r>
        <w:t>No UI string may label jurisdiction-wide expenditure as “spent by politician” unless the source says so.</w:t>
      </w:r>
    </w:p>
    <w:p>
      <w:pPr>
        <w:pStyle w:val="ListNumber"/>
        <w:spacing w:after="40"/>
      </w:pPr>
      <w:r>
        <w:t>Users can reach a state -&gt; district -&gt; rural/urban local body path without knowing government terminology.</w:t>
      </w:r>
    </w:p>
    <w:p>
      <w:pPr>
        <w:pStyle w:val="ListNumber"/>
        <w:spacing w:after="40"/>
      </w:pPr>
      <w:r>
        <w:t>Every comparison view displays data coverage and the measurement definition.</w:t>
      </w:r>
    </w:p>
    <w:p>
      <w:pPr>
        <w:pStyle w:val="ListNumber"/>
        <w:spacing w:after="40"/>
      </w:pPr>
      <w:r>
        <w:t>Historical tenure and boundary changes do not silently rewrite old records.</w:t>
      </w:r>
    </w:p>
    <w:p>
      <w:pPr>
        <w:pStyle w:val="ListNumber"/>
        <w:spacing w:after="40"/>
      </w:pPr>
      <w:r>
        <w:t>Official data and citizen-submitted evidence are visually separated.</w:t>
      </w:r>
    </w:p>
    <w:p>
      <w:pPr>
        <w:pStyle w:val="ListNumber"/>
        <w:spacing w:after="40"/>
      </w:pPr>
      <w:r>
        <w:t>Broken or stale sources are surfaced to internal operations and reflected in freshness indicators.</w:t>
      </w:r>
    </w:p>
    <w:p>
      <w:pPr>
        <w:pStyle w:val="ListNumber"/>
        <w:spacing w:after="40"/>
      </w:pPr>
      <w:r>
        <w:t>At least one end-to-end trace works: fund release -&gt; work -&gt; location -&gt; source document -&gt; project status.</w:t>
      </w:r>
    </w:p>
    <w:p>
      <w:pPr>
        <w:pStyle w:val="Heading1"/>
      </w:pPr>
      <w:r>
        <w:t>32. Operational backlog / internal admin</w:t>
      </w:r>
    </w:p>
    <w:p>
      <w:pPr>
        <w:pStyle w:val="ListBullet"/>
        <w:spacing w:after="40"/>
      </w:pPr>
      <w:r>
        <w:t>Source health dashboard: uptime, parser failures, freshness, record deltas.</w:t>
      </w:r>
    </w:p>
    <w:p>
      <w:pPr>
        <w:pStyle w:val="ListBullet"/>
        <w:spacing w:after="40"/>
      </w:pPr>
      <w:r>
        <w:t>Manual data-review queue for ambiguous entity matches.</w:t>
      </w:r>
    </w:p>
    <w:p>
      <w:pPr>
        <w:pStyle w:val="ListBullet"/>
        <w:spacing w:after="40"/>
      </w:pPr>
      <w:r>
        <w:t>State-scheme configuration editor.</w:t>
      </w:r>
    </w:p>
    <w:p>
      <w:pPr>
        <w:pStyle w:val="ListBullet"/>
        <w:spacing w:after="40"/>
      </w:pPr>
      <w:r>
        <w:t>Representative tenure correction tool.</w:t>
      </w:r>
    </w:p>
    <w:p>
      <w:pPr>
        <w:pStyle w:val="ListBullet"/>
        <w:spacing w:after="40"/>
      </w:pPr>
      <w:r>
        <w:t>Project duplicate/merge tool.</w:t>
      </w:r>
    </w:p>
    <w:p>
      <w:pPr>
        <w:pStyle w:val="ListBullet"/>
        <w:spacing w:after="40"/>
      </w:pPr>
      <w:r>
        <w:t>Source snapshot browser.</w:t>
      </w:r>
    </w:p>
    <w:p>
      <w:pPr>
        <w:pStyle w:val="ListBullet"/>
        <w:spacing w:after="40"/>
      </w:pPr>
      <w:r>
        <w:t>Citizen moderation queue.</w:t>
      </w:r>
    </w:p>
    <w:p>
      <w:pPr>
        <w:pStyle w:val="ListBullet"/>
        <w:spacing w:after="40"/>
      </w:pPr>
      <w:r>
        <w:t>Public correction history.</w:t>
      </w:r>
    </w:p>
    <w:p>
      <w:pPr>
        <w:pStyle w:val="Heading1"/>
      </w:pPr>
      <w:r>
        <w:t>33. Key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vAlign w:val="center"/>
          </w:tcPr>
          <w:p>
            <w:pPr>
              <w:spacing w:after="0"/>
            </w:pPr>
            <w:r/>
            <w:r>
              <w:rPr>
                <w:rFonts w:ascii="Aptos" w:hAnsi="Aptos"/>
                <w:b/>
                <w:color w:val="FFFFFF"/>
                <w:sz w:val="17"/>
              </w:rPr>
              <w:t>Risk</w:t>
            </w:r>
          </w:p>
        </w:tc>
        <w:tc>
          <w:tcPr>
            <w:tcW w:type="dxa" w:w="3360"/>
            <w:shd w:fill="17324D"/>
            <w:vAlign w:val="center"/>
          </w:tcPr>
          <w:p>
            <w:pPr>
              <w:spacing w:after="0"/>
            </w:pPr>
            <w:r/>
            <w:r>
              <w:rPr>
                <w:rFonts w:ascii="Aptos" w:hAnsi="Aptos"/>
                <w:b/>
                <w:color w:val="FFFFFF"/>
                <w:sz w:val="17"/>
              </w:rPr>
              <w:t>Severity</w:t>
            </w:r>
          </w:p>
        </w:tc>
        <w:tc>
          <w:tcPr>
            <w:tcW w:type="dxa" w:w="3360"/>
            <w:shd w:fill="17324D"/>
            <w:vAlign w:val="center"/>
          </w:tcPr>
          <w:p>
            <w:pPr>
              <w:spacing w:after="0"/>
            </w:pPr>
            <w:r/>
            <w:r>
              <w:rPr>
                <w:rFonts w:ascii="Aptos" w:hAnsi="Aptos"/>
                <w:b/>
                <w:color w:val="FFFFFF"/>
                <w:sz w:val="17"/>
              </w:rPr>
              <w:t>Mitigation</w:t>
            </w:r>
          </w:p>
        </w:tc>
      </w:tr>
      <w:tr>
        <w:tc>
          <w:tcPr>
            <w:tcW w:type="dxa" w:w="3360"/>
            <w:shd w:fill="F6F9FB"/>
            <w:vAlign w:val="center"/>
          </w:tcPr>
          <w:p>
            <w:pPr>
              <w:spacing w:after="0"/>
            </w:pPr>
            <w:r/>
            <w:r>
              <w:rPr>
                <w:rFonts w:ascii="Aptos" w:hAnsi="Aptos"/>
                <w:b w:val="0"/>
                <w:sz w:val="16"/>
              </w:rPr>
              <w:t>False attribution</w:t>
            </w:r>
          </w:p>
        </w:tc>
        <w:tc>
          <w:tcPr>
            <w:tcW w:type="dxa" w:w="3360"/>
            <w:shd w:fill="F6F9FB"/>
            <w:vAlign w:val="center"/>
          </w:tcPr>
          <w:p>
            <w:pPr>
              <w:spacing w:after="0"/>
            </w:pPr>
            <w:r/>
            <w:r>
              <w:rPr>
                <w:rFonts w:ascii="Aptos" w:hAnsi="Aptos"/>
                <w:b w:val="0"/>
                <w:sz w:val="16"/>
              </w:rPr>
              <w:t>Critical</w:t>
            </w:r>
          </w:p>
        </w:tc>
        <w:tc>
          <w:tcPr>
            <w:tcW w:type="dxa" w:w="3360"/>
            <w:shd w:fill="F6F9FB"/>
            <w:vAlign w:val="center"/>
          </w:tcPr>
          <w:p>
            <w:pPr>
              <w:spacing w:after="0"/>
            </w:pPr>
            <w:r/>
            <w:r>
              <w:rPr>
                <w:rFonts w:ascii="Aptos" w:hAnsi="Aptos"/>
                <w:b w:val="0"/>
                <w:sz w:val="16"/>
              </w:rPr>
              <w:t>Role-based responsibility graph + badges + explanatory copy</w:t>
            </w:r>
          </w:p>
        </w:tc>
      </w:tr>
      <w:tr>
        <w:tc>
          <w:tcPr>
            <w:tcW w:type="dxa" w:w="3360"/>
            <w:vAlign w:val="center"/>
          </w:tcPr>
          <w:p>
            <w:pPr>
              <w:spacing w:after="0"/>
            </w:pPr>
            <w:r/>
            <w:r>
              <w:rPr>
                <w:rFonts w:ascii="Aptos" w:hAnsi="Aptos"/>
                <w:b w:val="0"/>
                <w:sz w:val="16"/>
              </w:rPr>
              <w:t>Fragmented MLA data</w:t>
            </w:r>
          </w:p>
        </w:tc>
        <w:tc>
          <w:tcPr>
            <w:tcW w:type="dxa" w:w="3360"/>
            <w:vAlign w:val="center"/>
          </w:tcPr>
          <w:p>
            <w:pPr>
              <w:spacing w:after="0"/>
            </w:pPr>
            <w:r/>
            <w:r>
              <w:rPr>
                <w:rFonts w:ascii="Aptos" w:hAnsi="Aptos"/>
                <w:b w:val="0"/>
                <w:sz w:val="16"/>
              </w:rPr>
              <w:t>High</w:t>
            </w:r>
          </w:p>
        </w:tc>
        <w:tc>
          <w:tcPr>
            <w:tcW w:type="dxa" w:w="3360"/>
            <w:vAlign w:val="center"/>
          </w:tcPr>
          <w:p>
            <w:pPr>
              <w:spacing w:after="0"/>
            </w:pPr>
            <w:r/>
            <w:r>
              <w:rPr>
                <w:rFonts w:ascii="Aptos" w:hAnsi="Aptos"/>
                <w:b w:val="0"/>
                <w:sz w:val="16"/>
              </w:rPr>
              <w:t>State Scheme Registry + staged state onboarding</w:t>
            </w:r>
          </w:p>
        </w:tc>
      </w:tr>
      <w:tr>
        <w:tc>
          <w:tcPr>
            <w:tcW w:type="dxa" w:w="3360"/>
            <w:shd w:fill="F6F9FB"/>
            <w:vAlign w:val="center"/>
          </w:tcPr>
          <w:p>
            <w:pPr>
              <w:spacing w:after="0"/>
            </w:pPr>
            <w:r/>
            <w:r>
              <w:rPr>
                <w:rFonts w:ascii="Aptos" w:hAnsi="Aptos"/>
                <w:b w:val="0"/>
                <w:sz w:val="16"/>
              </w:rPr>
              <w:t>Incomplete urban data</w:t>
            </w:r>
          </w:p>
        </w:tc>
        <w:tc>
          <w:tcPr>
            <w:tcW w:type="dxa" w:w="3360"/>
            <w:shd w:fill="F6F9FB"/>
            <w:vAlign w:val="center"/>
          </w:tcPr>
          <w:p>
            <w:pPr>
              <w:spacing w:after="0"/>
            </w:pPr>
            <w:r/>
            <w:r>
              <w:rPr>
                <w:rFonts w:ascii="Aptos" w:hAnsi="Aptos"/>
                <w:b w:val="0"/>
                <w:sz w:val="16"/>
              </w:rPr>
              <w:t>High</w:t>
            </w:r>
          </w:p>
        </w:tc>
        <w:tc>
          <w:tcPr>
            <w:tcW w:type="dxa" w:w="3360"/>
            <w:shd w:fill="F6F9FB"/>
            <w:vAlign w:val="center"/>
          </w:tcPr>
          <w:p>
            <w:pPr>
              <w:spacing w:after="0"/>
            </w:pPr>
            <w:r/>
            <w:r>
              <w:rPr>
                <w:rFonts w:ascii="Aptos" w:hAnsi="Aptos"/>
                <w:b w:val="0"/>
                <w:sz w:val="16"/>
              </w:rPr>
              <w:t>Coverage indicator; no zero inference</w:t>
            </w:r>
          </w:p>
        </w:tc>
      </w:tr>
      <w:tr>
        <w:tc>
          <w:tcPr>
            <w:tcW w:type="dxa" w:w="3360"/>
            <w:vAlign w:val="center"/>
          </w:tcPr>
          <w:p>
            <w:pPr>
              <w:spacing w:after="0"/>
            </w:pPr>
            <w:r/>
            <w:r>
              <w:rPr>
                <w:rFonts w:ascii="Aptos" w:hAnsi="Aptos"/>
                <w:b w:val="0"/>
                <w:sz w:val="16"/>
              </w:rPr>
              <w:t>Changing government portals</w:t>
            </w:r>
          </w:p>
        </w:tc>
        <w:tc>
          <w:tcPr>
            <w:tcW w:type="dxa" w:w="3360"/>
            <w:vAlign w:val="center"/>
          </w:tcPr>
          <w:p>
            <w:pPr>
              <w:spacing w:after="0"/>
            </w:pPr>
            <w:r/>
            <w:r>
              <w:rPr>
                <w:rFonts w:ascii="Aptos" w:hAnsi="Aptos"/>
                <w:b w:val="0"/>
                <w:sz w:val="16"/>
              </w:rPr>
              <w:t>High</w:t>
            </w:r>
          </w:p>
        </w:tc>
        <w:tc>
          <w:tcPr>
            <w:tcW w:type="dxa" w:w="3360"/>
            <w:vAlign w:val="center"/>
          </w:tcPr>
          <w:p>
            <w:pPr>
              <w:spacing w:after="0"/>
            </w:pPr>
            <w:r/>
            <w:r>
              <w:rPr>
                <w:rFonts w:ascii="Aptos" w:hAnsi="Aptos"/>
                <w:b w:val="0"/>
                <w:sz w:val="16"/>
              </w:rPr>
              <w:t>Immutable snapshots + source health monitoring</w:t>
            </w:r>
          </w:p>
        </w:tc>
      </w:tr>
      <w:tr>
        <w:tc>
          <w:tcPr>
            <w:tcW w:type="dxa" w:w="3360"/>
            <w:shd w:fill="F6F9FB"/>
            <w:vAlign w:val="center"/>
          </w:tcPr>
          <w:p>
            <w:pPr>
              <w:spacing w:after="0"/>
            </w:pPr>
            <w:r/>
            <w:r>
              <w:rPr>
                <w:rFonts w:ascii="Aptos" w:hAnsi="Aptos"/>
                <w:b w:val="0"/>
                <w:sz w:val="16"/>
              </w:rPr>
              <w:t>Boundary changes</w:t>
            </w:r>
          </w:p>
        </w:tc>
        <w:tc>
          <w:tcPr>
            <w:tcW w:type="dxa" w:w="3360"/>
            <w:shd w:fill="F6F9FB"/>
            <w:vAlign w:val="center"/>
          </w:tcPr>
          <w:p>
            <w:pPr>
              <w:spacing w:after="0"/>
            </w:pPr>
            <w:r/>
            <w:r>
              <w:rPr>
                <w:rFonts w:ascii="Aptos" w:hAnsi="Aptos"/>
                <w:b w:val="0"/>
                <w:sz w:val="16"/>
              </w:rPr>
              <w:t>High</w:t>
            </w:r>
          </w:p>
        </w:tc>
        <w:tc>
          <w:tcPr>
            <w:tcW w:type="dxa" w:w="3360"/>
            <w:shd w:fill="F6F9FB"/>
            <w:vAlign w:val="center"/>
          </w:tcPr>
          <w:p>
            <w:pPr>
              <w:spacing w:after="0"/>
            </w:pPr>
            <w:r/>
            <w:r>
              <w:rPr>
                <w:rFonts w:ascii="Aptos" w:hAnsi="Aptos"/>
                <w:b w:val="0"/>
                <w:sz w:val="16"/>
              </w:rPr>
              <w:t>Time-versioned geographies + historical crosswalks</w:t>
            </w:r>
          </w:p>
        </w:tc>
      </w:tr>
      <w:tr>
        <w:tc>
          <w:tcPr>
            <w:tcW w:type="dxa" w:w="3360"/>
            <w:vAlign w:val="center"/>
          </w:tcPr>
          <w:p>
            <w:pPr>
              <w:spacing w:after="0"/>
            </w:pPr>
            <w:r/>
            <w:r>
              <w:rPr>
                <w:rFonts w:ascii="Aptos" w:hAnsi="Aptos"/>
                <w:b w:val="0"/>
                <w:sz w:val="16"/>
              </w:rPr>
              <w:t>Political bias accusations</w:t>
            </w:r>
          </w:p>
        </w:tc>
        <w:tc>
          <w:tcPr>
            <w:tcW w:type="dxa" w:w="3360"/>
            <w:vAlign w:val="center"/>
          </w:tcPr>
          <w:p>
            <w:pPr>
              <w:spacing w:after="0"/>
            </w:pPr>
            <w:r/>
            <w:r>
              <w:rPr>
                <w:rFonts w:ascii="Aptos" w:hAnsi="Aptos"/>
                <w:b w:val="0"/>
                <w:sz w:val="16"/>
              </w:rPr>
              <w:t>High</w:t>
            </w:r>
          </w:p>
        </w:tc>
        <w:tc>
          <w:tcPr>
            <w:tcW w:type="dxa" w:w="3360"/>
            <w:vAlign w:val="center"/>
          </w:tcPr>
          <w:p>
            <w:pPr>
              <w:spacing w:after="0"/>
            </w:pPr>
            <w:r/>
            <w:r>
              <w:rPr>
                <w:rFonts w:ascii="Aptos" w:hAnsi="Aptos"/>
                <w:b w:val="0"/>
                <w:sz w:val="16"/>
              </w:rPr>
              <w:t>Source-first editorial policy + transparent methodology + no opaque score</w:t>
            </w:r>
          </w:p>
        </w:tc>
      </w:tr>
      <w:tr>
        <w:tc>
          <w:tcPr>
            <w:tcW w:type="dxa" w:w="3360"/>
            <w:shd w:fill="F6F9FB"/>
            <w:vAlign w:val="center"/>
          </w:tcPr>
          <w:p>
            <w:pPr>
              <w:spacing w:after="0"/>
            </w:pPr>
            <w:r/>
            <w:r>
              <w:rPr>
                <w:rFonts w:ascii="Aptos" w:hAnsi="Aptos"/>
                <w:b w:val="0"/>
                <w:sz w:val="16"/>
              </w:rPr>
              <w:t>Citizen abuse</w:t>
            </w:r>
          </w:p>
        </w:tc>
        <w:tc>
          <w:tcPr>
            <w:tcW w:type="dxa" w:w="3360"/>
            <w:shd w:fill="F6F9FB"/>
            <w:vAlign w:val="center"/>
          </w:tcPr>
          <w:p>
            <w:pPr>
              <w:spacing w:after="0"/>
            </w:pPr>
            <w:r/>
            <w:r>
              <w:rPr>
                <w:rFonts w:ascii="Aptos" w:hAnsi="Aptos"/>
                <w:b w:val="0"/>
                <w:sz w:val="16"/>
              </w:rPr>
              <w:t>High</w:t>
            </w:r>
          </w:p>
        </w:tc>
        <w:tc>
          <w:tcPr>
            <w:tcW w:type="dxa" w:w="3360"/>
            <w:shd w:fill="F6F9FB"/>
            <w:vAlign w:val="center"/>
          </w:tcPr>
          <w:p>
            <w:pPr>
              <w:spacing w:after="0"/>
            </w:pPr>
            <w:r/>
            <w:r>
              <w:rPr>
                <w:rFonts w:ascii="Aptos" w:hAnsi="Aptos"/>
                <w:b w:val="0"/>
                <w:sz w:val="16"/>
              </w:rPr>
              <w:t>Moderation, rate limits, reporting, evidence-only contribution model</w:t>
            </w:r>
          </w:p>
        </w:tc>
      </w:tr>
      <w:tr>
        <w:tc>
          <w:tcPr>
            <w:tcW w:type="dxa" w:w="3360"/>
            <w:vAlign w:val="center"/>
          </w:tcPr>
          <w:p>
            <w:pPr>
              <w:spacing w:after="0"/>
            </w:pPr>
            <w:r/>
            <w:r>
              <w:rPr>
                <w:rFonts w:ascii="Aptos" w:hAnsi="Aptos"/>
                <w:b w:val="0"/>
                <w:sz w:val="16"/>
              </w:rPr>
              <w:t>Overbuilt MVP</w:t>
            </w:r>
          </w:p>
        </w:tc>
        <w:tc>
          <w:tcPr>
            <w:tcW w:type="dxa" w:w="3360"/>
            <w:vAlign w:val="center"/>
          </w:tcPr>
          <w:p>
            <w:pPr>
              <w:spacing w:after="0"/>
            </w:pPr>
            <w:r/>
            <w:r>
              <w:rPr>
                <w:rFonts w:ascii="Aptos" w:hAnsi="Aptos"/>
                <w:b w:val="0"/>
                <w:sz w:val="16"/>
              </w:rPr>
              <w:t>Medium</w:t>
            </w:r>
          </w:p>
        </w:tc>
        <w:tc>
          <w:tcPr>
            <w:tcW w:type="dxa" w:w="3360"/>
            <w:vAlign w:val="center"/>
          </w:tcPr>
          <w:p>
            <w:pPr>
              <w:spacing w:after="0"/>
            </w:pPr>
            <w:r/>
            <w:r>
              <w:rPr>
                <w:rFonts w:ascii="Aptos" w:hAnsi="Aptos"/>
                <w:b w:val="0"/>
                <w:sz w:val="16"/>
              </w:rPr>
              <w:t>Launch with MP/selected MLA and one money-trail interaction</w:t>
            </w:r>
          </w:p>
        </w:tc>
      </w:tr>
      <w:tr>
        <w:tc>
          <w:tcPr>
            <w:tcW w:type="dxa" w:w="3360"/>
            <w:shd w:fill="F6F9FB"/>
            <w:vAlign w:val="center"/>
          </w:tcPr>
          <w:p>
            <w:pPr>
              <w:spacing w:after="0"/>
            </w:pPr>
            <w:r/>
            <w:r>
              <w:rPr>
                <w:rFonts w:ascii="Aptos" w:hAnsi="Aptos"/>
                <w:b w:val="0"/>
                <w:sz w:val="16"/>
              </w:rPr>
              <w:t>Low repeat usage</w:t>
            </w:r>
          </w:p>
        </w:tc>
        <w:tc>
          <w:tcPr>
            <w:tcW w:type="dxa" w:w="3360"/>
            <w:shd w:fill="F6F9FB"/>
            <w:vAlign w:val="center"/>
          </w:tcPr>
          <w:p>
            <w:pPr>
              <w:spacing w:after="0"/>
            </w:pPr>
            <w:r/>
            <w:r>
              <w:rPr>
                <w:rFonts w:ascii="Aptos" w:hAnsi="Aptos"/>
                <w:b w:val="0"/>
                <w:sz w:val="16"/>
              </w:rPr>
              <w:t>Medium</w:t>
            </w:r>
          </w:p>
        </w:tc>
        <w:tc>
          <w:tcPr>
            <w:tcW w:type="dxa" w:w="3360"/>
            <w:shd w:fill="F6F9FB"/>
            <w:vAlign w:val="center"/>
          </w:tcPr>
          <w:p>
            <w:pPr>
              <w:spacing w:after="0"/>
            </w:pPr>
            <w:r/>
            <w:r>
              <w:rPr>
                <w:rFonts w:ascii="Aptos" w:hAnsi="Aptos"/>
                <w:b w:val="0"/>
                <w:sz w:val="16"/>
              </w:rPr>
              <w:t>Area watchlists, new-work alerts, annual budget refreshes, compare</w:t>
            </w:r>
          </w:p>
        </w:tc>
      </w:tr>
    </w:tbl>
    <w:p>
      <w:pPr>
        <w:spacing w:after="20"/>
      </w:pPr>
    </w:p>
    <w:p>
      <w:pPr>
        <w:pStyle w:val="Heading1"/>
      </w:pPr>
      <w:r>
        <w:t>34. High-value features to add beyond the original concept</w:t>
      </w:r>
    </w:p>
    <w:p>
      <w:pPr>
        <w:pStyle w:val="ListBullet"/>
        <w:spacing w:after="40"/>
      </w:pPr>
      <w:r>
        <w:t>“Where the money went” map: all major publicly identifiable works around a user’s area, not only politician-linked works.</w:t>
      </w:r>
    </w:p>
    <w:p>
      <w:pPr>
        <w:pStyle w:val="ListBullet"/>
        <w:spacing w:after="40"/>
      </w:pPr>
      <w:r>
        <w:t>“Who is responsible?” resolver: project -&gt; recommender -&gt; sanctioning body -&gt; implementing department -&gt; elected institution.</w:t>
      </w:r>
    </w:p>
    <w:p>
      <w:pPr>
        <w:pStyle w:val="ListBullet"/>
        <w:spacing w:after="40"/>
      </w:pPr>
      <w:r>
        <w:t>Budget vs outcome view: planned vs actual expenditure plus published physical outputs.</w:t>
      </w:r>
    </w:p>
    <w:p>
      <w:pPr>
        <w:pStyle w:val="ListBullet"/>
        <w:spacing w:after="40"/>
      </w:pPr>
      <w:r>
        <w:t>Work timeline: every change in status or amount, not a static completion badge.</w:t>
      </w:r>
    </w:p>
    <w:p>
      <w:pPr>
        <w:pStyle w:val="ListBullet"/>
        <w:spacing w:after="40"/>
      </w:pPr>
      <w:r>
        <w:t>Data coverage meter: tell users when the evidence base is weak.</w:t>
      </w:r>
    </w:p>
    <w:p>
      <w:pPr>
        <w:pStyle w:val="ListBullet"/>
        <w:spacing w:after="40"/>
      </w:pPr>
      <w:r>
        <w:t>Budget calendar: remind users when central/state/municipal budgets and annual plans update.</w:t>
      </w:r>
    </w:p>
    <w:p>
      <w:pPr>
        <w:pStyle w:val="ListBullet"/>
        <w:spacing w:after="40"/>
      </w:pPr>
      <w:r>
        <w:t>Ward/village issue map: cluster reported public-service problems without turning the product into an unverified complaint board.</w:t>
      </w:r>
    </w:p>
    <w:p>
      <w:pPr>
        <w:pStyle w:val="ListBullet"/>
        <w:spacing w:after="40"/>
      </w:pPr>
      <w:r>
        <w:t>Project similarity: compare similar projects by cost, sector and geography to spot unusual patterns for human review.</w:t>
      </w:r>
    </w:p>
    <w:p>
      <w:pPr>
        <w:pStyle w:val="ListBullet"/>
        <w:spacing w:after="40"/>
      </w:pPr>
      <w:r>
        <w:t>Claim checker: later, parse a public speech/press release and map a claim to government records, clearly separating “claim” from “fact”.</w:t>
      </w:r>
    </w:p>
    <w:p>
      <w:pPr>
        <w:pStyle w:val="ListBullet"/>
        <w:spacing w:after="40"/>
      </w:pPr>
      <w:r>
        <w:t>Public-source citation pack: one click export with source URLs, reporting dates and methodology for journalists.</w:t>
      </w:r>
    </w:p>
    <w:p>
      <w:pPr>
        <w:pStyle w:val="ListBullet"/>
        <w:spacing w:after="40"/>
      </w:pPr>
      <w:r>
        <w:t>Open data API: downstream civic-tech ecosystem can build on normalized records.</w:t>
      </w:r>
    </w:p>
    <w:p>
      <w:pPr>
        <w:pStyle w:val="ListBullet"/>
        <w:spacing w:after="40"/>
      </w:pPr>
      <w:r>
        <w:t>Area watch: notify when a new project, sanction, tender, audit or completion record appears for a chosen area.</w:t>
      </w:r>
    </w:p>
    <w:p>
      <w:pPr>
        <w:pStyle w:val="Heading1"/>
      </w:pPr>
      <w:r>
        <w:t>35. What the dashboard should feel like</w:t>
      </w:r>
    </w:p>
    <w:p>
      <w:pPr>
        <w:spacing w:after="100"/>
      </w:pPr>
      <w:r>
        <w:t>The home experience should not resemble a political leaderboard. It should feel like a public “control room” for a place. A strong home screen can show:</w:t>
      </w:r>
    </w:p>
    <w:p>
      <w:pPr>
        <w:pStyle w:val="ListBullet"/>
        <w:spacing w:after="40"/>
      </w:pPr>
      <w:r>
        <w:t>“Your area” at the top with state/district/ULB/GP and overlapping constituencies.</w:t>
      </w:r>
    </w:p>
    <w:p>
      <w:pPr>
        <w:pStyle w:val="ListBullet"/>
        <w:spacing w:after="40"/>
      </w:pPr>
      <w:r>
        <w:t>Public money cards: released / sanctioned / spent for clearly defined funding streams.</w:t>
      </w:r>
    </w:p>
    <w:p>
      <w:pPr>
        <w:pStyle w:val="ListBullet"/>
        <w:spacing w:after="40"/>
      </w:pPr>
      <w:r>
        <w:t>Project progress strip: active / completed / stalled / unknown.</w:t>
      </w:r>
    </w:p>
    <w:p>
      <w:pPr>
        <w:pStyle w:val="ListBullet"/>
        <w:spacing w:after="40"/>
      </w:pPr>
      <w:r>
        <w:t>Map with real works, not generic political markers.</w:t>
      </w:r>
    </w:p>
    <w:p>
      <w:pPr>
        <w:pStyle w:val="ListBullet"/>
        <w:spacing w:after="40"/>
      </w:pPr>
      <w:r>
        <w:t>“What changed recently” timeline.</w:t>
      </w:r>
    </w:p>
    <w:p>
      <w:pPr>
        <w:pStyle w:val="ListBullet"/>
        <w:spacing w:after="40"/>
      </w:pPr>
      <w:r>
        <w:t>“Evidence quality” indicator.</w:t>
      </w:r>
    </w:p>
    <w:p>
      <w:pPr>
        <w:pStyle w:val="ListBullet"/>
        <w:spacing w:after="40"/>
      </w:pPr>
      <w:r>
        <w:t>Representative cards with role-specific metrics—not one score.</w:t>
      </w:r>
    </w:p>
    <w:p>
      <w:pPr>
        <w:pStyle w:val="ListBullet"/>
        <w:spacing w:after="40"/>
      </w:pPr>
      <w:r>
        <w:t>Quick compare.</w:t>
      </w:r>
    </w:p>
    <w:p>
      <w:pPr>
        <w:spacing w:after="100"/>
      </w:pPr>
      <w:r>
        <w:t>The visual language should communicate public records, infrastructure and transparency rather than partisan politics: neutral status colors, restrained use of party colors, and strong source/methodology affordances.</w:t>
      </w:r>
    </w:p>
    <w:p>
      <w:pPr>
        <w:pStyle w:val="Heading1"/>
      </w:pPr>
      <w:r>
        <w:t>36. Recommended first prototype</w:t>
      </w:r>
    </w:p>
    <w:p>
      <w:pPr>
        <w:spacing w:after="100"/>
      </w:pPr>
      <w:r>
        <w:t>The highest-value prototype is not a national dashboard. It is one complete, high-trust journey that works exceptionally well for a single MP constituency and one adjacent MLA area. Prototype the following:</w:t>
      </w:r>
    </w:p>
    <w:p>
      <w:pPr>
        <w:pStyle w:val="ListNumber"/>
        <w:spacing w:after="40"/>
      </w:pPr>
      <w:r>
        <w:t>Search a village/city.</w:t>
      </w:r>
    </w:p>
    <w:p>
      <w:pPr>
        <w:pStyle w:val="ListNumber"/>
        <w:spacing w:after="40"/>
      </w:pPr>
      <w:r>
        <w:t>Resolve LGD geography + MP + MLA + ULB/GP.</w:t>
      </w:r>
    </w:p>
    <w:p>
      <w:pPr>
        <w:pStyle w:val="ListNumber"/>
        <w:spacing w:after="40"/>
      </w:pPr>
      <w:r>
        <w:t>Show the public money streams relevant to that place.</w:t>
      </w:r>
    </w:p>
    <w:p>
      <w:pPr>
        <w:pStyle w:val="ListNumber"/>
        <w:spacing w:after="40"/>
      </w:pPr>
      <w:r>
        <w:t>Open a project.</w:t>
      </w:r>
    </w:p>
    <w:p>
      <w:pPr>
        <w:pStyle w:val="ListNumber"/>
        <w:spacing w:after="40"/>
      </w:pPr>
      <w:r>
        <w:t>Show who recommended it, who sanctioned it, who executed it, what was sanctioned/spent, where it is, whether it is complete, and the source.</w:t>
      </w:r>
    </w:p>
    <w:p>
      <w:pPr>
        <w:pStyle w:val="ListNumber"/>
        <w:spacing w:after="40"/>
      </w:pPr>
      <w:r>
        <w:t>Compare the representative with one peer using normalized metrics.</w:t>
      </w:r>
    </w:p>
    <w:p>
      <w:pPr>
        <w:pStyle w:val="ListNumber"/>
        <w:spacing w:after="40"/>
      </w:pPr>
      <w:r>
        <w:t>Show data coverage and source freshness.</w:t>
      </w:r>
    </w:p>
    <w:p>
      <w:pPr>
        <w:pStyle w:val="ListNumber"/>
        <w:spacing w:after="40"/>
      </w:pPr>
      <w:r>
        <w:t>Let the citizen submit a correction/evidence note.</w:t>
      </w:r>
    </w:p>
    <w:p>
      <w:pPr>
        <w:spacing w:after="100"/>
      </w:pPr>
      <w:r>
        <w:t>Once this money-trail interaction is trustworthy, the rest of the platform becomes a scaling problem rather than a conceptual problem.</w:t>
      </w:r>
    </w:p>
    <w:p>
      <w:pPr>
        <w:pStyle w:val="Heading1"/>
      </w:pPr>
      <w:r>
        <w:t>37. Research source register</w:t>
      </w:r>
    </w:p>
    <w:p>
      <w:pPr>
        <w:spacing w:after="100"/>
      </w:pPr>
      <w:r>
        <w:t>The following primary/secondary public sources were reviewed for this PRD. URLs are included so the product team can independently validate assumptions before implementation. Access/research baseline: 31 August 2026.</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vAlign w:val="center"/>
          </w:tcPr>
          <w:p>
            <w:pPr>
              <w:spacing w:after="0"/>
            </w:pPr>
            <w:r/>
            <w:r>
              <w:rPr>
                <w:rFonts w:ascii="Aptos" w:hAnsi="Aptos"/>
                <w:b/>
                <w:color w:val="FFFFFF"/>
                <w:sz w:val="17"/>
              </w:rPr>
              <w:t>#</w:t>
            </w:r>
          </w:p>
        </w:tc>
        <w:tc>
          <w:tcPr>
            <w:tcW w:type="dxa" w:w="2520"/>
            <w:shd w:fill="17324D"/>
            <w:vAlign w:val="center"/>
          </w:tcPr>
          <w:p>
            <w:pPr>
              <w:spacing w:after="0"/>
            </w:pPr>
            <w:r/>
            <w:r>
              <w:rPr>
                <w:rFonts w:ascii="Aptos" w:hAnsi="Aptos"/>
                <w:b/>
                <w:color w:val="FFFFFF"/>
                <w:sz w:val="17"/>
              </w:rPr>
              <w:t>Source</w:t>
            </w:r>
          </w:p>
        </w:tc>
        <w:tc>
          <w:tcPr>
            <w:tcW w:type="dxa" w:w="2520"/>
            <w:shd w:fill="17324D"/>
            <w:vAlign w:val="center"/>
          </w:tcPr>
          <w:p>
            <w:pPr>
              <w:spacing w:after="0"/>
            </w:pPr>
            <w:r/>
            <w:r>
              <w:rPr>
                <w:rFonts w:ascii="Aptos" w:hAnsi="Aptos"/>
                <w:b/>
                <w:color w:val="FFFFFF"/>
                <w:sz w:val="17"/>
              </w:rPr>
              <w:t>URL</w:t>
            </w:r>
          </w:p>
        </w:tc>
        <w:tc>
          <w:tcPr>
            <w:tcW w:type="dxa" w:w="2520"/>
            <w:shd w:fill="17324D"/>
            <w:vAlign w:val="center"/>
          </w:tcPr>
          <w:p>
            <w:pPr>
              <w:spacing w:after="0"/>
            </w:pPr>
            <w:r/>
            <w:r>
              <w:rPr>
                <w:rFonts w:ascii="Aptos" w:hAnsi="Aptos"/>
                <w:b/>
                <w:color w:val="FFFFFF"/>
                <w:sz w:val="17"/>
              </w:rPr>
              <w:t>Why it matters</w:t>
            </w:r>
          </w:p>
        </w:tc>
      </w:tr>
      <w:tr>
        <w:tc>
          <w:tcPr>
            <w:tcW w:type="dxa" w:w="2520"/>
            <w:shd w:fill="F6F9FB"/>
            <w:vAlign w:val="center"/>
          </w:tcPr>
          <w:p>
            <w:pPr>
              <w:spacing w:after="0"/>
            </w:pPr>
            <w:r/>
            <w:r>
              <w:rPr>
                <w:rFonts w:ascii="Aptos" w:hAnsi="Aptos"/>
                <w:b w:val="0"/>
                <w:sz w:val="16"/>
              </w:rPr>
              <w:t>1</w:t>
            </w:r>
          </w:p>
        </w:tc>
        <w:tc>
          <w:tcPr>
            <w:tcW w:type="dxa" w:w="2520"/>
            <w:shd w:fill="F6F9FB"/>
            <w:vAlign w:val="center"/>
          </w:tcPr>
          <w:p>
            <w:pPr>
              <w:spacing w:after="0"/>
            </w:pPr>
            <w:r/>
            <w:r>
              <w:rPr>
                <w:rFonts w:ascii="Aptos" w:hAnsi="Aptos"/>
                <w:b w:val="0"/>
                <w:sz w:val="16"/>
              </w:rPr>
              <w:t>Govvy: US Politicians, Apple App Store</w:t>
            </w:r>
          </w:p>
        </w:tc>
        <w:tc>
          <w:tcPr>
            <w:tcW w:type="dxa" w:w="2520"/>
            <w:shd w:fill="F6F9FB"/>
            <w:vAlign w:val="center"/>
          </w:tcPr>
          <w:p>
            <w:pPr>
              <w:spacing w:after="0"/>
            </w:pPr>
            <w:r/>
            <w:r>
              <w:rPr>
                <w:rFonts w:ascii="Aptos" w:hAnsi="Aptos"/>
                <w:b w:val="0"/>
                <w:sz w:val="16"/>
              </w:rPr>
              <w:t>https://apps.apple.com/us/app/govvy-us-politicians/id6760485985</w:t>
            </w:r>
          </w:p>
        </w:tc>
        <w:tc>
          <w:tcPr>
            <w:tcW w:type="dxa" w:w="2520"/>
            <w:shd w:fill="F6F9FB"/>
            <w:vAlign w:val="center"/>
          </w:tcPr>
          <w:p>
            <w:pPr>
              <w:spacing w:after="0"/>
            </w:pPr>
            <w:r/>
            <w:r>
              <w:rPr>
                <w:rFonts w:ascii="Aptos" w:hAnsi="Aptos"/>
                <w:b w:val="0"/>
                <w:sz w:val="16"/>
              </w:rPr>
              <w:t>Representative discovery, voting/legislation, campaign information and contact features.</w:t>
            </w:r>
          </w:p>
        </w:tc>
      </w:tr>
      <w:tr>
        <w:tc>
          <w:tcPr>
            <w:tcW w:type="dxa" w:w="2520"/>
            <w:vAlign w:val="center"/>
          </w:tcPr>
          <w:p>
            <w:pPr>
              <w:spacing w:after="0"/>
            </w:pPr>
            <w:r/>
            <w:r>
              <w:rPr>
                <w:rFonts w:ascii="Aptos" w:hAnsi="Aptos"/>
                <w:b w:val="0"/>
                <w:sz w:val="16"/>
              </w:rPr>
              <w:t>2</w:t>
            </w:r>
          </w:p>
        </w:tc>
        <w:tc>
          <w:tcPr>
            <w:tcW w:type="dxa" w:w="2520"/>
            <w:vAlign w:val="center"/>
          </w:tcPr>
          <w:p>
            <w:pPr>
              <w:spacing w:after="0"/>
            </w:pPr>
            <w:r/>
            <w:r>
              <w:rPr>
                <w:rFonts w:ascii="Aptos" w:hAnsi="Aptos"/>
                <w:b w:val="0"/>
                <w:sz w:val="16"/>
              </w:rPr>
              <w:t>MPLADS official dashboard</w:t>
            </w:r>
          </w:p>
        </w:tc>
        <w:tc>
          <w:tcPr>
            <w:tcW w:type="dxa" w:w="2520"/>
            <w:vAlign w:val="center"/>
          </w:tcPr>
          <w:p>
            <w:pPr>
              <w:spacing w:after="0"/>
            </w:pPr>
            <w:r/>
            <w:r>
              <w:rPr>
                <w:rFonts w:ascii="Aptos" w:hAnsi="Aptos"/>
                <w:b w:val="0"/>
                <w:sz w:val="16"/>
              </w:rPr>
              <w:t>https://mplads.gov.in/MPLADS/Dashboard/DashBoard.aspx</w:t>
            </w:r>
          </w:p>
        </w:tc>
        <w:tc>
          <w:tcPr>
            <w:tcW w:type="dxa" w:w="2520"/>
            <w:vAlign w:val="center"/>
          </w:tcPr>
          <w:p>
            <w:pPr>
              <w:spacing w:after="0"/>
            </w:pPr>
            <w:r/>
            <w:r>
              <w:rPr>
                <w:rFonts w:ascii="Aptos" w:hAnsi="Aptos"/>
                <w:b w:val="0"/>
                <w:sz w:val="16"/>
              </w:rPr>
              <w:t>Fund release, expenditure, works, filters, project dates, maps and GIS.</w:t>
            </w:r>
          </w:p>
        </w:tc>
      </w:tr>
      <w:tr>
        <w:tc>
          <w:tcPr>
            <w:tcW w:type="dxa" w:w="2520"/>
            <w:shd w:fill="F6F9FB"/>
            <w:vAlign w:val="center"/>
          </w:tcPr>
          <w:p>
            <w:pPr>
              <w:spacing w:after="0"/>
            </w:pPr>
            <w:r/>
            <w:r>
              <w:rPr>
                <w:rFonts w:ascii="Aptos" w:hAnsi="Aptos"/>
                <w:b w:val="0"/>
                <w:sz w:val="16"/>
              </w:rPr>
              <w:t>3</w:t>
            </w:r>
          </w:p>
        </w:tc>
        <w:tc>
          <w:tcPr>
            <w:tcW w:type="dxa" w:w="2520"/>
            <w:shd w:fill="F6F9FB"/>
            <w:vAlign w:val="center"/>
          </w:tcPr>
          <w:p>
            <w:pPr>
              <w:spacing w:after="0"/>
            </w:pPr>
            <w:r/>
            <w:r>
              <w:rPr>
                <w:rFonts w:ascii="Aptos" w:hAnsi="Aptos"/>
                <w:b w:val="0"/>
                <w:sz w:val="16"/>
              </w:rPr>
              <w:t>MPLADS official scheme/guidelines page</w:t>
            </w:r>
          </w:p>
        </w:tc>
        <w:tc>
          <w:tcPr>
            <w:tcW w:type="dxa" w:w="2520"/>
            <w:shd w:fill="F6F9FB"/>
            <w:vAlign w:val="center"/>
          </w:tcPr>
          <w:p>
            <w:pPr>
              <w:spacing w:after="0"/>
            </w:pPr>
            <w:r/>
            <w:r>
              <w:rPr>
                <w:rFonts w:ascii="Aptos" w:hAnsi="Aptos"/>
                <w:b w:val="0"/>
                <w:sz w:val="16"/>
              </w:rPr>
              <w:t>https://mplads.gov.in/mplads/Default.aspx</w:t>
            </w:r>
          </w:p>
        </w:tc>
        <w:tc>
          <w:tcPr>
            <w:tcW w:type="dxa" w:w="2520"/>
            <w:shd w:fill="F6F9FB"/>
            <w:vAlign w:val="center"/>
          </w:tcPr>
          <w:p>
            <w:pPr>
              <w:spacing w:after="0"/>
            </w:pPr>
            <w:r/>
            <w:r>
              <w:rPr>
                <w:rFonts w:ascii="Aptos" w:hAnsi="Aptos"/>
                <w:b w:val="0"/>
                <w:sz w:val="16"/>
              </w:rPr>
              <w:t>MP recommendation role and District Authority execution responsibility.</w:t>
            </w:r>
          </w:p>
        </w:tc>
      </w:tr>
      <w:tr>
        <w:tc>
          <w:tcPr>
            <w:tcW w:type="dxa" w:w="2520"/>
            <w:vAlign w:val="center"/>
          </w:tcPr>
          <w:p>
            <w:pPr>
              <w:spacing w:after="0"/>
            </w:pPr>
            <w:r/>
            <w:r>
              <w:rPr>
                <w:rFonts w:ascii="Aptos" w:hAnsi="Aptos"/>
                <w:b w:val="0"/>
                <w:sz w:val="16"/>
              </w:rPr>
              <w:t>4</w:t>
            </w:r>
          </w:p>
        </w:tc>
        <w:tc>
          <w:tcPr>
            <w:tcW w:type="dxa" w:w="2520"/>
            <w:vAlign w:val="center"/>
          </w:tcPr>
          <w:p>
            <w:pPr>
              <w:spacing w:after="0"/>
            </w:pPr>
            <w:r/>
            <w:r>
              <w:rPr>
                <w:rFonts w:ascii="Aptos" w:hAnsi="Aptos"/>
                <w:b w:val="0"/>
                <w:sz w:val="16"/>
              </w:rPr>
              <w:t>NIC: eGramSwaraj</w:t>
            </w:r>
          </w:p>
        </w:tc>
        <w:tc>
          <w:tcPr>
            <w:tcW w:type="dxa" w:w="2520"/>
            <w:vAlign w:val="center"/>
          </w:tcPr>
          <w:p>
            <w:pPr>
              <w:spacing w:after="0"/>
            </w:pPr>
            <w:r/>
            <w:r>
              <w:rPr>
                <w:rFonts w:ascii="Aptos" w:hAnsi="Aptos"/>
                <w:b w:val="0"/>
                <w:sz w:val="16"/>
              </w:rPr>
              <w:t>https://www.nic.gov.in/project/egramswaraj/</w:t>
            </w:r>
          </w:p>
        </w:tc>
        <w:tc>
          <w:tcPr>
            <w:tcW w:type="dxa" w:w="2520"/>
            <w:vAlign w:val="center"/>
          </w:tcPr>
          <w:p>
            <w:pPr>
              <w:spacing w:after="0"/>
            </w:pPr>
            <w:r/>
            <w:r>
              <w:rPr>
                <w:rFonts w:ascii="Aptos" w:hAnsi="Aptos"/>
                <w:b w:val="0"/>
                <w:sz w:val="16"/>
              </w:rPr>
              <w:t>Panchayat profile, planning, progress, accounting, assets, geo-tagging, PFMS integration.</w:t>
            </w:r>
          </w:p>
        </w:tc>
      </w:tr>
      <w:tr>
        <w:tc>
          <w:tcPr>
            <w:tcW w:type="dxa" w:w="2520"/>
            <w:shd w:fill="F6F9FB"/>
            <w:vAlign w:val="center"/>
          </w:tcPr>
          <w:p>
            <w:pPr>
              <w:spacing w:after="0"/>
            </w:pPr>
            <w:r/>
            <w:r>
              <w:rPr>
                <w:rFonts w:ascii="Aptos" w:hAnsi="Aptos"/>
                <w:b w:val="0"/>
                <w:sz w:val="16"/>
              </w:rPr>
              <w:t>5</w:t>
            </w:r>
          </w:p>
        </w:tc>
        <w:tc>
          <w:tcPr>
            <w:tcW w:type="dxa" w:w="2520"/>
            <w:shd w:fill="F6F9FB"/>
            <w:vAlign w:val="center"/>
          </w:tcPr>
          <w:p>
            <w:pPr>
              <w:spacing w:after="0"/>
            </w:pPr>
            <w:r/>
            <w:r>
              <w:rPr>
                <w:rFonts w:ascii="Aptos" w:hAnsi="Aptos"/>
                <w:b w:val="0"/>
                <w:sz w:val="16"/>
              </w:rPr>
              <w:t>Ministry of Panchayati Raj: LGD</w:t>
            </w:r>
          </w:p>
        </w:tc>
        <w:tc>
          <w:tcPr>
            <w:tcW w:type="dxa" w:w="2520"/>
            <w:shd w:fill="F6F9FB"/>
            <w:vAlign w:val="center"/>
          </w:tcPr>
          <w:p>
            <w:pPr>
              <w:spacing w:after="0"/>
            </w:pPr>
            <w:r/>
            <w:r>
              <w:rPr>
                <w:rFonts w:ascii="Aptos" w:hAnsi="Aptos"/>
                <w:b w:val="0"/>
                <w:sz w:val="16"/>
              </w:rPr>
              <w:t>https://panchayat.gov.in/en/lgd/</w:t>
            </w:r>
          </w:p>
        </w:tc>
        <w:tc>
          <w:tcPr>
            <w:tcW w:type="dxa" w:w="2520"/>
            <w:shd w:fill="F6F9FB"/>
            <w:vAlign w:val="center"/>
          </w:tcPr>
          <w:p>
            <w:pPr>
              <w:spacing w:after="0"/>
            </w:pPr>
            <w:r/>
            <w:r>
              <w:rPr>
                <w:rFonts w:ascii="Aptos" w:hAnsi="Aptos"/>
                <w:b w:val="0"/>
                <w:sz w:val="16"/>
              </w:rPr>
              <w:t>Unique local-government codes and rural/urban hierarchy.</w:t>
            </w:r>
          </w:p>
        </w:tc>
      </w:tr>
      <w:tr>
        <w:tc>
          <w:tcPr>
            <w:tcW w:type="dxa" w:w="2520"/>
            <w:vAlign w:val="center"/>
          </w:tcPr>
          <w:p>
            <w:pPr>
              <w:spacing w:after="0"/>
            </w:pPr>
            <w:r/>
            <w:r>
              <w:rPr>
                <w:rFonts w:ascii="Aptos" w:hAnsi="Aptos"/>
                <w:b w:val="0"/>
                <w:sz w:val="16"/>
              </w:rPr>
              <w:t>6</w:t>
            </w:r>
          </w:p>
        </w:tc>
        <w:tc>
          <w:tcPr>
            <w:tcW w:type="dxa" w:w="2520"/>
            <w:vAlign w:val="center"/>
          </w:tcPr>
          <w:p>
            <w:pPr>
              <w:spacing w:after="0"/>
            </w:pPr>
            <w:r/>
            <w:r>
              <w:rPr>
                <w:rFonts w:ascii="Aptos" w:hAnsi="Aptos"/>
                <w:b w:val="0"/>
                <w:sz w:val="16"/>
              </w:rPr>
              <w:t>MoHUA/City Finance national dashboard</w:t>
            </w:r>
          </w:p>
        </w:tc>
        <w:tc>
          <w:tcPr>
            <w:tcW w:type="dxa" w:w="2520"/>
            <w:vAlign w:val="center"/>
          </w:tcPr>
          <w:p>
            <w:pPr>
              <w:spacing w:after="0"/>
            </w:pPr>
            <w:r/>
            <w:r>
              <w:rPr>
                <w:rFonts w:ascii="Aptos" w:hAnsi="Aptos"/>
                <w:b w:val="0"/>
                <w:sz w:val="16"/>
              </w:rPr>
              <w:t>https://prod.cityfinance.in/municipal-data/national</w:t>
            </w:r>
          </w:p>
        </w:tc>
        <w:tc>
          <w:tcPr>
            <w:tcW w:type="dxa" w:w="2520"/>
            <w:vAlign w:val="center"/>
          </w:tcPr>
          <w:p>
            <w:pPr>
              <w:spacing w:after="0"/>
            </w:pPr>
            <w:r/>
            <w:r>
              <w:rPr>
                <w:rFonts w:ascii="Aptos" w:hAnsi="Aptos"/>
                <w:b w:val="0"/>
                <w:sz w:val="16"/>
              </w:rPr>
              <w:t>ULB financial data, data availability, revenue, expenditure and grants.</w:t>
            </w:r>
          </w:p>
        </w:tc>
      </w:tr>
      <w:tr>
        <w:tc>
          <w:tcPr>
            <w:tcW w:type="dxa" w:w="2520"/>
            <w:shd w:fill="F6F9FB"/>
            <w:vAlign w:val="center"/>
          </w:tcPr>
          <w:p>
            <w:pPr>
              <w:spacing w:after="0"/>
            </w:pPr>
            <w:r/>
            <w:r>
              <w:rPr>
                <w:rFonts w:ascii="Aptos" w:hAnsi="Aptos"/>
                <w:b w:val="0"/>
                <w:sz w:val="16"/>
              </w:rPr>
              <w:t>7</w:t>
            </w:r>
          </w:p>
        </w:tc>
        <w:tc>
          <w:tcPr>
            <w:tcW w:type="dxa" w:w="2520"/>
            <w:shd w:fill="F6F9FB"/>
            <w:vAlign w:val="center"/>
          </w:tcPr>
          <w:p>
            <w:pPr>
              <w:spacing w:after="0"/>
            </w:pPr>
            <w:r/>
            <w:r>
              <w:rPr>
                <w:rFonts w:ascii="Aptos" w:hAnsi="Aptos"/>
                <w:b w:val="0"/>
                <w:sz w:val="16"/>
              </w:rPr>
              <w:t>City Finance</w:t>
            </w:r>
          </w:p>
        </w:tc>
        <w:tc>
          <w:tcPr>
            <w:tcW w:type="dxa" w:w="2520"/>
            <w:shd w:fill="F6F9FB"/>
            <w:vAlign w:val="center"/>
          </w:tcPr>
          <w:p>
            <w:pPr>
              <w:spacing w:after="0"/>
            </w:pPr>
            <w:r/>
            <w:r>
              <w:rPr>
                <w:rFonts w:ascii="Aptos" w:hAnsi="Aptos"/>
                <w:b w:val="0"/>
                <w:sz w:val="16"/>
              </w:rPr>
              <w:t>https://www.cityfinance.in/</w:t>
            </w:r>
          </w:p>
        </w:tc>
        <w:tc>
          <w:tcPr>
            <w:tcW w:type="dxa" w:w="2520"/>
            <w:shd w:fill="F6F9FB"/>
            <w:vAlign w:val="center"/>
          </w:tcPr>
          <w:p>
            <w:pPr>
              <w:spacing w:after="0"/>
            </w:pPr>
            <w:r/>
            <w:r>
              <w:rPr>
                <w:rFonts w:ascii="Aptos" w:hAnsi="Aptos"/>
                <w:b w:val="0"/>
                <w:sz w:val="16"/>
              </w:rPr>
              <w:t>City financial performance, service-level benchmarks and comparison.</w:t>
            </w:r>
          </w:p>
        </w:tc>
      </w:tr>
      <w:tr>
        <w:tc>
          <w:tcPr>
            <w:tcW w:type="dxa" w:w="2520"/>
            <w:vAlign w:val="center"/>
          </w:tcPr>
          <w:p>
            <w:pPr>
              <w:spacing w:after="0"/>
            </w:pPr>
            <w:r/>
            <w:r>
              <w:rPr>
                <w:rFonts w:ascii="Aptos" w:hAnsi="Aptos"/>
                <w:b w:val="0"/>
                <w:sz w:val="16"/>
              </w:rPr>
              <w:t>8</w:t>
            </w:r>
          </w:p>
        </w:tc>
        <w:tc>
          <w:tcPr>
            <w:tcW w:type="dxa" w:w="2520"/>
            <w:vAlign w:val="center"/>
          </w:tcPr>
          <w:p>
            <w:pPr>
              <w:spacing w:after="0"/>
            </w:pPr>
            <w:r/>
            <w:r>
              <w:rPr>
                <w:rFonts w:ascii="Aptos" w:hAnsi="Aptos"/>
                <w:b w:val="0"/>
                <w:sz w:val="16"/>
              </w:rPr>
              <w:t>ECI Candidate Affidavit Portal</w:t>
            </w:r>
          </w:p>
        </w:tc>
        <w:tc>
          <w:tcPr>
            <w:tcW w:type="dxa" w:w="2520"/>
            <w:vAlign w:val="center"/>
          </w:tcPr>
          <w:p>
            <w:pPr>
              <w:spacing w:after="0"/>
            </w:pPr>
            <w:r/>
            <w:r>
              <w:rPr>
                <w:rFonts w:ascii="Aptos" w:hAnsi="Aptos"/>
                <w:b w:val="0"/>
                <w:sz w:val="16"/>
              </w:rPr>
              <w:t>https://www.eci.gov.in/affidavitt-portal</w:t>
            </w:r>
          </w:p>
        </w:tc>
        <w:tc>
          <w:tcPr>
            <w:tcW w:type="dxa" w:w="2520"/>
            <w:vAlign w:val="center"/>
          </w:tcPr>
          <w:p>
            <w:pPr>
              <w:spacing w:after="0"/>
            </w:pPr>
            <w:r/>
            <w:r>
              <w:rPr>
                <w:rFonts w:ascii="Aptos" w:hAnsi="Aptos"/>
                <w:b w:val="0"/>
                <w:sz w:val="16"/>
              </w:rPr>
              <w:t>Candidate profiles and affidavits in public domain.</w:t>
            </w:r>
          </w:p>
        </w:tc>
      </w:tr>
      <w:tr>
        <w:tc>
          <w:tcPr>
            <w:tcW w:type="dxa" w:w="2520"/>
            <w:shd w:fill="F6F9FB"/>
            <w:vAlign w:val="center"/>
          </w:tcPr>
          <w:p>
            <w:pPr>
              <w:spacing w:after="0"/>
            </w:pPr>
            <w:r/>
            <w:r>
              <w:rPr>
                <w:rFonts w:ascii="Aptos" w:hAnsi="Aptos"/>
                <w:b w:val="0"/>
                <w:sz w:val="16"/>
              </w:rPr>
              <w:t>9</w:t>
            </w:r>
          </w:p>
        </w:tc>
        <w:tc>
          <w:tcPr>
            <w:tcW w:type="dxa" w:w="2520"/>
            <w:shd w:fill="F6F9FB"/>
            <w:vAlign w:val="center"/>
          </w:tcPr>
          <w:p>
            <w:pPr>
              <w:spacing w:after="0"/>
            </w:pPr>
            <w:r/>
            <w:r>
              <w:rPr>
                <w:rFonts w:ascii="Aptos" w:hAnsi="Aptos"/>
                <w:b w:val="0"/>
                <w:sz w:val="16"/>
              </w:rPr>
              <w:t>ECI Know Your Candidate</w:t>
            </w:r>
          </w:p>
        </w:tc>
        <w:tc>
          <w:tcPr>
            <w:tcW w:type="dxa" w:w="2520"/>
            <w:shd w:fill="F6F9FB"/>
            <w:vAlign w:val="center"/>
          </w:tcPr>
          <w:p>
            <w:pPr>
              <w:spacing w:after="0"/>
            </w:pPr>
            <w:r/>
            <w:r>
              <w:rPr>
                <w:rFonts w:ascii="Aptos" w:hAnsi="Aptos"/>
                <w:b w:val="0"/>
                <w:sz w:val="16"/>
              </w:rPr>
              <w:t>https://www.eci.gov.in/know-your-candidate</w:t>
            </w:r>
          </w:p>
        </w:tc>
        <w:tc>
          <w:tcPr>
            <w:tcW w:type="dxa" w:w="2520"/>
            <w:shd w:fill="F6F9FB"/>
            <w:vAlign w:val="center"/>
          </w:tcPr>
          <w:p>
            <w:pPr>
              <w:spacing w:after="0"/>
            </w:pPr>
            <w:r/>
            <w:r>
              <w:rPr>
                <w:rFonts w:ascii="Aptos" w:hAnsi="Aptos"/>
                <w:b w:val="0"/>
                <w:sz w:val="16"/>
              </w:rPr>
              <w:t>Candidate search and declared-case information.</w:t>
            </w:r>
          </w:p>
        </w:tc>
      </w:tr>
      <w:tr>
        <w:tc>
          <w:tcPr>
            <w:tcW w:type="dxa" w:w="2520"/>
            <w:vAlign w:val="center"/>
          </w:tcPr>
          <w:p>
            <w:pPr>
              <w:spacing w:after="0"/>
            </w:pPr>
            <w:r/>
            <w:r>
              <w:rPr>
                <w:rFonts w:ascii="Aptos" w:hAnsi="Aptos"/>
                <w:b w:val="0"/>
                <w:sz w:val="16"/>
              </w:rPr>
              <w:t>10</w:t>
            </w:r>
          </w:p>
        </w:tc>
        <w:tc>
          <w:tcPr>
            <w:tcW w:type="dxa" w:w="2520"/>
            <w:vAlign w:val="center"/>
          </w:tcPr>
          <w:p>
            <w:pPr>
              <w:spacing w:after="0"/>
            </w:pPr>
            <w:r/>
            <w:r>
              <w:rPr>
                <w:rFonts w:ascii="Aptos" w:hAnsi="Aptos"/>
                <w:b w:val="0"/>
                <w:sz w:val="16"/>
              </w:rPr>
              <w:t>ECI election results</w:t>
            </w:r>
          </w:p>
        </w:tc>
        <w:tc>
          <w:tcPr>
            <w:tcW w:type="dxa" w:w="2520"/>
            <w:vAlign w:val="center"/>
          </w:tcPr>
          <w:p>
            <w:pPr>
              <w:spacing w:after="0"/>
            </w:pPr>
            <w:r/>
            <w:r>
              <w:rPr>
                <w:rFonts w:ascii="Aptos" w:hAnsi="Aptos"/>
                <w:b w:val="0"/>
                <w:sz w:val="16"/>
              </w:rPr>
              <w:t>https://results.eci.gov.in/</w:t>
            </w:r>
          </w:p>
        </w:tc>
        <w:tc>
          <w:tcPr>
            <w:tcW w:type="dxa" w:w="2520"/>
            <w:vAlign w:val="center"/>
          </w:tcPr>
          <w:p>
            <w:pPr>
              <w:spacing w:after="0"/>
            </w:pPr>
            <w:r/>
            <w:r>
              <w:rPr>
                <w:rFonts w:ascii="Aptos" w:hAnsi="Aptos"/>
                <w:b w:val="0"/>
                <w:sz w:val="16"/>
              </w:rPr>
              <w:t>Constituency-level election results and official result data.</w:t>
            </w:r>
          </w:p>
        </w:tc>
      </w:tr>
      <w:tr>
        <w:tc>
          <w:tcPr>
            <w:tcW w:type="dxa" w:w="2520"/>
            <w:shd w:fill="F6F9FB"/>
            <w:vAlign w:val="center"/>
          </w:tcPr>
          <w:p>
            <w:pPr>
              <w:spacing w:after="0"/>
            </w:pPr>
            <w:r/>
            <w:r>
              <w:rPr>
                <w:rFonts w:ascii="Aptos" w:hAnsi="Aptos"/>
                <w:b w:val="0"/>
                <w:sz w:val="16"/>
              </w:rPr>
              <w:t>11</w:t>
            </w:r>
          </w:p>
        </w:tc>
        <w:tc>
          <w:tcPr>
            <w:tcW w:type="dxa" w:w="2520"/>
            <w:shd w:fill="F6F9FB"/>
            <w:vAlign w:val="center"/>
          </w:tcPr>
          <w:p>
            <w:pPr>
              <w:spacing w:after="0"/>
            </w:pPr>
            <w:r/>
            <w:r>
              <w:rPr>
                <w:rFonts w:ascii="Aptos" w:hAnsi="Aptos"/>
                <w:b w:val="0"/>
                <w:sz w:val="16"/>
              </w:rPr>
              <w:t>Parliament Digital Library</w:t>
            </w:r>
          </w:p>
        </w:tc>
        <w:tc>
          <w:tcPr>
            <w:tcW w:type="dxa" w:w="2520"/>
            <w:shd w:fill="F6F9FB"/>
            <w:vAlign w:val="center"/>
          </w:tcPr>
          <w:p>
            <w:pPr>
              <w:spacing w:after="0"/>
            </w:pPr>
            <w:r/>
            <w:r>
              <w:rPr>
                <w:rFonts w:ascii="Aptos" w:hAnsi="Aptos"/>
                <w:b w:val="0"/>
                <w:sz w:val="16"/>
              </w:rPr>
              <w:t>https://eparlib.sansad.in/handle/123456789/8</w:t>
            </w:r>
          </w:p>
        </w:tc>
        <w:tc>
          <w:tcPr>
            <w:tcW w:type="dxa" w:w="2520"/>
            <w:shd w:fill="F6F9FB"/>
            <w:vAlign w:val="center"/>
          </w:tcPr>
          <w:p>
            <w:pPr>
              <w:spacing w:after="0"/>
            </w:pPr>
            <w:r/>
            <w:r>
              <w:rPr>
                <w:rFonts w:ascii="Aptos" w:hAnsi="Aptos"/>
                <w:b w:val="0"/>
                <w:sz w:val="16"/>
              </w:rPr>
              <w:t>Questions/debates with member/ministry metadata.</w:t>
            </w:r>
          </w:p>
        </w:tc>
      </w:tr>
      <w:tr>
        <w:tc>
          <w:tcPr>
            <w:tcW w:type="dxa" w:w="2520"/>
            <w:vAlign w:val="center"/>
          </w:tcPr>
          <w:p>
            <w:pPr>
              <w:spacing w:after="0"/>
            </w:pPr>
            <w:r/>
            <w:r>
              <w:rPr>
                <w:rFonts w:ascii="Aptos" w:hAnsi="Aptos"/>
                <w:b w:val="0"/>
                <w:sz w:val="16"/>
              </w:rPr>
              <w:t>12</w:t>
            </w:r>
          </w:p>
        </w:tc>
        <w:tc>
          <w:tcPr>
            <w:tcW w:type="dxa" w:w="2520"/>
            <w:vAlign w:val="center"/>
          </w:tcPr>
          <w:p>
            <w:pPr>
              <w:spacing w:after="0"/>
            </w:pPr>
            <w:r/>
            <w:r>
              <w:rPr>
                <w:rFonts w:ascii="Aptos" w:hAnsi="Aptos"/>
                <w:b w:val="0"/>
                <w:sz w:val="16"/>
              </w:rPr>
              <w:t>PRS India state legislature vital stats</w:t>
            </w:r>
          </w:p>
        </w:tc>
        <w:tc>
          <w:tcPr>
            <w:tcW w:type="dxa" w:w="2520"/>
            <w:vAlign w:val="center"/>
          </w:tcPr>
          <w:p>
            <w:pPr>
              <w:spacing w:after="0"/>
            </w:pPr>
            <w:r/>
            <w:r>
              <w:rPr>
                <w:rFonts w:ascii="Aptos" w:hAnsi="Aptos"/>
                <w:b w:val="0"/>
                <w:sz w:val="16"/>
              </w:rPr>
              <w:t>https://prsindia.org/legislatures/state/vital-stats</w:t>
            </w:r>
          </w:p>
        </w:tc>
        <w:tc>
          <w:tcPr>
            <w:tcW w:type="dxa" w:w="2520"/>
            <w:vAlign w:val="center"/>
          </w:tcPr>
          <w:p>
            <w:pPr>
              <w:spacing w:after="0"/>
            </w:pPr>
            <w:r/>
            <w:r>
              <w:rPr>
                <w:rFonts w:ascii="Aptos" w:hAnsi="Aptos"/>
                <w:b w:val="0"/>
                <w:sz w:val="16"/>
              </w:rPr>
              <w:t>State legislative functioning research and comparative context.</w:t>
            </w:r>
          </w:p>
        </w:tc>
      </w:tr>
      <w:tr>
        <w:tc>
          <w:tcPr>
            <w:tcW w:type="dxa" w:w="2520"/>
            <w:shd w:fill="F6F9FB"/>
            <w:vAlign w:val="center"/>
          </w:tcPr>
          <w:p>
            <w:pPr>
              <w:spacing w:after="0"/>
            </w:pPr>
            <w:r/>
            <w:r>
              <w:rPr>
                <w:rFonts w:ascii="Aptos" w:hAnsi="Aptos"/>
                <w:b w:val="0"/>
                <w:sz w:val="16"/>
              </w:rPr>
              <w:t>13</w:t>
            </w:r>
          </w:p>
        </w:tc>
        <w:tc>
          <w:tcPr>
            <w:tcW w:type="dxa" w:w="2520"/>
            <w:shd w:fill="F6F9FB"/>
            <w:vAlign w:val="center"/>
          </w:tcPr>
          <w:p>
            <w:pPr>
              <w:spacing w:after="0"/>
            </w:pPr>
            <w:r/>
            <w:r>
              <w:rPr>
                <w:rFonts w:ascii="Aptos" w:hAnsi="Aptos"/>
                <w:b w:val="0"/>
                <w:sz w:val="16"/>
              </w:rPr>
              <w:t>Delhi MLA LAD guidelines</w:t>
            </w:r>
          </w:p>
        </w:tc>
        <w:tc>
          <w:tcPr>
            <w:tcW w:type="dxa" w:w="2520"/>
            <w:shd w:fill="F6F9FB"/>
            <w:vAlign w:val="center"/>
          </w:tcPr>
          <w:p>
            <w:pPr>
              <w:spacing w:after="0"/>
            </w:pPr>
            <w:r/>
            <w:r>
              <w:rPr>
                <w:rFonts w:ascii="Aptos" w:hAnsi="Aptos"/>
                <w:b w:val="0"/>
                <w:sz w:val="16"/>
              </w:rPr>
              <w:t>https://udd.delhi.gov.in/ud/mlalad-fund-guideline</w:t>
            </w:r>
          </w:p>
        </w:tc>
        <w:tc>
          <w:tcPr>
            <w:tcW w:type="dxa" w:w="2520"/>
            <w:shd w:fill="F6F9FB"/>
            <w:vAlign w:val="center"/>
          </w:tcPr>
          <w:p>
            <w:pPr>
              <w:spacing w:after="0"/>
            </w:pPr>
            <w:r/>
            <w:r>
              <w:rPr>
                <w:rFonts w:ascii="Aptos" w:hAnsi="Aptos"/>
                <w:b w:val="0"/>
                <w:sz w:val="16"/>
              </w:rPr>
              <w:t>State-specific MLALAD rules and SOPs.</w:t>
            </w:r>
          </w:p>
        </w:tc>
      </w:tr>
      <w:tr>
        <w:tc>
          <w:tcPr>
            <w:tcW w:type="dxa" w:w="2520"/>
            <w:vAlign w:val="center"/>
          </w:tcPr>
          <w:p>
            <w:pPr>
              <w:spacing w:after="0"/>
            </w:pPr>
            <w:r/>
            <w:r>
              <w:rPr>
                <w:rFonts w:ascii="Aptos" w:hAnsi="Aptos"/>
                <w:b w:val="0"/>
                <w:sz w:val="16"/>
              </w:rPr>
              <w:t>14</w:t>
            </w:r>
          </w:p>
        </w:tc>
        <w:tc>
          <w:tcPr>
            <w:tcW w:type="dxa" w:w="2520"/>
            <w:vAlign w:val="center"/>
          </w:tcPr>
          <w:p>
            <w:pPr>
              <w:spacing w:after="0"/>
            </w:pPr>
            <w:r/>
            <w:r>
              <w:rPr>
                <w:rFonts w:ascii="Aptos" w:hAnsi="Aptos"/>
                <w:b w:val="0"/>
                <w:sz w:val="16"/>
              </w:rPr>
              <w:t>Assam MLA LAD scheme</w:t>
            </w:r>
          </w:p>
        </w:tc>
        <w:tc>
          <w:tcPr>
            <w:tcW w:type="dxa" w:w="2520"/>
            <w:vAlign w:val="center"/>
          </w:tcPr>
          <w:p>
            <w:pPr>
              <w:spacing w:after="0"/>
            </w:pPr>
            <w:r/>
            <w:r>
              <w:rPr>
                <w:rFonts w:ascii="Aptos" w:hAnsi="Aptos"/>
                <w:b w:val="0"/>
                <w:sz w:val="16"/>
              </w:rPr>
              <w:t>https://dimahasao.assam.gov.in/index.php/scheme-page/mla-lad</w:t>
            </w:r>
          </w:p>
        </w:tc>
        <w:tc>
          <w:tcPr>
            <w:tcW w:type="dxa" w:w="2520"/>
            <w:vAlign w:val="center"/>
          </w:tcPr>
          <w:p>
            <w:pPr>
              <w:spacing w:after="0"/>
            </w:pPr>
            <w:r/>
            <w:r>
              <w:rPr>
                <w:rFonts w:ascii="Aptos" w:hAnsi="Aptos"/>
                <w:b w:val="0"/>
                <w:sz w:val="16"/>
              </w:rPr>
              <w:t>Example of state-specific MLA LAD allocation and process.</w:t>
            </w:r>
          </w:p>
        </w:tc>
      </w:tr>
      <w:tr>
        <w:tc>
          <w:tcPr>
            <w:tcW w:type="dxa" w:w="2520"/>
            <w:shd w:fill="F6F9FB"/>
            <w:vAlign w:val="center"/>
          </w:tcPr>
          <w:p>
            <w:pPr>
              <w:spacing w:after="0"/>
            </w:pPr>
            <w:r/>
            <w:r>
              <w:rPr>
                <w:rFonts w:ascii="Aptos" w:hAnsi="Aptos"/>
                <w:b w:val="0"/>
                <w:sz w:val="16"/>
              </w:rPr>
              <w:t>15</w:t>
            </w:r>
          </w:p>
        </w:tc>
        <w:tc>
          <w:tcPr>
            <w:tcW w:type="dxa" w:w="2520"/>
            <w:shd w:fill="F6F9FB"/>
            <w:vAlign w:val="center"/>
          </w:tcPr>
          <w:p>
            <w:pPr>
              <w:spacing w:after="0"/>
            </w:pPr>
            <w:r/>
            <w:r>
              <w:rPr>
                <w:rFonts w:ascii="Aptos" w:hAnsi="Aptos"/>
                <w:b w:val="0"/>
                <w:sz w:val="16"/>
              </w:rPr>
              <w:t>Maharashtra Divisional Commissioner / Planning Branch</w:t>
            </w:r>
          </w:p>
        </w:tc>
        <w:tc>
          <w:tcPr>
            <w:tcW w:type="dxa" w:w="2520"/>
            <w:shd w:fill="F6F9FB"/>
            <w:vAlign w:val="center"/>
          </w:tcPr>
          <w:p>
            <w:pPr>
              <w:spacing w:after="0"/>
            </w:pPr>
            <w:r/>
            <w:r>
              <w:rPr>
                <w:rFonts w:ascii="Aptos" w:hAnsi="Aptos"/>
                <w:b w:val="0"/>
                <w:sz w:val="16"/>
              </w:rPr>
              <w:t>https://divcomnashik.maharashtra.gov.in/en/planning-branch/</w:t>
            </w:r>
          </w:p>
        </w:tc>
        <w:tc>
          <w:tcPr>
            <w:tcW w:type="dxa" w:w="2520"/>
            <w:shd w:fill="F6F9FB"/>
            <w:vAlign w:val="center"/>
          </w:tcPr>
          <w:p>
            <w:pPr>
              <w:spacing w:after="0"/>
            </w:pPr>
            <w:r/>
            <w:r>
              <w:rPr>
                <w:rFonts w:ascii="Aptos" w:hAnsi="Aptos"/>
                <w:b w:val="0"/>
                <w:sz w:val="16"/>
              </w:rPr>
              <w:t>Example of state-specific MLA/MLC local-area allocation and monitoring.</w:t>
            </w:r>
          </w:p>
        </w:tc>
      </w:tr>
      <w:tr>
        <w:tc>
          <w:tcPr>
            <w:tcW w:type="dxa" w:w="2520"/>
            <w:vAlign w:val="center"/>
          </w:tcPr>
          <w:p>
            <w:pPr>
              <w:spacing w:after="0"/>
            </w:pPr>
            <w:r/>
            <w:r>
              <w:rPr>
                <w:rFonts w:ascii="Aptos" w:hAnsi="Aptos"/>
                <w:b w:val="0"/>
                <w:sz w:val="16"/>
              </w:rPr>
              <w:t>16</w:t>
            </w:r>
          </w:p>
        </w:tc>
        <w:tc>
          <w:tcPr>
            <w:tcW w:type="dxa" w:w="2520"/>
            <w:vAlign w:val="center"/>
          </w:tcPr>
          <w:p>
            <w:pPr>
              <w:spacing w:after="0"/>
            </w:pPr>
            <w:r/>
            <w:r>
              <w:rPr>
                <w:rFonts w:ascii="Aptos" w:hAnsi="Aptos"/>
                <w:b w:val="0"/>
                <w:sz w:val="16"/>
              </w:rPr>
              <w:t>Sixteenth Finance Commission</w:t>
            </w:r>
          </w:p>
        </w:tc>
        <w:tc>
          <w:tcPr>
            <w:tcW w:type="dxa" w:w="2520"/>
            <w:vAlign w:val="center"/>
          </w:tcPr>
          <w:p>
            <w:pPr>
              <w:spacing w:after="0"/>
            </w:pPr>
            <w:r/>
            <w:r>
              <w:rPr>
                <w:rFonts w:ascii="Aptos" w:hAnsi="Aptos"/>
                <w:b w:val="0"/>
                <w:sz w:val="16"/>
              </w:rPr>
              <w:t>https://fincomindia.nic.in/commission-reports-sixteenth</w:t>
            </w:r>
          </w:p>
        </w:tc>
        <w:tc>
          <w:tcPr>
            <w:tcW w:type="dxa" w:w="2520"/>
            <w:vAlign w:val="center"/>
          </w:tcPr>
          <w:p>
            <w:pPr>
              <w:spacing w:after="0"/>
            </w:pPr>
            <w:r/>
            <w:r>
              <w:rPr>
                <w:rFonts w:ascii="Aptos" w:hAnsi="Aptos"/>
                <w:b w:val="0"/>
                <w:sz w:val="16"/>
              </w:rPr>
              <w:t>Local-body data and finance-transfer context.</w:t>
            </w:r>
          </w:p>
        </w:tc>
      </w:tr>
      <w:tr>
        <w:tc>
          <w:tcPr>
            <w:tcW w:type="dxa" w:w="2520"/>
            <w:shd w:fill="F6F9FB"/>
            <w:vAlign w:val="center"/>
          </w:tcPr>
          <w:p>
            <w:pPr>
              <w:spacing w:after="0"/>
            </w:pPr>
            <w:r/>
            <w:r>
              <w:rPr>
                <w:rFonts w:ascii="Aptos" w:hAnsi="Aptos"/>
                <w:b w:val="0"/>
                <w:sz w:val="16"/>
              </w:rPr>
              <w:t>17</w:t>
            </w:r>
          </w:p>
        </w:tc>
        <w:tc>
          <w:tcPr>
            <w:tcW w:type="dxa" w:w="2520"/>
            <w:shd w:fill="F6F9FB"/>
            <w:vAlign w:val="center"/>
          </w:tcPr>
          <w:p>
            <w:pPr>
              <w:spacing w:after="0"/>
            </w:pPr>
            <w:r/>
            <w:r>
              <w:rPr>
                <w:rFonts w:ascii="Aptos" w:hAnsi="Aptos"/>
                <w:b w:val="0"/>
                <w:sz w:val="16"/>
              </w:rPr>
              <w:t>CAG local-body audit reports</w:t>
            </w:r>
          </w:p>
        </w:tc>
        <w:tc>
          <w:tcPr>
            <w:tcW w:type="dxa" w:w="2520"/>
            <w:shd w:fill="F6F9FB"/>
            <w:vAlign w:val="center"/>
          </w:tcPr>
          <w:p>
            <w:pPr>
              <w:spacing w:after="0"/>
            </w:pPr>
            <w:r/>
            <w:r>
              <w:rPr>
                <w:rFonts w:ascii="Aptos" w:hAnsi="Aptos"/>
                <w:b w:val="0"/>
                <w:sz w:val="16"/>
              </w:rPr>
              <w:t>https://cag.gov.in/en/audit-report?title=Panchayat</w:t>
            </w:r>
          </w:p>
        </w:tc>
        <w:tc>
          <w:tcPr>
            <w:tcW w:type="dxa" w:w="2520"/>
            <w:shd w:fill="F6F9FB"/>
            <w:vAlign w:val="center"/>
          </w:tcPr>
          <w:p>
            <w:pPr>
              <w:spacing w:after="0"/>
            </w:pPr>
            <w:r/>
            <w:r>
              <w:rPr>
                <w:rFonts w:ascii="Aptos" w:hAnsi="Aptos"/>
                <w:b w:val="0"/>
                <w:sz w:val="16"/>
              </w:rPr>
              <w:t>Panchayat/local-body audit evidence.</w:t>
            </w:r>
          </w:p>
        </w:tc>
      </w:tr>
      <w:tr>
        <w:tc>
          <w:tcPr>
            <w:tcW w:type="dxa" w:w="2520"/>
            <w:vAlign w:val="center"/>
          </w:tcPr>
          <w:p>
            <w:pPr>
              <w:spacing w:after="0"/>
            </w:pPr>
            <w:r/>
            <w:r>
              <w:rPr>
                <w:rFonts w:ascii="Aptos" w:hAnsi="Aptos"/>
                <w:b w:val="0"/>
                <w:sz w:val="16"/>
              </w:rPr>
              <w:t>18</w:t>
            </w:r>
          </w:p>
        </w:tc>
        <w:tc>
          <w:tcPr>
            <w:tcW w:type="dxa" w:w="2520"/>
            <w:vAlign w:val="center"/>
          </w:tcPr>
          <w:p>
            <w:pPr>
              <w:spacing w:after="0"/>
            </w:pPr>
            <w:r/>
            <w:r>
              <w:rPr>
                <w:rFonts w:ascii="Aptos" w:hAnsi="Aptos"/>
                <w:b w:val="0"/>
                <w:sz w:val="16"/>
              </w:rPr>
              <w:t>CAG Assam local-body audit 2026</w:t>
            </w:r>
          </w:p>
        </w:tc>
        <w:tc>
          <w:tcPr>
            <w:tcW w:type="dxa" w:w="2520"/>
            <w:vAlign w:val="center"/>
          </w:tcPr>
          <w:p>
            <w:pPr>
              <w:spacing w:after="0"/>
            </w:pPr>
            <w:r/>
            <w:r>
              <w:rPr>
                <w:rFonts w:ascii="Aptos" w:hAnsi="Aptos"/>
                <w:b w:val="0"/>
                <w:sz w:val="16"/>
              </w:rPr>
              <w:t>https://cag.gov.in/en/audit-report/details/125177</w:t>
            </w:r>
          </w:p>
        </w:tc>
        <w:tc>
          <w:tcPr>
            <w:tcW w:type="dxa" w:w="2520"/>
            <w:vAlign w:val="center"/>
          </w:tcPr>
          <w:p>
            <w:pPr>
              <w:spacing w:after="0"/>
            </w:pPr>
            <w:r/>
            <w:r>
              <w:rPr>
                <w:rFonts w:ascii="Aptos" w:hAnsi="Aptos"/>
                <w:b w:val="0"/>
                <w:sz w:val="16"/>
              </w:rPr>
              <w:t>Example of current PRI/ULB findings and financial accountability.</w:t>
            </w:r>
          </w:p>
        </w:tc>
      </w:tr>
      <w:tr>
        <w:tc>
          <w:tcPr>
            <w:tcW w:type="dxa" w:w="2520"/>
            <w:shd w:fill="F6F9FB"/>
            <w:vAlign w:val="center"/>
          </w:tcPr>
          <w:p>
            <w:pPr>
              <w:spacing w:after="0"/>
            </w:pPr>
            <w:r/>
            <w:r>
              <w:rPr>
                <w:rFonts w:ascii="Aptos" w:hAnsi="Aptos"/>
                <w:b w:val="0"/>
                <w:sz w:val="16"/>
              </w:rPr>
              <w:t>19</w:t>
            </w:r>
          </w:p>
        </w:tc>
        <w:tc>
          <w:tcPr>
            <w:tcW w:type="dxa" w:w="2520"/>
            <w:shd w:fill="F6F9FB"/>
            <w:vAlign w:val="center"/>
          </w:tcPr>
          <w:p>
            <w:pPr>
              <w:spacing w:after="0"/>
            </w:pPr>
            <w:r/>
            <w:r>
              <w:rPr>
                <w:rFonts w:ascii="Aptos" w:hAnsi="Aptos"/>
                <w:b w:val="0"/>
                <w:sz w:val="16"/>
              </w:rPr>
              <w:t>CAG local-body audit archive</w:t>
            </w:r>
          </w:p>
        </w:tc>
        <w:tc>
          <w:tcPr>
            <w:tcW w:type="dxa" w:w="2520"/>
            <w:shd w:fill="F6F9FB"/>
            <w:vAlign w:val="center"/>
          </w:tcPr>
          <w:p>
            <w:pPr>
              <w:spacing w:after="0"/>
            </w:pPr>
            <w:r/>
            <w:r>
              <w:rPr>
                <w:rFonts w:ascii="Aptos" w:hAnsi="Aptos"/>
                <w:b w:val="0"/>
                <w:sz w:val="16"/>
              </w:rPr>
              <w:t>https://cag.gov.in/en/audit-report?sector%5B0%5D=24</w:t>
            </w:r>
          </w:p>
        </w:tc>
        <w:tc>
          <w:tcPr>
            <w:tcW w:type="dxa" w:w="2520"/>
            <w:shd w:fill="F6F9FB"/>
            <w:vAlign w:val="center"/>
          </w:tcPr>
          <w:p>
            <w:pPr>
              <w:spacing w:after="0"/>
            </w:pPr>
            <w:r/>
            <w:r>
              <w:rPr>
                <w:rFonts w:ascii="Aptos" w:hAnsi="Aptos"/>
                <w:b w:val="0"/>
                <w:sz w:val="16"/>
              </w:rPr>
              <w:t>Local-government performance/compliance audit library.</w:t>
            </w:r>
          </w:p>
        </w:tc>
      </w:tr>
      <w:tr>
        <w:tc>
          <w:tcPr>
            <w:tcW w:type="dxa" w:w="2520"/>
            <w:vAlign w:val="center"/>
          </w:tcPr>
          <w:p>
            <w:pPr>
              <w:spacing w:after="0"/>
            </w:pPr>
            <w:r/>
            <w:r>
              <w:rPr>
                <w:rFonts w:ascii="Aptos" w:hAnsi="Aptos"/>
                <w:b w:val="0"/>
                <w:sz w:val="16"/>
              </w:rPr>
              <w:t>20</w:t>
            </w:r>
          </w:p>
        </w:tc>
        <w:tc>
          <w:tcPr>
            <w:tcW w:type="dxa" w:w="2520"/>
            <w:vAlign w:val="center"/>
          </w:tcPr>
          <w:p>
            <w:pPr>
              <w:spacing w:after="0"/>
            </w:pPr>
            <w:r/>
            <w:r>
              <w:rPr>
                <w:rFonts w:ascii="Aptos" w:hAnsi="Aptos"/>
                <w:b w:val="0"/>
                <w:sz w:val="16"/>
              </w:rPr>
              <w:t>Central Public Procurement Portal / ePublishing</w:t>
            </w:r>
          </w:p>
        </w:tc>
        <w:tc>
          <w:tcPr>
            <w:tcW w:type="dxa" w:w="2520"/>
            <w:vAlign w:val="center"/>
          </w:tcPr>
          <w:p>
            <w:pPr>
              <w:spacing w:after="0"/>
            </w:pPr>
            <w:r/>
            <w:r>
              <w:rPr>
                <w:rFonts w:ascii="Aptos" w:hAnsi="Aptos"/>
                <w:b w:val="0"/>
                <w:sz w:val="16"/>
              </w:rPr>
              <w:t>https://eprocure.gov.in/epublish/app?page=Home&amp;service=page</w:t>
            </w:r>
          </w:p>
        </w:tc>
        <w:tc>
          <w:tcPr>
            <w:tcW w:type="dxa" w:w="2520"/>
            <w:vAlign w:val="center"/>
          </w:tcPr>
          <w:p>
            <w:pPr>
              <w:spacing w:after="0"/>
            </w:pPr>
            <w:r/>
            <w:r>
              <w:rPr>
                <w:rFonts w:ascii="Aptos" w:hAnsi="Aptos"/>
                <w:b w:val="0"/>
                <w:sz w:val="16"/>
              </w:rPr>
              <w:t>Tender, corrigendum and award-of-contract publication.</w:t>
            </w:r>
          </w:p>
        </w:tc>
      </w:tr>
      <w:tr>
        <w:tc>
          <w:tcPr>
            <w:tcW w:type="dxa" w:w="2520"/>
            <w:shd w:fill="F6F9FB"/>
            <w:vAlign w:val="center"/>
          </w:tcPr>
          <w:p>
            <w:pPr>
              <w:spacing w:after="0"/>
            </w:pPr>
            <w:r/>
            <w:r>
              <w:rPr>
                <w:rFonts w:ascii="Aptos" w:hAnsi="Aptos"/>
                <w:b w:val="0"/>
                <w:sz w:val="16"/>
              </w:rPr>
              <w:t>21</w:t>
            </w:r>
          </w:p>
        </w:tc>
        <w:tc>
          <w:tcPr>
            <w:tcW w:type="dxa" w:w="2520"/>
            <w:shd w:fill="F6F9FB"/>
            <w:vAlign w:val="center"/>
          </w:tcPr>
          <w:p>
            <w:pPr>
              <w:spacing w:after="0"/>
            </w:pPr>
            <w:r/>
            <w:r>
              <w:rPr>
                <w:rFonts w:ascii="Aptos" w:hAnsi="Aptos"/>
                <w:b w:val="0"/>
                <w:sz w:val="16"/>
              </w:rPr>
              <w:t>CPGRAMS dashboard</w:t>
            </w:r>
          </w:p>
        </w:tc>
        <w:tc>
          <w:tcPr>
            <w:tcW w:type="dxa" w:w="2520"/>
            <w:shd w:fill="F6F9FB"/>
            <w:vAlign w:val="center"/>
          </w:tcPr>
          <w:p>
            <w:pPr>
              <w:spacing w:after="0"/>
            </w:pPr>
            <w:r/>
            <w:r>
              <w:rPr>
                <w:rFonts w:ascii="Aptos" w:hAnsi="Aptos"/>
                <w:b w:val="0"/>
                <w:sz w:val="16"/>
              </w:rPr>
              <w:t>https://pgportal.gov.in/darpgdashboard</w:t>
            </w:r>
          </w:p>
        </w:tc>
        <w:tc>
          <w:tcPr>
            <w:tcW w:type="dxa" w:w="2520"/>
            <w:shd w:fill="F6F9FB"/>
            <w:vAlign w:val="center"/>
          </w:tcPr>
          <w:p>
            <w:pPr>
              <w:spacing w:after="0"/>
            </w:pPr>
            <w:r/>
            <w:r>
              <w:rPr>
                <w:rFonts w:ascii="Aptos" w:hAnsi="Aptos"/>
                <w:b w:val="0"/>
                <w:sz w:val="16"/>
              </w:rPr>
              <w:t>Department/state grievance receipts, disposals and aging.</w:t>
            </w:r>
          </w:p>
        </w:tc>
      </w:tr>
      <w:tr>
        <w:tc>
          <w:tcPr>
            <w:tcW w:type="dxa" w:w="2520"/>
            <w:vAlign w:val="center"/>
          </w:tcPr>
          <w:p>
            <w:pPr>
              <w:spacing w:after="0"/>
            </w:pPr>
            <w:r/>
            <w:r>
              <w:rPr>
                <w:rFonts w:ascii="Aptos" w:hAnsi="Aptos"/>
                <w:b w:val="0"/>
                <w:sz w:val="16"/>
              </w:rPr>
              <w:t>22</w:t>
            </w:r>
          </w:p>
        </w:tc>
        <w:tc>
          <w:tcPr>
            <w:tcW w:type="dxa" w:w="2520"/>
            <w:vAlign w:val="center"/>
          </w:tcPr>
          <w:p>
            <w:pPr>
              <w:spacing w:after="0"/>
            </w:pPr>
            <w:r/>
            <w:r>
              <w:rPr>
                <w:rFonts w:ascii="Aptos" w:hAnsi="Aptos"/>
                <w:b w:val="0"/>
                <w:sz w:val="16"/>
              </w:rPr>
              <w:t>ECI candidate nomination</w:t>
            </w:r>
          </w:p>
        </w:tc>
        <w:tc>
          <w:tcPr>
            <w:tcW w:type="dxa" w:w="2520"/>
            <w:vAlign w:val="center"/>
          </w:tcPr>
          <w:p>
            <w:pPr>
              <w:spacing w:after="0"/>
            </w:pPr>
            <w:r/>
            <w:r>
              <w:rPr>
                <w:rFonts w:ascii="Aptos" w:hAnsi="Aptos"/>
                <w:b w:val="0"/>
                <w:sz w:val="16"/>
              </w:rPr>
              <w:t>https://www.eci.gov.in/candidate-nomination</w:t>
            </w:r>
          </w:p>
        </w:tc>
        <w:tc>
          <w:tcPr>
            <w:tcW w:type="dxa" w:w="2520"/>
            <w:vAlign w:val="center"/>
          </w:tcPr>
          <w:p>
            <w:pPr>
              <w:spacing w:after="0"/>
            </w:pPr>
            <w:r/>
            <w:r>
              <w:rPr>
                <w:rFonts w:ascii="Aptos" w:hAnsi="Aptos"/>
                <w:b w:val="0"/>
                <w:sz w:val="16"/>
              </w:rPr>
              <w:t>ENCORE candidate profile and affidavit pipeline.</w:t>
            </w:r>
          </w:p>
        </w:tc>
      </w:tr>
      <w:tr>
        <w:tc>
          <w:tcPr>
            <w:tcW w:type="dxa" w:w="2520"/>
            <w:shd w:fill="F6F9FB"/>
            <w:vAlign w:val="center"/>
          </w:tcPr>
          <w:p>
            <w:pPr>
              <w:spacing w:after="0"/>
            </w:pPr>
            <w:r/>
            <w:r>
              <w:rPr>
                <w:rFonts w:ascii="Aptos" w:hAnsi="Aptos"/>
                <w:b w:val="0"/>
                <w:sz w:val="16"/>
              </w:rPr>
              <w:t>23</w:t>
            </w:r>
          </w:p>
        </w:tc>
        <w:tc>
          <w:tcPr>
            <w:tcW w:type="dxa" w:w="2520"/>
            <w:shd w:fill="F6F9FB"/>
            <w:vAlign w:val="center"/>
          </w:tcPr>
          <w:p>
            <w:pPr>
              <w:spacing w:after="0"/>
            </w:pPr>
            <w:r/>
            <w:r>
              <w:rPr>
                <w:rFonts w:ascii="Aptos" w:hAnsi="Aptos"/>
                <w:b w:val="0"/>
                <w:sz w:val="16"/>
              </w:rPr>
              <w:t>ECI assembly elections</w:t>
            </w:r>
          </w:p>
        </w:tc>
        <w:tc>
          <w:tcPr>
            <w:tcW w:type="dxa" w:w="2520"/>
            <w:shd w:fill="F6F9FB"/>
            <w:vAlign w:val="center"/>
          </w:tcPr>
          <w:p>
            <w:pPr>
              <w:spacing w:after="0"/>
            </w:pPr>
            <w:r/>
            <w:r>
              <w:rPr>
                <w:rFonts w:ascii="Aptos" w:hAnsi="Aptos"/>
                <w:b w:val="0"/>
                <w:sz w:val="16"/>
              </w:rPr>
              <w:t>https://www.eci.gov.in/assembly-elections-new</w:t>
            </w:r>
          </w:p>
        </w:tc>
        <w:tc>
          <w:tcPr>
            <w:tcW w:type="dxa" w:w="2520"/>
            <w:shd w:fill="F6F9FB"/>
            <w:vAlign w:val="center"/>
          </w:tcPr>
          <w:p>
            <w:pPr>
              <w:spacing w:after="0"/>
            </w:pPr>
            <w:r/>
            <w:r>
              <w:rPr>
                <w:rFonts w:ascii="Aptos" w:hAnsi="Aptos"/>
                <w:b w:val="0"/>
                <w:sz w:val="16"/>
              </w:rPr>
              <w:t>Election cycles and assembly election source index.</w:t>
            </w:r>
          </w:p>
        </w:tc>
      </w:tr>
      <w:tr>
        <w:tc>
          <w:tcPr>
            <w:tcW w:type="dxa" w:w="2520"/>
            <w:vAlign w:val="center"/>
          </w:tcPr>
          <w:p>
            <w:pPr>
              <w:spacing w:after="0"/>
            </w:pPr>
            <w:r/>
            <w:r>
              <w:rPr>
                <w:rFonts w:ascii="Aptos" w:hAnsi="Aptos"/>
                <w:b w:val="0"/>
                <w:sz w:val="16"/>
              </w:rPr>
              <w:t>24</w:t>
            </w:r>
          </w:p>
        </w:tc>
        <w:tc>
          <w:tcPr>
            <w:tcW w:type="dxa" w:w="2520"/>
            <w:vAlign w:val="center"/>
          </w:tcPr>
          <w:p>
            <w:pPr>
              <w:spacing w:after="0"/>
            </w:pPr>
            <w:r/>
            <w:r>
              <w:rPr>
                <w:rFonts w:ascii="Aptos" w:hAnsi="Aptos"/>
                <w:b w:val="0"/>
                <w:sz w:val="16"/>
              </w:rPr>
              <w:t>ECI election management</w:t>
            </w:r>
          </w:p>
        </w:tc>
        <w:tc>
          <w:tcPr>
            <w:tcW w:type="dxa" w:w="2520"/>
            <w:vAlign w:val="center"/>
          </w:tcPr>
          <w:p>
            <w:pPr>
              <w:spacing w:after="0"/>
            </w:pPr>
            <w:r/>
            <w:r>
              <w:rPr>
                <w:rFonts w:ascii="Aptos" w:hAnsi="Aptos"/>
                <w:b w:val="0"/>
                <w:sz w:val="16"/>
              </w:rPr>
              <w:t>https://www.eci.gov.in/election-management</w:t>
            </w:r>
          </w:p>
        </w:tc>
        <w:tc>
          <w:tcPr>
            <w:tcW w:type="dxa" w:w="2520"/>
            <w:vAlign w:val="center"/>
          </w:tcPr>
          <w:p>
            <w:pPr>
              <w:spacing w:after="0"/>
            </w:pPr>
            <w:r/>
            <w:r>
              <w:rPr>
                <w:rFonts w:ascii="Aptos" w:hAnsi="Aptos"/>
                <w:b w:val="0"/>
                <w:sz w:val="16"/>
              </w:rPr>
              <w:t>Results, Form 20 and election management source hub.</w:t>
            </w:r>
          </w:p>
        </w:tc>
      </w:tr>
      <w:tr>
        <w:tc>
          <w:tcPr>
            <w:tcW w:type="dxa" w:w="2520"/>
            <w:shd w:fill="F6F9FB"/>
            <w:vAlign w:val="center"/>
          </w:tcPr>
          <w:p>
            <w:pPr>
              <w:spacing w:after="0"/>
            </w:pPr>
            <w:r/>
            <w:r>
              <w:rPr>
                <w:rFonts w:ascii="Aptos" w:hAnsi="Aptos"/>
                <w:b w:val="0"/>
                <w:sz w:val="16"/>
              </w:rPr>
              <w:t>25</w:t>
            </w:r>
          </w:p>
        </w:tc>
        <w:tc>
          <w:tcPr>
            <w:tcW w:type="dxa" w:w="2520"/>
            <w:shd w:fill="F6F9FB"/>
            <w:vAlign w:val="center"/>
          </w:tcPr>
          <w:p>
            <w:pPr>
              <w:spacing w:after="0"/>
            </w:pPr>
            <w:r/>
            <w:r>
              <w:rPr>
                <w:rFonts w:ascii="Aptos" w:hAnsi="Aptos"/>
                <w:b w:val="0"/>
                <w:sz w:val="16"/>
              </w:rPr>
              <w:t>Open Government Data Platform India</w:t>
            </w:r>
          </w:p>
        </w:tc>
        <w:tc>
          <w:tcPr>
            <w:tcW w:type="dxa" w:w="2520"/>
            <w:shd w:fill="F6F9FB"/>
            <w:vAlign w:val="center"/>
          </w:tcPr>
          <w:p>
            <w:pPr>
              <w:spacing w:after="0"/>
            </w:pPr>
            <w:r/>
            <w:r>
              <w:rPr>
                <w:rFonts w:ascii="Aptos" w:hAnsi="Aptos"/>
                <w:b w:val="0"/>
                <w:sz w:val="16"/>
              </w:rPr>
              <w:t>https://data.gov.in/</w:t>
            </w:r>
          </w:p>
        </w:tc>
        <w:tc>
          <w:tcPr>
            <w:tcW w:type="dxa" w:w="2520"/>
            <w:shd w:fill="F6F9FB"/>
            <w:vAlign w:val="center"/>
          </w:tcPr>
          <w:p>
            <w:pPr>
              <w:spacing w:after="0"/>
            </w:pPr>
            <w:r/>
            <w:r>
              <w:rPr>
                <w:rFonts w:ascii="Aptos" w:hAnsi="Aptos"/>
                <w:b w:val="0"/>
                <w:sz w:val="16"/>
              </w:rPr>
              <w:t>National public-data catalog, APIs and datasets.</w:t>
            </w:r>
          </w:p>
        </w:tc>
      </w:tr>
      <w:tr>
        <w:tc>
          <w:tcPr>
            <w:tcW w:type="dxa" w:w="2520"/>
            <w:vAlign w:val="center"/>
          </w:tcPr>
          <w:p>
            <w:pPr>
              <w:spacing w:after="0"/>
            </w:pPr>
            <w:r/>
            <w:r>
              <w:rPr>
                <w:rFonts w:ascii="Aptos" w:hAnsi="Aptos"/>
                <w:b w:val="0"/>
                <w:sz w:val="16"/>
              </w:rPr>
              <w:t>26</w:t>
            </w:r>
          </w:p>
        </w:tc>
        <w:tc>
          <w:tcPr>
            <w:tcW w:type="dxa" w:w="2520"/>
            <w:vAlign w:val="center"/>
          </w:tcPr>
          <w:p>
            <w:pPr>
              <w:spacing w:after="0"/>
            </w:pPr>
            <w:r/>
            <w:r>
              <w:rPr>
                <w:rFonts w:ascii="Aptos" w:hAnsi="Aptos"/>
                <w:b w:val="0"/>
                <w:sz w:val="16"/>
              </w:rPr>
              <w:t>Parliament Digital Library: debates/questions</w:t>
            </w:r>
          </w:p>
        </w:tc>
        <w:tc>
          <w:tcPr>
            <w:tcW w:type="dxa" w:w="2520"/>
            <w:vAlign w:val="center"/>
          </w:tcPr>
          <w:p>
            <w:pPr>
              <w:spacing w:after="0"/>
            </w:pPr>
            <w:r/>
            <w:r>
              <w:rPr>
                <w:rFonts w:ascii="Aptos" w:hAnsi="Aptos"/>
                <w:b w:val="0"/>
                <w:sz w:val="16"/>
              </w:rPr>
              <w:t>https://eparlib.sansad.in/handle/123456789/8</w:t>
            </w:r>
          </w:p>
        </w:tc>
        <w:tc>
          <w:tcPr>
            <w:tcW w:type="dxa" w:w="2520"/>
            <w:vAlign w:val="center"/>
          </w:tcPr>
          <w:p>
            <w:pPr>
              <w:spacing w:after="0"/>
            </w:pPr>
            <w:r/>
            <w:r>
              <w:rPr>
                <w:rFonts w:ascii="Aptos" w:hAnsi="Aptos"/>
                <w:b w:val="0"/>
                <w:sz w:val="16"/>
              </w:rPr>
              <w:t>Question/debate metadata and participation browsing.</w:t>
            </w:r>
          </w:p>
        </w:tc>
      </w:tr>
      <w:tr>
        <w:tc>
          <w:tcPr>
            <w:tcW w:type="dxa" w:w="2520"/>
            <w:shd w:fill="F6F9FB"/>
            <w:vAlign w:val="center"/>
          </w:tcPr>
          <w:p>
            <w:pPr>
              <w:spacing w:after="0"/>
            </w:pPr>
            <w:r/>
            <w:r>
              <w:rPr>
                <w:rFonts w:ascii="Aptos" w:hAnsi="Aptos"/>
                <w:b w:val="0"/>
                <w:sz w:val="16"/>
              </w:rPr>
              <w:t>27</w:t>
            </w:r>
          </w:p>
        </w:tc>
        <w:tc>
          <w:tcPr>
            <w:tcW w:type="dxa" w:w="2520"/>
            <w:shd w:fill="F6F9FB"/>
            <w:vAlign w:val="center"/>
          </w:tcPr>
          <w:p>
            <w:pPr>
              <w:spacing w:after="0"/>
            </w:pPr>
            <w:r/>
            <w:r>
              <w:rPr>
                <w:rFonts w:ascii="Aptos" w:hAnsi="Aptos"/>
                <w:b w:val="0"/>
                <w:sz w:val="16"/>
              </w:rPr>
              <w:t>PRS India</w:t>
            </w:r>
          </w:p>
        </w:tc>
        <w:tc>
          <w:tcPr>
            <w:tcW w:type="dxa" w:w="2520"/>
            <w:shd w:fill="F6F9FB"/>
            <w:vAlign w:val="center"/>
          </w:tcPr>
          <w:p>
            <w:pPr>
              <w:spacing w:after="0"/>
            </w:pPr>
            <w:r/>
            <w:r>
              <w:rPr>
                <w:rFonts w:ascii="Aptos" w:hAnsi="Aptos"/>
                <w:b w:val="0"/>
                <w:sz w:val="16"/>
              </w:rPr>
              <w:t>https://prsindia.org/</w:t>
            </w:r>
          </w:p>
        </w:tc>
        <w:tc>
          <w:tcPr>
            <w:tcW w:type="dxa" w:w="2520"/>
            <w:shd w:fill="F6F9FB"/>
            <w:vAlign w:val="center"/>
          </w:tcPr>
          <w:p>
            <w:pPr>
              <w:spacing w:after="0"/>
            </w:pPr>
            <w:r/>
            <w:r>
              <w:rPr>
                <w:rFonts w:ascii="Aptos" w:hAnsi="Aptos"/>
                <w:b w:val="0"/>
                <w:sz w:val="16"/>
              </w:rPr>
              <w:t>State/national legislative research and performance analysis.</w:t>
            </w:r>
          </w:p>
        </w:tc>
      </w:tr>
      <w:tr>
        <w:tc>
          <w:tcPr>
            <w:tcW w:type="dxa" w:w="2520"/>
            <w:vAlign w:val="center"/>
          </w:tcPr>
          <w:p>
            <w:pPr>
              <w:spacing w:after="0"/>
            </w:pPr>
            <w:r/>
            <w:r>
              <w:rPr>
                <w:rFonts w:ascii="Aptos" w:hAnsi="Aptos"/>
                <w:b w:val="0"/>
                <w:sz w:val="16"/>
              </w:rPr>
              <w:t>28</w:t>
            </w:r>
          </w:p>
        </w:tc>
        <w:tc>
          <w:tcPr>
            <w:tcW w:type="dxa" w:w="2520"/>
            <w:vAlign w:val="center"/>
          </w:tcPr>
          <w:p>
            <w:pPr>
              <w:spacing w:after="0"/>
            </w:pPr>
            <w:r/>
            <w:r>
              <w:rPr>
                <w:rFonts w:ascii="Aptos" w:hAnsi="Aptos"/>
                <w:b w:val="0"/>
                <w:sz w:val="16"/>
              </w:rPr>
              <w:t>MGNREGA official</w:t>
            </w:r>
          </w:p>
        </w:tc>
        <w:tc>
          <w:tcPr>
            <w:tcW w:type="dxa" w:w="2520"/>
            <w:vAlign w:val="center"/>
          </w:tcPr>
          <w:p>
            <w:pPr>
              <w:spacing w:after="0"/>
            </w:pPr>
            <w:r/>
            <w:r>
              <w:rPr>
                <w:rFonts w:ascii="Aptos" w:hAnsi="Aptos"/>
                <w:b w:val="0"/>
                <w:sz w:val="16"/>
              </w:rPr>
              <w:t>https://nrega.nic.in/</w:t>
            </w:r>
          </w:p>
        </w:tc>
        <w:tc>
          <w:tcPr>
            <w:tcW w:type="dxa" w:w="2520"/>
            <w:vAlign w:val="center"/>
          </w:tcPr>
          <w:p>
            <w:pPr>
              <w:spacing w:after="0"/>
            </w:pPr>
            <w:r/>
            <w:r>
              <w:rPr>
                <w:rFonts w:ascii="Aptos" w:hAnsi="Aptos"/>
                <w:b w:val="0"/>
                <w:sz w:val="16"/>
              </w:rPr>
              <w:t>Social audits, public records and work/fund transparency principles.</w:t>
            </w:r>
          </w:p>
        </w:tc>
      </w:tr>
      <w:tr>
        <w:tc>
          <w:tcPr>
            <w:tcW w:type="dxa" w:w="2520"/>
            <w:shd w:fill="F6F9FB"/>
            <w:vAlign w:val="center"/>
          </w:tcPr>
          <w:p>
            <w:pPr>
              <w:spacing w:after="0"/>
            </w:pPr>
            <w:r/>
            <w:r>
              <w:rPr>
                <w:rFonts w:ascii="Aptos" w:hAnsi="Aptos"/>
                <w:b w:val="0"/>
                <w:sz w:val="16"/>
              </w:rPr>
              <w:t>29</w:t>
            </w:r>
          </w:p>
        </w:tc>
        <w:tc>
          <w:tcPr>
            <w:tcW w:type="dxa" w:w="2520"/>
            <w:shd w:fill="F6F9FB"/>
            <w:vAlign w:val="center"/>
          </w:tcPr>
          <w:p>
            <w:pPr>
              <w:spacing w:after="0"/>
            </w:pPr>
            <w:r/>
            <w:r>
              <w:rPr>
                <w:rFonts w:ascii="Aptos" w:hAnsi="Aptos"/>
                <w:b w:val="0"/>
                <w:sz w:val="16"/>
              </w:rPr>
              <w:t>MGNREGA social-audit expenditure</w:t>
            </w:r>
          </w:p>
        </w:tc>
        <w:tc>
          <w:tcPr>
            <w:tcW w:type="dxa" w:w="2520"/>
            <w:shd w:fill="F6F9FB"/>
            <w:vAlign w:val="center"/>
          </w:tcPr>
          <w:p>
            <w:pPr>
              <w:spacing w:after="0"/>
            </w:pPr>
            <w:r/>
            <w:r>
              <w:rPr>
                <w:rFonts w:ascii="Aptos" w:hAnsi="Aptos"/>
                <w:b w:val="0"/>
                <w:sz w:val="16"/>
              </w:rPr>
              <w:t>https://mnregaweb4.nic.in/NregaArch/SocialAudit/exp_info.aspx</w:t>
            </w:r>
          </w:p>
        </w:tc>
        <w:tc>
          <w:tcPr>
            <w:tcW w:type="dxa" w:w="2520"/>
            <w:shd w:fill="F6F9FB"/>
            <w:vAlign w:val="center"/>
          </w:tcPr>
          <w:p>
            <w:pPr>
              <w:spacing w:after="0"/>
            </w:pPr>
            <w:r/>
            <w:r>
              <w:rPr>
                <w:rFonts w:ascii="Aptos" w:hAnsi="Aptos"/>
                <w:b w:val="0"/>
                <w:sz w:val="16"/>
              </w:rPr>
              <w:t>Work-level wage/material expenditure and social-audit comparison.</w:t>
            </w:r>
          </w:p>
        </w:tc>
      </w:tr>
    </w:tbl>
    <w:p>
      <w:pPr>
        <w:spacing w:after="20"/>
      </w:pPr>
    </w:p>
    <w:p>
      <w:pPr>
        <w:pStyle w:val="Heading1"/>
      </w:pPr>
      <w:r>
        <w:t>38. Final product recommendation</w:t>
      </w:r>
    </w:p>
    <w:p>
      <w:pPr>
        <w:spacing w:after="100"/>
      </w:pPr>
      <w:r>
        <w:t>Build Jan Nigrani as an “India Public Accountability Graph”, not as a politician rating app. The strongest product loop is: place -&gt; representatives/institutions -&gt; funding -&gt; project -&gt; responsibility -&gt; evidence -&gt; comparison. The app can later become a full government-performance layer, but credibility must be earned through precise attribution and source provenance first.</w:t>
      </w:r>
    </w:p>
    <w:p>
      <w:pPr>
        <w:spacing w:after="100"/>
      </w:pPr>
      <w:r>
        <w:t>The most defensible product language is: “See what public money was allocated, where it went, what work was recorded, who had responsibility, and what evidence exists.” That promise is both useful to citizens and compatible with the way India’s government systems actually work.</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0"/>
        <w:sz w:val="16"/>
      </w:rPr>
      <w:t xml:space="preserve">Confidential working PRD  •  Research baseline: 31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JAN NIGRANI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470"/>
      <w:sz w:val="16"/>
    </w:rPr>
  </w:style>
  <w:style w:type="paragraph" w:customStyle="1" w:styleId="Callout">
    <w:name w:val="Callout"/>
    <w:pPr>
      <w:spacing w:before="100" w:after="100"/>
      <w:ind w:left="259" w:right="259"/>
    </w:pPr>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 Nigrani - Product Requirements Document</dc:title>
  <dc:subject>India public accountability and development spending platform</dc:subject>
  <dc:creator>OpenAI</dc:creator>
  <cp:keywords>India, MPLADS, MLALAD, eGramSwaraj, LGD, ULB, Gram Panchayat, accountability, PRD</cp:keywords>
  <dc:description>generated by python-docx</dc:description>
  <cp:lastModifiedBy/>
  <cp:revision>1</cp:revision>
  <dcterms:created xsi:type="dcterms:W3CDTF">2013-12-23T23:15:00Z</dcterms:created>
  <dcterms:modified xsi:type="dcterms:W3CDTF">2013-12-23T23:15:00Z</dcterms:modified>
  <cp:category/>
</cp:coreProperties>
</file>