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no"?>
<Relationships xmlns="http://schemas.openxmlformats.org/package/2006/relationships">
<Relationship Id="rId1" Target="word/document.xml" Type="http://schemas.openxmlformats.org/officeDocument/2006/relationships/officeDocument"/>
<Relationship Id="rId2" Target="docProps/app.xml" Type="http://schemas.openxmlformats.org/officeDocument/2006/relationships/extended-properties"/>
<Relationship Id="rId3" Target="docProps/core.xml" Type="http://schemas.openxmlformats.org/package/2006/relationships/metadata/core-properties"/>
</Relationships>
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jc w:val="left"/>
      </w:pPr>
      <w:r>
        <w:rPr>
          <w:b w:val="true"/>
          <w:sz w:val="44"/>
        </w:rPr>
        <w:t>快发助手2.0通用文档（包含定制版本）</w:t>
      </w:r>
    </w:p>
    <w:p>
      <w:pPr>
        <w:jc w:val="left"/>
      </w:pPr>
      <w:r>
        <w:rPr>
          <w:sz w:val="28"/>
        </w:rPr>
        <w:t>----------</w:t>
      </w:r>
    </w:p>
    <w:p>
      <w:pPr>
        <w:jc w:val="left"/>
      </w:pPr>
      <w:r>
        <w:rPr>
          <w:b w:val="true"/>
          <w:sz w:val="60"/>
        </w:rPr>
        <w:t>1 软件简介</w:t>
      </w:r>
    </w:p>
    <w:p>
      <w:pPr>
        <w:jc w:val="left"/>
      </w:pPr>
      <w:r>
        <w:rPr>
          <w:sz w:val="28"/>
        </w:rPr>
        <w:t>致力于降低游戏开发之外的繁复！</w:t>
      </w:r>
    </w:p>
    <w:p>
      <w:pPr>
        <w:jc w:val="left"/>
      </w:pPr>
    </w:p>
    <w:p>
      <w:pPr>
        <w:jc w:val="left"/>
      </w:pPr>
      <w:r>
        <w:rPr>
          <w:sz w:val="28"/>
        </w:rPr>
        <w:t xml:space="preserve">• </w:t>
      </w:r>
      <w:r>
        <w:rPr>
          <w:sz w:val="28"/>
        </w:rPr>
        <w:t>完全免费</w:t>
      </w:r>
    </w:p>
    <w:p>
      <w:pPr>
        <w:jc w:val="left"/>
      </w:pPr>
      <w:r>
        <w:rPr>
          <w:sz w:val="28"/>
        </w:rPr>
        <w:t xml:space="preserve">• </w:t>
      </w:r>
      <w:r>
        <w:rPr>
          <w:sz w:val="28"/>
        </w:rPr>
        <w:t>云端测试</w:t>
      </w:r>
    </w:p>
    <w:p>
      <w:pPr>
        <w:jc w:val="left"/>
      </w:pPr>
      <w:r>
        <w:rPr>
          <w:sz w:val="28"/>
        </w:rPr>
        <w:t xml:space="preserve">• </w:t>
      </w:r>
      <w:r>
        <w:rPr>
          <w:sz w:val="28"/>
        </w:rPr>
        <w:t>加固加压</w:t>
      </w:r>
    </w:p>
    <w:p>
      <w:pPr>
        <w:jc w:val="left"/>
      </w:pPr>
      <w:r>
        <w:rPr>
          <w:sz w:val="28"/>
        </w:rPr>
        <w:t xml:space="preserve">• </w:t>
      </w:r>
      <w:r>
        <w:rPr>
          <w:sz w:val="28"/>
        </w:rPr>
        <w:t>多选打包</w:t>
      </w:r>
    </w:p>
    <w:p>
      <w:pPr>
        <w:jc w:val="left"/>
      </w:pPr>
      <w:r>
        <w:rPr>
          <w:b w:val="true"/>
          <w:sz w:val="60"/>
        </w:rPr>
        <w:t>2 环境运行要求</w:t>
      </w:r>
    </w:p>
    <w:p>
      <w:pPr>
        <w:jc w:val="left"/>
      </w:pPr>
      <w:r>
        <w:rPr>
          <w:b w:val="true"/>
          <w:sz w:val="52"/>
        </w:rPr>
        <w:t>2.1 硬件环境</w:t>
      </w:r>
    </w:p>
    <w:p>
      <w:pPr>
        <w:jc w:val="left"/>
      </w:pPr>
    </w:p>
    <w:p>
      <w:pPr>
        <w:jc w:val="left"/>
      </w:pPr>
      <w:r>
        <w:rPr>
          <w:sz w:val="28"/>
        </w:rPr>
        <w:t xml:space="preserve">• </w:t>
      </w:r>
      <w:r>
        <w:rPr>
          <w:sz w:val="28"/>
        </w:rPr>
        <w:t>奔腾4及以上cpu</w:t>
      </w:r>
    </w:p>
    <w:p>
      <w:pPr>
        <w:jc w:val="left"/>
      </w:pPr>
      <w:r>
        <w:rPr>
          <w:sz w:val="28"/>
        </w:rPr>
        <w:t xml:space="preserve">• </w:t>
      </w:r>
      <w:r>
        <w:rPr>
          <w:sz w:val="28"/>
        </w:rPr>
        <w:t>2G及以上内存</w:t>
      </w:r>
    </w:p>
    <w:p>
      <w:pPr>
        <w:jc w:val="left"/>
      </w:pPr>
      <w:r>
        <w:rPr>
          <w:sz w:val="28"/>
        </w:rPr>
        <w:t xml:space="preserve">• </w:t>
      </w:r>
      <w:r>
        <w:rPr>
          <w:sz w:val="28"/>
        </w:rPr>
        <w:t>10G及以上硬盘空间</w:t>
      </w:r>
    </w:p>
    <w:p>
      <w:pPr>
        <w:jc w:val="left"/>
      </w:pPr>
      <w:r>
        <w:rPr>
          <w:b w:val="true"/>
          <w:sz w:val="52"/>
        </w:rPr>
        <w:t>2.2 软件环境</w:t>
      </w:r>
    </w:p>
    <w:p>
      <w:pPr>
        <w:jc w:val="left"/>
      </w:pPr>
    </w:p>
    <w:p>
      <w:pPr>
        <w:jc w:val="left"/>
      </w:pPr>
      <w:r>
        <w:rPr>
          <w:sz w:val="28"/>
        </w:rPr>
        <w:t xml:space="preserve">• </w:t>
      </w:r>
      <w:r>
        <w:rPr>
          <w:sz w:val="28"/>
        </w:rPr>
        <w:t>32/64bit Windows 7/8.1/10操作系统</w:t>
      </w:r>
    </w:p>
    <w:p>
      <w:pPr>
        <w:jc w:val="left"/>
      </w:pPr>
      <w:r>
        <w:rPr>
          <w:sz w:val="28"/>
        </w:rPr>
        <w:t xml:space="preserve">• </w:t>
      </w:r>
      <w:r>
        <w:rPr>
          <w:sz w:val="28"/>
        </w:rPr>
        <w:t>已经安装</w:t>
      </w:r>
      <w:r>
        <w:rPr>
          <w:color w:val="dd1144"/>
          <w:sz w:val="28"/>
        </w:rPr>
        <w:t>显卡驱动</w:t>
      </w:r>
    </w:p>
    <w:p>
      <w:pPr>
        <w:jc w:val="left"/>
      </w:pPr>
      <w:r>
        <w:rPr>
          <w:sz w:val="28"/>
        </w:rPr>
        <w:t xml:space="preserve">• </w:t>
      </w:r>
      <w:r>
        <w:rPr>
          <w:sz w:val="28"/>
        </w:rPr>
        <w:t>IE6.0及以上</w:t>
      </w:r>
    </w:p>
    <w:p>
      <w:pPr>
        <w:jc w:val="left"/>
      </w:pPr>
      <w:r>
        <w:rPr>
          <w:sz w:val="28"/>
        </w:rPr>
        <w:t xml:space="preserve">• </w:t>
      </w:r>
      <w:r>
        <w:rPr>
          <w:sz w:val="28"/>
        </w:rPr>
        <w:t>如腾讯、360、金山等杀毒软件阻止进程，请点击信任并放入</w:t>
      </w:r>
      <w:r>
        <w:rPr>
          <w:color w:val="dd1144"/>
          <w:sz w:val="28"/>
        </w:rPr>
        <w:t>白名单</w:t>
      </w:r>
      <w:r>
        <w:rPr>
          <w:sz w:val="28"/>
        </w:rPr>
        <w:t>。</w:t>
      </w:r>
    </w:p>
    <w:p>
      <w:pPr>
        <w:jc w:val="left"/>
      </w:pPr>
      <w:r>
        <w:rPr>
          <w:b w:val="true"/>
          <w:sz w:val="60"/>
        </w:rPr>
        <w:t>3 安装打包工具</w:t>
      </w:r>
    </w:p>
    <w:p>
      <w:pPr>
        <w:jc w:val="left"/>
      </w:pPr>
      <w:r>
        <w:rPr>
          <w:b w:val="true"/>
          <w:sz w:val="52"/>
        </w:rPr>
        <w:t>3.1 下载</w:t>
      </w:r>
    </w:p>
    <w:p>
      <w:pPr>
        <w:jc w:val="left"/>
      </w:pPr>
      <w:r>
        <w:rPr>
          <w:sz w:val="28"/>
        </w:rPr>
        <w:t>打开</w:t>
      </w:r>
      <w:r>
        <w:rPr>
          <w:sz w:val="28"/>
        </w:rPr>
        <w:t>快发大师官网(http://www.kuaifazs.com)</w:t>
      </w:r>
      <w:r>
        <w:rPr>
          <w:sz w:val="28"/>
        </w:rPr>
        <w:t>,下载</w:t>
      </w:r>
      <w:r>
        <w:rPr>
          <w:color w:val="dd1144"/>
          <w:sz w:val="28"/>
        </w:rPr>
        <w:t>快发大师</w:t>
      </w:r>
      <w:r>
        <w:rPr>
          <w:sz w:val="28"/>
        </w:rPr>
        <w:t>客户端</w:t>
      </w:r>
    </w:p>
    <w:p>
      <w:pPr>
        <w:jc w:val="left"/>
      </w:pPr>
      <w:r>
        <w:rPr>
          <w:b w:val="true"/>
          <w:sz w:val="52"/>
        </w:rPr>
        <w:t>3.2 安装</w:t>
      </w:r>
    </w:p>
    <w:p>
      <w:pPr>
        <w:jc w:val="left"/>
      </w:pPr>
      <w:r>
        <w:rPr>
          <w:sz w:val="28"/>
        </w:rPr>
        <w:t>双击</w:t>
      </w:r>
      <w:r>
        <w:rPr>
          <w:color w:val="dd1144"/>
          <w:sz w:val="28"/>
        </w:rPr>
        <w:t>kuaifatool.exe</w:t>
      </w:r>
      <w:r>
        <w:rPr>
          <w:sz w:val="28"/>
        </w:rPr>
        <w:t>,进行安装，请注意以下事项</w:t>
      </w:r>
    </w:p>
    <w:p>
      <w:pPr>
        <w:jc w:val="left"/>
      </w:pPr>
    </w:p>
    <w:p>
      <w:pPr>
        <w:jc w:val="left"/>
      </w:pPr>
      <w:r>
        <w:rPr>
          <w:sz w:val="28"/>
        </w:rPr>
        <w:t xml:space="preserve">• </w:t>
      </w:r>
      <w:r>
        <w:rPr>
          <w:sz w:val="28"/>
        </w:rPr>
        <w:t>请勿将软件安装至</w:t>
      </w:r>
      <w:r>
        <w:rPr>
          <w:color w:val="dd1144"/>
          <w:sz w:val="28"/>
        </w:rPr>
        <w:t>中文路径</w:t>
      </w:r>
      <w:r>
        <w:rPr>
          <w:sz w:val="28"/>
        </w:rPr>
        <w:t>下</w:t>
      </w:r>
    </w:p>
    <w:p>
      <w:pPr>
        <w:jc w:val="left"/>
      </w:pPr>
      <w:r>
        <w:rPr>
          <w:b w:val="true"/>
          <w:sz w:val="60"/>
        </w:rPr>
        <w:t>4 注册账号</w:t>
      </w:r>
    </w:p>
    <w:p>
      <w:pPr>
        <w:jc w:val="left"/>
      </w:pPr>
      <w:r>
        <w:rPr>
          <w:sz w:val="28"/>
        </w:rPr>
        <w:t>目前快发大师只接受企业用户注册，具体的注册流程请移步至</w:t>
      </w:r>
      <w:r>
        <w:rPr>
          <w:sz w:val="28"/>
        </w:rPr>
        <w:t>开放平台(http://open.kuaifazs.com/)</w:t>
      </w:r>
    </w:p>
    <w:p>
      <w:pPr>
        <w:jc w:val="left"/>
      </w:pPr>
      <w:r>
        <w:rPr>
          <w:b w:val="true"/>
          <w:sz w:val="60"/>
        </w:rPr>
        <w:t>5 使用软件</w:t>
      </w:r>
    </w:p>
    <w:p>
      <w:pPr>
        <w:jc w:val="left"/>
      </w:pPr>
      <w:r>
        <w:rPr>
          <w:b w:val="true"/>
          <w:sz w:val="52"/>
        </w:rPr>
        <w:t>5.1 使用前的准备工作</w:t>
      </w:r>
    </w:p>
    <w:p>
      <w:pPr>
        <w:jc w:val="left"/>
      </w:pPr>
    </w:p>
    <w:p>
      <w:pPr>
        <w:jc w:val="left"/>
      </w:pPr>
      <w:r>
        <w:rPr>
          <w:sz w:val="28"/>
        </w:rPr>
        <w:t xml:space="preserve">• </w:t>
      </w:r>
      <w:r>
        <w:rPr>
          <w:sz w:val="28"/>
        </w:rPr>
        <w:t>游戏中英文名称</w:t>
      </w:r>
    </w:p>
    <w:p>
      <w:pPr>
        <w:jc w:val="left"/>
      </w:pPr>
      <w:r>
        <w:rPr>
          <w:sz w:val="28"/>
        </w:rPr>
        <w:t xml:space="preserve">• </w:t>
      </w:r>
      <w:r>
        <w:rPr>
          <w:sz w:val="28"/>
        </w:rPr>
        <w:t>512*512 游戏icon（.png）图片一张</w:t>
      </w:r>
    </w:p>
    <w:p>
      <w:pPr>
        <w:jc w:val="left"/>
      </w:pPr>
      <w:r>
        <w:rPr>
          <w:sz w:val="28"/>
        </w:rPr>
        <w:t xml:space="preserve">• </w:t>
      </w:r>
      <w:r>
        <w:rPr>
          <w:sz w:val="28"/>
        </w:rPr>
        <w:t>签名文件秘钥</w:t>
      </w:r>
    </w:p>
    <w:p>
      <w:pPr>
        <w:jc w:val="left"/>
      </w:pPr>
      <w:r>
        <w:rPr>
          <w:sz w:val="28"/>
        </w:rPr>
        <w:t xml:space="preserve">• </w:t>
      </w:r>
      <w:r>
        <w:rPr>
          <w:sz w:val="28"/>
        </w:rPr>
        <w:t>签名别名</w:t>
      </w:r>
    </w:p>
    <w:p>
      <w:pPr>
        <w:jc w:val="left"/>
      </w:pPr>
      <w:r>
        <w:rPr>
          <w:sz w:val="28"/>
        </w:rPr>
        <w:t xml:space="preserve">• </w:t>
      </w:r>
      <w:r>
        <w:rPr>
          <w:sz w:val="28"/>
        </w:rPr>
        <w:t>在快发大师申请的支付回调地址</w:t>
      </w:r>
    </w:p>
    <w:p>
      <w:pPr>
        <w:jc w:val="left"/>
      </w:pPr>
      <w:r>
        <w:rPr>
          <w:sz w:val="28"/>
        </w:rPr>
        <w:t xml:space="preserve">• </w:t>
      </w:r>
      <w:r>
        <w:rPr>
          <w:sz w:val="28"/>
        </w:rPr>
        <w:t>把待打包的游戏接入快发大师sdk，具体SDK，请参考http://sdkkit.youxigongchang.com/document/doc。</w:t>
      </w:r>
    </w:p>
    <w:p>
      <w:pPr>
        <w:jc w:val="left"/>
      </w:pPr>
      <w:r>
        <w:rPr>
          <w:b w:val="true"/>
          <w:sz w:val="52"/>
        </w:rPr>
        <w:t>5.2 登陆</w:t>
      </w:r>
    </w:p>
    <w:p>
      <w:pPr>
        <w:jc w:val="left"/>
      </w:pPr>
      <w:r>
        <w:drawing>
          <wp:inline distT="0" distR="0" distB="0" distL="0">
            <wp:extent cx="5080000" cy="3187700"/>
            <wp:docPr id="1" name="Drawing 1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sz w:val="28"/>
        </w:rPr>
        <w:t>请输入在快发大师开放平台注册的账号及密码即可登陆</w:t>
      </w:r>
    </w:p>
    <w:p>
      <w:pPr>
        <w:jc w:val="left"/>
      </w:pPr>
      <w:r>
        <w:rPr>
          <w:b w:val="true"/>
          <w:sz w:val="52"/>
        </w:rPr>
        <w:t>5.3 功能预览</w:t>
      </w:r>
    </w:p>
    <w:p>
      <w:pPr>
        <w:jc w:val="left"/>
      </w:pPr>
      <w:r>
        <w:drawing>
          <wp:inline distT="0" distR="0" distB="0" distL="0">
            <wp:extent cx="5080000" cy="3162300"/>
            <wp:docPr id="2" name="Drawing 2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  <w:r>
        <w:rPr>
          <w:sz w:val="28"/>
        </w:rPr>
        <w:t xml:space="preserve">• </w:t>
      </w:r>
      <w:r>
        <w:rPr>
          <w:sz w:val="28"/>
        </w:rPr>
        <w:t>打包：</w:t>
      </w:r>
    </w:p>
    <w:p>
      <w:pPr>
        <w:jc w:val="left"/>
      </w:pPr>
      <w:r>
        <w:rPr>
          <w:sz w:val="28"/>
        </w:rPr>
        <w:t xml:space="preserve">• </w:t>
      </w:r>
      <w:r>
        <w:rPr>
          <w:sz w:val="28"/>
        </w:rPr>
        <w:t>软件进入后的默认展示页，可在此添加、删除及修改游戏基础数据</w:t>
      </w:r>
    </w:p>
    <w:p>
      <w:pPr>
        <w:jc w:val="left"/>
      </w:pPr>
      <w:r>
        <w:rPr>
          <w:sz w:val="28"/>
        </w:rPr>
        <w:t xml:space="preserve">• </w:t>
      </w:r>
      <w:r>
        <w:rPr>
          <w:sz w:val="28"/>
        </w:rPr>
        <w:t>加固：</w:t>
      </w:r>
    </w:p>
    <w:p>
      <w:pPr>
        <w:jc w:val="left"/>
      </w:pPr>
      <w:r>
        <w:rPr>
          <w:sz w:val="28"/>
        </w:rPr>
        <w:t xml:space="preserve">• </w:t>
      </w:r>
      <w:r>
        <w:rPr>
          <w:sz w:val="28"/>
        </w:rPr>
        <w:t>查看所有提交的加固请求，及获取加固后的apk</w:t>
      </w:r>
    </w:p>
    <w:p>
      <w:pPr>
        <w:jc w:val="left"/>
      </w:pPr>
      <w:r>
        <w:rPr>
          <w:sz w:val="28"/>
        </w:rPr>
        <w:t xml:space="preserve">• </w:t>
      </w:r>
      <w:r>
        <w:rPr>
          <w:sz w:val="28"/>
        </w:rPr>
        <w:t>测试：</w:t>
      </w:r>
    </w:p>
    <w:p>
      <w:pPr>
        <w:jc w:val="left"/>
      </w:pPr>
      <w:r>
        <w:rPr>
          <w:sz w:val="28"/>
        </w:rPr>
        <w:t xml:space="preserve">• </w:t>
      </w:r>
      <w:r>
        <w:rPr>
          <w:sz w:val="28"/>
        </w:rPr>
        <w:t>查看所有提交的测试请求，及获取测试结果</w:t>
      </w:r>
    </w:p>
    <w:p>
      <w:pPr>
        <w:jc w:val="left"/>
      </w:pPr>
      <w:r>
        <w:rPr>
          <w:sz w:val="28"/>
        </w:rPr>
        <w:t xml:space="preserve">• </w:t>
      </w:r>
      <w:r>
        <w:rPr>
          <w:sz w:val="28"/>
        </w:rPr>
        <w:t>版本管理：</w:t>
      </w:r>
    </w:p>
    <w:p>
      <w:pPr>
        <w:jc w:val="left"/>
      </w:pPr>
      <w:r>
        <w:rPr>
          <w:sz w:val="28"/>
        </w:rPr>
        <w:t xml:space="preserve">• </w:t>
      </w:r>
      <w:r>
        <w:rPr>
          <w:sz w:val="28"/>
        </w:rPr>
        <w:t>查看通过工具打包的所有apk包</w:t>
      </w:r>
    </w:p>
    <w:p>
      <w:pPr>
        <w:jc w:val="left"/>
      </w:pPr>
      <w:r>
        <w:rPr>
          <w:b w:val="true"/>
          <w:sz w:val="52"/>
        </w:rPr>
        <w:t>5.4 如何添加游戏？</w:t>
      </w:r>
    </w:p>
    <w:p>
      <w:pPr>
        <w:jc w:val="left"/>
      </w:pPr>
      <w:r>
        <w:rPr>
          <w:sz w:val="28"/>
        </w:rPr>
        <w:t>点击下图</w:t>
      </w:r>
      <w:r>
        <w:rPr>
          <w:color w:val="dd1144"/>
          <w:sz w:val="28"/>
        </w:rPr>
        <w:t>添加游戏</w:t>
      </w:r>
      <w:r>
        <w:rPr>
          <w:sz w:val="28"/>
        </w:rPr>
        <w:t>按钮</w:t>
      </w:r>
    </w:p>
    <w:p>
      <w:pPr>
        <w:jc w:val="left"/>
      </w:pPr>
      <w:r>
        <w:drawing>
          <wp:inline distT="0" distR="0" distB="0" distL="0">
            <wp:extent cx="5080000" cy="3162300"/>
            <wp:docPr id="3" name="Drawing 3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sz w:val="28"/>
        </w:rPr>
        <w:t>进入添加游戏界面，如下：</w:t>
      </w:r>
    </w:p>
    <w:p>
      <w:pPr>
        <w:jc w:val="left"/>
      </w:pPr>
      <w:r>
        <w:drawing>
          <wp:inline distT="0" distR="0" distB="0" distL="0">
            <wp:extent cx="5080000" cy="3162300"/>
            <wp:docPr id="4" name="Drawing 4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sz w:val="28"/>
        </w:rPr>
        <w:t>&lt;font color="FF0000"&gt;请认真填写相应内容，以便后续打包工作可以正常进行&lt;/font&gt;</w:t>
      </w:r>
    </w:p>
    <w:p>
      <w:pPr>
        <w:jc w:val="left"/>
      </w:pPr>
      <w:r>
        <w:rPr>
          <w:sz w:val="28"/>
        </w:rPr>
        <w:t>注意事项：</w:t>
      </w:r>
    </w:p>
    <w:p>
      <w:pPr>
        <w:jc w:val="left"/>
      </w:pPr>
    </w:p>
    <w:p>
      <w:pPr>
        <w:jc w:val="left"/>
      </w:pPr>
      <w:r>
        <w:rPr>
          <w:sz w:val="28"/>
        </w:rPr>
        <w:t xml:space="preserve">• </w:t>
      </w:r>
      <w:r>
        <w:rPr>
          <w:sz w:val="28"/>
        </w:rPr>
        <w:t>请不要在英文名框内混入特殊字符，如空格等</w:t>
      </w:r>
    </w:p>
    <w:p>
      <w:pPr>
        <w:jc w:val="left"/>
      </w:pPr>
      <w:r>
        <w:rPr>
          <w:sz w:val="28"/>
        </w:rPr>
        <w:t xml:space="preserve">• </w:t>
      </w:r>
      <w:r>
        <w:rPr>
          <w:sz w:val="28"/>
        </w:rPr>
        <w:t>图标请务必上传</w:t>
      </w:r>
      <w:r>
        <w:rPr>
          <w:color w:val="dd1144"/>
          <w:sz w:val="28"/>
        </w:rPr>
        <w:t>512x512</w:t>
      </w:r>
      <w:r>
        <w:rPr>
          <w:sz w:val="28"/>
        </w:rPr>
        <w:t>分辨率的</w:t>
      </w:r>
      <w:r>
        <w:rPr>
          <w:color w:val="dd1144"/>
          <w:sz w:val="28"/>
        </w:rPr>
        <w:t>png图片</w:t>
      </w:r>
      <w:r>
        <w:rPr>
          <w:sz w:val="28"/>
        </w:rPr>
        <w:t>，后续打包工作会对此图做处理，敬请放心，不会增大安装包</w:t>
      </w:r>
    </w:p>
    <w:p>
      <w:pPr>
        <w:jc w:val="left"/>
      </w:pPr>
      <w:r>
        <w:rPr>
          <w:sz w:val="28"/>
        </w:rPr>
        <w:t xml:space="preserve">• </w:t>
      </w:r>
      <w:r>
        <w:rPr>
          <w:sz w:val="28"/>
        </w:rPr>
        <w:t>登陆回调可留空</w:t>
      </w:r>
    </w:p>
    <w:p>
      <w:pPr>
        <w:jc w:val="left"/>
      </w:pPr>
      <w:r>
        <w:rPr>
          <w:sz w:val="28"/>
        </w:rPr>
        <w:t xml:space="preserve">• </w:t>
      </w:r>
      <w:r>
        <w:rPr>
          <w:sz w:val="28"/>
        </w:rPr>
        <w:t>支付回调请务必核对准确，以保证支付后能成功回调到贵方服务器</w:t>
      </w:r>
    </w:p>
    <w:p>
      <w:pPr>
        <w:jc w:val="left"/>
      </w:pPr>
      <w:r>
        <w:rPr>
          <w:sz w:val="28"/>
        </w:rPr>
        <w:t xml:space="preserve">• </w:t>
      </w:r>
      <w:r>
        <w:rPr>
          <w:sz w:val="28"/>
        </w:rPr>
        <w:t>如您不愿意上传keystore，则自行生成一个新的，待打包完成后自行对apk包签名，所以一定要上传一个keystore，以保证功能正常</w:t>
      </w:r>
    </w:p>
    <w:p>
      <w:pPr>
        <w:jc w:val="left"/>
      </w:pPr>
      <w:r>
        <w:rPr>
          <w:sz w:val="28"/>
        </w:rPr>
        <w:t>添加完成后即可点击</w:t>
      </w:r>
      <w:r>
        <w:rPr>
          <w:color w:val="dd1144"/>
          <w:sz w:val="28"/>
        </w:rPr>
        <w:t>保存</w:t>
      </w:r>
      <w:r>
        <w:rPr>
          <w:sz w:val="28"/>
        </w:rPr>
        <w:t>按钮，保存成功后会有弹窗提示，若添加失败，则会有详细信息提示您在哪一步填写有问题。</w:t>
      </w:r>
    </w:p>
    <w:p>
      <w:pPr>
        <w:jc w:val="left"/>
      </w:pPr>
      <w:r>
        <w:rPr>
          <w:b w:val="true"/>
          <w:sz w:val="52"/>
        </w:rPr>
        <w:t>5.5 如何修改/删除游戏参数？</w:t>
      </w:r>
    </w:p>
    <w:p>
      <w:pPr>
        <w:jc w:val="left"/>
      </w:pPr>
      <w:r>
        <w:rPr>
          <w:sz w:val="28"/>
        </w:rPr>
        <w:t>当您添加完成游戏后，会在</w:t>
      </w:r>
      <w:r>
        <w:rPr>
          <w:color w:val="dd1144"/>
          <w:sz w:val="28"/>
        </w:rPr>
        <w:t>游戏列表</w:t>
      </w:r>
      <w:r>
        <w:rPr>
          <w:sz w:val="28"/>
        </w:rPr>
        <w:t>界面列出您所添加过的所有游戏</w:t>
      </w:r>
    </w:p>
    <w:p>
      <w:pPr>
        <w:jc w:val="left"/>
      </w:pPr>
      <w:r>
        <w:drawing>
          <wp:inline distT="0" distR="0" distB="0" distL="0">
            <wp:extent cx="5080000" cy="3136900"/>
            <wp:docPr id="5" name="Drawing 5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3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sz w:val="28"/>
        </w:rPr>
        <w:t>鼠标单击您所想要修改的游戏的</w:t>
      </w:r>
      <w:r>
        <w:rPr>
          <w:color w:val="dd1144"/>
          <w:sz w:val="28"/>
        </w:rPr>
        <w:t>配置</w:t>
      </w:r>
      <w:r>
        <w:rPr>
          <w:sz w:val="28"/>
        </w:rPr>
        <w:t>按钮</w:t>
      </w:r>
    </w:p>
    <w:p>
      <w:pPr>
        <w:jc w:val="left"/>
      </w:pPr>
      <w:r>
        <w:drawing>
          <wp:inline distT="0" distR="0" distB="0" distL="0">
            <wp:extent cx="5080000" cy="3162300"/>
            <wp:docPr id="6" name="Drawing 6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sz w:val="28"/>
        </w:rPr>
        <w:t>当修改完成后点击保存即可，</w:t>
      </w:r>
      <w:r>
        <w:rPr>
          <w:color w:val="dd1144"/>
          <w:sz w:val="28"/>
        </w:rPr>
        <w:t>目前客户端暂时不提供删除游戏功能，如要删除，联系客服</w:t>
      </w:r>
      <w:r>
        <w:rPr>
          <w:sz w:val="28"/>
        </w:rPr>
        <w:t>。</w:t>
      </w:r>
    </w:p>
    <w:p>
      <w:pPr>
        <w:jc w:val="left"/>
      </w:pPr>
      <w:r>
        <w:rPr>
          <w:b w:val="true"/>
          <w:sz w:val="52"/>
        </w:rPr>
        <w:t>5.6 如何配置渠道</w:t>
      </w:r>
    </w:p>
    <w:p>
      <w:pPr>
        <w:jc w:val="left"/>
      </w:pPr>
      <w:r>
        <w:rPr>
          <w:sz w:val="28"/>
        </w:rPr>
        <w:t>打包工具为了适应多个sdk合并打包的需求，专门设计了一套规则，用于多个sdk打包。</w:t>
      </w:r>
    </w:p>
    <w:p>
      <w:pPr>
        <w:jc w:val="left"/>
      </w:pPr>
      <w:r>
        <w:rPr>
          <w:sz w:val="28"/>
        </w:rPr>
        <w:t>点击</w:t>
      </w:r>
      <w:r>
        <w:rPr>
          <w:color w:val="dd1144"/>
          <w:sz w:val="28"/>
        </w:rPr>
        <w:t>打包</w:t>
      </w:r>
      <w:r>
        <w:rPr>
          <w:sz w:val="28"/>
        </w:rPr>
        <w:t>按钮</w:t>
      </w:r>
    </w:p>
    <w:p>
      <w:pPr>
        <w:jc w:val="left"/>
      </w:pPr>
      <w:r>
        <w:drawing>
          <wp:inline distT="0" distR="0" distB="0" distL="0">
            <wp:extent cx="5080000" cy="3136900"/>
            <wp:docPr id="7" name="Drawing 7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3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sz w:val="28"/>
        </w:rPr>
        <w:t>在游戏列表页面点击所要选择游戏条目右边的</w:t>
      </w:r>
      <w:r>
        <w:rPr>
          <w:color w:val="dd1144"/>
          <w:sz w:val="28"/>
        </w:rPr>
        <w:t>配置</w:t>
      </w:r>
      <w:r>
        <w:rPr>
          <w:sz w:val="28"/>
        </w:rPr>
        <w:t>按钮</w:t>
      </w:r>
    </w:p>
    <w:p>
      <w:pPr>
        <w:jc w:val="left"/>
      </w:pPr>
      <w:r>
        <w:drawing>
          <wp:inline distT="0" distR="0" distB="0" distL="0">
            <wp:extent cx="5080000" cy="3187700"/>
            <wp:docPr id="8" name="Drawing 8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sz w:val="28"/>
        </w:rPr>
        <w:t>点击tab栏</w:t>
      </w:r>
      <w:r>
        <w:rPr>
          <w:color w:val="dd1144"/>
          <w:sz w:val="28"/>
        </w:rPr>
        <w:t>渠道管理</w:t>
      </w:r>
      <w:r>
        <w:rPr>
          <w:sz w:val="28"/>
        </w:rPr>
        <w:t>按钮</w:t>
      </w:r>
    </w:p>
    <w:p>
      <w:pPr>
        <w:jc w:val="left"/>
      </w:pPr>
      <w:r>
        <w:drawing>
          <wp:inline distT="0" distR="0" distB="0" distL="0">
            <wp:extent cx="5080000" cy="3187700"/>
            <wp:docPr id="9" name="Drawing 9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sz w:val="28"/>
        </w:rPr>
        <w:t>此时您就可以添加游戏容器了</w:t>
      </w:r>
    </w:p>
    <w:p>
      <w:pPr>
        <w:jc w:val="left"/>
      </w:pPr>
      <w:r>
        <w:rPr>
          <w:sz w:val="28"/>
        </w:rPr>
        <w:t>&lt;b&gt;游戏容器&lt;/b&gt;:为了满足多sdk打包的需求，我们设计了容器的概念，容器是指一整套sdk的集合，我们分为了两部分，</w:t>
      </w:r>
      <w:r>
        <w:rPr>
          <w:color w:val="dd1144"/>
          <w:sz w:val="28"/>
        </w:rPr>
        <w:t>公共渠道</w:t>
      </w:r>
      <w:r>
        <w:rPr>
          <w:sz w:val="28"/>
        </w:rPr>
        <w:t>和</w:t>
      </w:r>
      <w:r>
        <w:rPr>
          <w:color w:val="dd1144"/>
          <w:sz w:val="28"/>
        </w:rPr>
        <w:t>自定义渠道</w:t>
      </w:r>
      <w:r>
        <w:rPr>
          <w:sz w:val="28"/>
        </w:rPr>
        <w:t>以满足用户的自由搭配需求，其中</w:t>
      </w:r>
      <w:r>
        <w:rPr>
          <w:color w:val="dd1144"/>
          <w:sz w:val="28"/>
        </w:rPr>
        <w:t>公共渠道</w:t>
      </w:r>
      <w:r>
        <w:rPr>
          <w:sz w:val="28"/>
        </w:rPr>
        <w:t>不可添加，由</w:t>
      </w:r>
      <w:r>
        <w:rPr>
          <w:color w:val="dd1144"/>
          <w:sz w:val="28"/>
        </w:rPr>
        <w:t>快发助手</w:t>
      </w:r>
      <w:r>
        <w:rPr>
          <w:sz w:val="28"/>
        </w:rPr>
        <w:t>官方提供，</w:t>
      </w:r>
      <w:r>
        <w:rPr>
          <w:color w:val="dd1144"/>
          <w:sz w:val="28"/>
        </w:rPr>
        <w:t>自定义渠道</w:t>
      </w:r>
      <w:r>
        <w:rPr>
          <w:sz w:val="28"/>
        </w:rPr>
        <w:t>可以随意添加。</w:t>
      </w:r>
    </w:p>
    <w:p>
      <w:pPr>
        <w:jc w:val="left"/>
      </w:pPr>
      <w:r>
        <w:rPr>
          <w:sz w:val="28"/>
        </w:rPr>
        <w:t xml:space="preserve">    tips:渠道列表左边括号内的数字代表容器编号，右边是渠道名称。渠道编号方便用户提交bug。</w:t>
      </w:r>
    </w:p>
    <w:p>
      <w:pPr>
        <w:jc w:val="left"/>
      </w:pPr>
      <w:r>
        <w:drawing>
          <wp:inline distT="0" distR="0" distB="0" distL="0">
            <wp:extent cx="5080000" cy="3187700"/>
            <wp:docPr id="10" name="Drawing 10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R="0" distB="0" distL="0">
            <wp:extent cx="5080000" cy="3187700"/>
            <wp:docPr id="11" name="Drawing 11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sz w:val="28"/>
        </w:rPr>
        <w:t>然后点击tab栏</w:t>
      </w:r>
      <w:r>
        <w:rPr>
          <w:color w:val="dd1144"/>
          <w:sz w:val="28"/>
        </w:rPr>
        <w:t>SDK管理</w:t>
      </w:r>
      <w:r>
        <w:rPr>
          <w:sz w:val="28"/>
        </w:rPr>
        <w:t>按钮或者</w:t>
      </w:r>
      <w:r>
        <w:rPr>
          <w:color w:val="dd1144"/>
          <w:sz w:val="28"/>
        </w:rPr>
        <w:t>下一步</w:t>
      </w:r>
      <w:r>
        <w:rPr>
          <w:sz w:val="28"/>
        </w:rPr>
        <w:t>按钮</w:t>
      </w:r>
    </w:p>
    <w:p>
      <w:pPr>
        <w:jc w:val="left"/>
      </w:pPr>
      <w:r>
        <w:drawing>
          <wp:inline distT="0" distR="0" distB="0" distL="0">
            <wp:extent cx="5080000" cy="3187700"/>
            <wp:docPr id="12" name="Drawing 12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sz w:val="28"/>
        </w:rPr>
        <w:t>这是您就可以通过点击选择左边的渠道列表项来为容器选择sdk了</w:t>
      </w:r>
    </w:p>
    <w:p>
      <w:pPr>
        <w:jc w:val="left"/>
      </w:pPr>
      <w:r>
        <w:drawing>
          <wp:inline distT="0" distR="0" distB="0" distL="0">
            <wp:extent cx="5080000" cy="3187700"/>
            <wp:docPr id="13" name="Drawing 13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sz w:val="28"/>
        </w:rPr>
        <w:t xml:space="preserve">    注意：有些版本用户sdk为单选</w:t>
      </w:r>
    </w:p>
    <w:p>
      <w:pPr>
        <w:jc w:val="left"/>
      </w:pPr>
      <w:r>
        <w:rPr>
          <w:sz w:val="28"/>
        </w:rPr>
        <w:t>选择完成后，就可以点击tab栏</w:t>
      </w:r>
      <w:r>
        <w:rPr>
          <w:color w:val="dd1144"/>
          <w:sz w:val="28"/>
        </w:rPr>
        <w:t>参数管理</w:t>
      </w:r>
      <w:r>
        <w:rPr>
          <w:sz w:val="28"/>
        </w:rPr>
        <w:t>按钮或者</w:t>
      </w:r>
      <w:r>
        <w:rPr>
          <w:color w:val="dd1144"/>
          <w:sz w:val="28"/>
        </w:rPr>
        <w:t>下一步</w:t>
      </w:r>
      <w:r>
        <w:rPr>
          <w:sz w:val="28"/>
        </w:rPr>
        <w:t>按钮</w:t>
      </w:r>
    </w:p>
    <w:p>
      <w:pPr>
        <w:jc w:val="left"/>
      </w:pPr>
      <w:r>
        <w:drawing>
          <wp:inline distT="0" distR="0" distB="0" distL="0">
            <wp:extent cx="5080000" cy="3187700"/>
            <wp:docPr id="14" name="Drawing 14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sz w:val="28"/>
        </w:rPr>
        <w:t>左边勾选某个容器项后，就可以填写</w:t>
      </w:r>
      <w:r>
        <w:rPr>
          <w:color w:val="dd1144"/>
          <w:sz w:val="28"/>
        </w:rPr>
        <w:t>渠道基础参数</w:t>
      </w:r>
      <w:r>
        <w:rPr>
          <w:sz w:val="28"/>
        </w:rPr>
        <w:t>及</w:t>
      </w:r>
      <w:r>
        <w:rPr>
          <w:color w:val="dd1144"/>
          <w:sz w:val="28"/>
        </w:rPr>
        <w:t>SDK参数配置</w:t>
      </w:r>
    </w:p>
    <w:p>
      <w:pPr>
        <w:jc w:val="left"/>
      </w:pPr>
      <w:r>
        <w:drawing>
          <wp:inline distT="0" distR="0" distB="0" distL="0">
            <wp:extent cx="5080000" cy="3187700"/>
            <wp:docPr id="15" name="Drawing 15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  <w:r>
        <w:rPr>
          <w:sz w:val="28"/>
        </w:rPr>
        <w:t xml:space="preserve">• </w:t>
      </w:r>
      <w:r>
        <w:rPr>
          <w:sz w:val="28"/>
        </w:rPr>
        <w:t>用户可以自定义包名后缀</w:t>
      </w:r>
    </w:p>
    <w:p>
      <w:pPr>
        <w:jc w:val="left"/>
      </w:pPr>
      <w:r>
        <w:rPr>
          <w:sz w:val="28"/>
        </w:rPr>
        <w:t xml:space="preserve">• </w:t>
      </w:r>
      <w:r>
        <w:rPr>
          <w:sz w:val="28"/>
        </w:rPr>
        <w:t>用户可以在AndroidMest.xml中插入自定义参数</w:t>
      </w:r>
    </w:p>
    <w:p>
      <w:pPr>
        <w:jc w:val="left"/>
      </w:pPr>
      <w:r>
        <w:drawing>
          <wp:inline distT="0" distR="0" distB="0" distL="0">
            <wp:extent cx="5080000" cy="3187700"/>
            <wp:docPr id="16" name="Drawing 16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  <w:r>
        <w:rPr>
          <w:sz w:val="28"/>
        </w:rPr>
        <w:t xml:space="preserve">• </w:t>
      </w:r>
      <w:r>
        <w:rPr>
          <w:sz w:val="28"/>
        </w:rPr>
        <w:t>用户可以选择当前容器的闪屏及闪屏方向</w:t>
      </w:r>
    </w:p>
    <w:p>
      <w:pPr>
        <w:jc w:val="left"/>
      </w:pPr>
      <w:r>
        <w:rPr>
          <w:sz w:val="28"/>
        </w:rPr>
        <w:t>点击</w:t>
      </w:r>
      <w:r>
        <w:rPr>
          <w:color w:val="dd1144"/>
          <w:sz w:val="28"/>
        </w:rPr>
        <w:t>SDK参数配置</w:t>
      </w:r>
      <w:r>
        <w:rPr>
          <w:sz w:val="28"/>
        </w:rPr>
        <w:t>即可切换到sdk的参数配置tab页</w:t>
      </w:r>
    </w:p>
    <w:p>
      <w:pPr>
        <w:jc w:val="left"/>
      </w:pPr>
      <w:r>
        <w:drawing>
          <wp:inline distT="0" distR="0" distB="0" distL="0">
            <wp:extent cx="5080000" cy="3187700"/>
            <wp:docPr id="17" name="Drawing 17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sz w:val="28"/>
        </w:rPr>
        <w:t>注意事项：</w:t>
      </w:r>
    </w:p>
    <w:p>
      <w:pPr>
        <w:jc w:val="left"/>
      </w:pPr>
    </w:p>
    <w:p>
      <w:pPr>
        <w:jc w:val="left"/>
      </w:pPr>
      <w:r>
        <w:rPr>
          <w:sz w:val="28"/>
        </w:rPr>
        <w:t xml:space="preserve">• </w:t>
      </w:r>
      <w:r>
        <w:rPr>
          <w:sz w:val="28"/>
        </w:rPr>
        <w:t>每个渠道参数都不同</w:t>
      </w:r>
    </w:p>
    <w:p>
      <w:pPr>
        <w:jc w:val="left"/>
      </w:pPr>
      <w:r>
        <w:rPr>
          <w:sz w:val="28"/>
        </w:rPr>
        <w:t xml:space="preserve">• </w:t>
      </w:r>
      <w:r>
        <w:rPr>
          <w:sz w:val="28"/>
        </w:rPr>
        <w:t>参数内容请咨询相关渠道获取</w:t>
      </w:r>
    </w:p>
    <w:p>
      <w:pPr>
        <w:jc w:val="left"/>
      </w:pPr>
      <w:r>
        <w:rPr>
          <w:sz w:val="28"/>
        </w:rPr>
        <w:t xml:space="preserve">• </w:t>
      </w:r>
      <w:r>
        <w:rPr>
          <w:sz w:val="28"/>
        </w:rPr>
        <w:t>支付回调地址是为了方便您为不同的渠道配置不同的回调服务器，如果没有这个业务需求，则务必留空</w:t>
      </w:r>
    </w:p>
    <w:p>
      <w:pPr>
        <w:jc w:val="left"/>
      </w:pPr>
      <w:r>
        <w:rPr>
          <w:sz w:val="28"/>
        </w:rPr>
        <w:t xml:space="preserve">• </w:t>
      </w:r>
      <w:r>
        <w:rPr>
          <w:sz w:val="28"/>
        </w:rPr>
        <w:t>检索框内输入关键字可以快速跳转到相应的渠道</w:t>
      </w:r>
    </w:p>
    <w:p>
      <w:pPr>
        <w:jc w:val="left"/>
      </w:pPr>
      <w:r>
        <w:rPr>
          <w:sz w:val="28"/>
        </w:rPr>
        <w:t>点击tab栏</w:t>
      </w:r>
      <w:r>
        <w:rPr>
          <w:color w:val="dd1144"/>
          <w:sz w:val="28"/>
        </w:rPr>
        <w:t>ICON管理</w:t>
      </w:r>
      <w:r>
        <w:rPr>
          <w:sz w:val="28"/>
        </w:rPr>
        <w:t>按钮或者</w:t>
      </w:r>
      <w:r>
        <w:rPr>
          <w:color w:val="dd1144"/>
          <w:sz w:val="28"/>
        </w:rPr>
        <w:t>下一步</w:t>
      </w:r>
      <w:r>
        <w:rPr>
          <w:sz w:val="28"/>
        </w:rPr>
        <w:t>按钮</w:t>
      </w:r>
    </w:p>
    <w:p>
      <w:pPr>
        <w:jc w:val="left"/>
      </w:pPr>
      <w:r>
        <w:drawing>
          <wp:inline distT="0" distR="0" distB="0" distL="0">
            <wp:extent cx="5080000" cy="3187700"/>
            <wp:docPr id="18" name="Drawing 18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  <w:r>
        <w:rPr>
          <w:sz w:val="28"/>
        </w:rPr>
        <w:t xml:space="preserve">• </w:t>
      </w:r>
      <w:r>
        <w:rPr>
          <w:sz w:val="28"/>
        </w:rPr>
        <w:t>如果有角标，有时候会跟您的logo不重合，您可以通过图片右方和下方的滑块调整角标位置</w:t>
      </w:r>
    </w:p>
    <w:p>
      <w:pPr>
        <w:jc w:val="left"/>
      </w:pPr>
      <w:r>
        <w:rPr>
          <w:sz w:val="28"/>
        </w:rPr>
        <w:t xml:space="preserve">• </w:t>
      </w:r>
      <w:r>
        <w:rPr>
          <w:sz w:val="28"/>
        </w:rPr>
        <w:t>可以为容器选择工具提供的任意角标</w:t>
      </w:r>
    </w:p>
    <w:p>
      <w:pPr>
        <w:jc w:val="left"/>
      </w:pPr>
      <w:r>
        <w:rPr>
          <w:sz w:val="28"/>
        </w:rPr>
        <w:t xml:space="preserve">• </w:t>
      </w:r>
      <w:r>
        <w:rPr>
          <w:sz w:val="28"/>
        </w:rPr>
        <w:t>可选择角标位置，以及微调</w:t>
      </w:r>
    </w:p>
    <w:p>
      <w:pPr>
        <w:jc w:val="left"/>
      </w:pPr>
      <w:r>
        <w:rPr>
          <w:b w:val="true"/>
          <w:sz w:val="52"/>
        </w:rPr>
        <w:t>5.7 如何打包</w:t>
      </w:r>
    </w:p>
    <w:p>
      <w:pPr>
        <w:jc w:val="left"/>
      </w:pPr>
      <w:r>
        <w:rPr>
          <w:sz w:val="28"/>
        </w:rPr>
        <w:t>打包入口有两个</w:t>
      </w:r>
    </w:p>
    <w:p>
      <w:pPr>
        <w:jc w:val="left"/>
      </w:pPr>
      <w:r>
        <w:drawing>
          <wp:inline distT="0" distR="0" distB="0" distL="0">
            <wp:extent cx="5080000" cy="3187700"/>
            <wp:docPr id="19" name="Drawing 19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"/>
                    <pic:cNvPicPr>
                      <a:picLocks noChangeAspect="true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sz w:val="28"/>
        </w:rPr>
        <w:t>以及</w:t>
      </w:r>
    </w:p>
    <w:p>
      <w:pPr>
        <w:jc w:val="left"/>
      </w:pPr>
      <w:r>
        <w:drawing>
          <wp:inline distT="0" distR="0" distB="0" distL="0">
            <wp:extent cx="5080000" cy="3187700"/>
            <wp:docPr id="20" name="Drawing 20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"/>
                    <pic:cNvPicPr>
                      <a:picLocks noChangeAspect="true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sz w:val="28"/>
        </w:rPr>
        <w:t>这两个按钮均可以进入打包界面，打包界面如下：</w:t>
      </w:r>
    </w:p>
    <w:p>
      <w:pPr>
        <w:jc w:val="left"/>
      </w:pPr>
      <w:r>
        <w:drawing>
          <wp:inline distT="0" distR="0" distB="0" distL="0">
            <wp:extent cx="5080000" cy="3187700"/>
            <wp:docPr id="21" name="Drawing 21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"/>
                    <pic:cNvPicPr>
                      <a:picLocks noChangeAspect="true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sz w:val="28"/>
        </w:rPr>
        <w:t>在这个界面隐含了一个功能：母包测试</w:t>
      </w:r>
    </w:p>
    <w:p>
      <w:pPr>
        <w:jc w:val="left"/>
      </w:pPr>
      <w:r>
        <w:rPr>
          <w:sz w:val="28"/>
        </w:rPr>
        <w:t>我们建议您在打包前对母包做一个完整的测试，只需要点击</w:t>
      </w:r>
      <w:r>
        <w:rPr>
          <w:color w:val="dd1144"/>
          <w:sz w:val="28"/>
        </w:rPr>
        <w:t>母包测试</w:t>
      </w:r>
      <w:r>
        <w:rPr>
          <w:sz w:val="28"/>
        </w:rPr>
        <w:t>，测试完成后会有实时的消息提示框通知您。</w:t>
      </w:r>
    </w:p>
    <w:p>
      <w:pPr>
        <w:jc w:val="left"/>
      </w:pPr>
      <w:r>
        <w:drawing>
          <wp:inline distT="0" distR="0" distB="0" distL="0">
            <wp:extent cx="5080000" cy="3187700"/>
            <wp:docPr id="22" name="Drawing 22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"/>
                    <pic:cNvPicPr>
                      <a:picLocks noChangeAspect="true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sz w:val="28"/>
        </w:rPr>
        <w:t>用户选择母包后会出现母包测试按钮，点击按钮，即可上传母包，快发助手测试团队会为大家检测母包的正确性</w:t>
      </w:r>
    </w:p>
    <w:p>
      <w:pPr>
        <w:jc w:val="left"/>
      </w:pPr>
      <w:r>
        <w:drawing>
          <wp:inline distT="0" distR="0" distB="0" distL="0">
            <wp:extent cx="5080000" cy="3187700"/>
            <wp:docPr id="23" name="Drawing 23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"/>
                    <pic:cNvPicPr>
                      <a:picLocks noChangeAspect="true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sz w:val="28"/>
        </w:rPr>
        <w:t>此时，您可以直接开始打包了</w:t>
      </w:r>
    </w:p>
    <w:p>
      <w:pPr>
        <w:jc w:val="left"/>
      </w:pPr>
      <w:r>
        <w:drawing>
          <wp:inline distT="0" distR="0" distB="0" distL="0">
            <wp:extent cx="5080000" cy="3187700"/>
            <wp:docPr id="24" name="Drawing 24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"/>
                    <pic:cNvPicPr>
                      <a:picLocks noChangeAspect="true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sz w:val="28"/>
        </w:rPr>
        <w:t>勾选checkbox点击下方的打包勾选渠道，或者在当前容器项直接点击打包按钮都可以开始打包</w:t>
      </w:r>
    </w:p>
    <w:p>
      <w:pPr>
        <w:jc w:val="left"/>
      </w:pPr>
      <w:r>
        <w:drawing>
          <wp:inline distT="0" distR="0" distB="0" distL="0">
            <wp:extent cx="5080000" cy="3187700"/>
            <wp:docPr id="25" name="Drawing 25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"/>
                    <pic:cNvPicPr>
                      <a:picLocks noChangeAspect="true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sz w:val="28"/>
        </w:rPr>
        <w:t>打包完成后即可点击打开按钮，在文件管理器中会弹出您打包好的文件，并默认选中。命名规则为：游戏英文名</w:t>
      </w:r>
      <w:r>
        <w:rPr>
          <w:i w:val="true"/>
          <w:sz w:val="28"/>
        </w:rPr>
        <w:t>游戏容器</w:t>
      </w:r>
      <w:r>
        <w:rPr>
          <w:sz w:val="28"/>
        </w:rPr>
        <w:t>游戏版本号</w:t>
      </w:r>
    </w:p>
    <w:p>
      <w:pPr>
        <w:jc w:val="left"/>
      </w:pPr>
      <w:r>
        <w:drawing>
          <wp:inline distT="0" distR="0" distB="0" distL="0">
            <wp:extent cx="5080000" cy="838200"/>
            <wp:docPr id="26" name="Drawing 26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"/>
                    <pic:cNvPicPr>
                      <a:picLocks noChangeAspect="true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sz w:val="28"/>
        </w:rPr>
        <w:t>注意：</w:t>
      </w:r>
    </w:p>
    <w:p>
      <w:pPr>
        <w:jc w:val="left"/>
      </w:pPr>
    </w:p>
    <w:p>
      <w:pPr>
        <w:jc w:val="left"/>
      </w:pPr>
      <w:r>
        <w:rPr>
          <w:sz w:val="28"/>
        </w:rPr>
        <w:t xml:space="preserve">• </w:t>
      </w:r>
      <w:r>
        <w:rPr>
          <w:sz w:val="28"/>
        </w:rPr>
        <w:t>我们已经从技术层面解决了很多冲突，但并不代表游戏包可以与所有sdk整合，如果遇到错误，请务必联系客服</w:t>
      </w:r>
    </w:p>
    <w:p>
      <w:pPr>
        <w:jc w:val="left"/>
      </w:pPr>
      <w:r>
        <w:rPr>
          <w:sz w:val="28"/>
        </w:rPr>
        <w:t xml:space="preserve">• </w:t>
      </w:r>
      <w:r>
        <w:rPr>
          <w:sz w:val="28"/>
        </w:rPr>
        <w:t>打包过程中关闭界面则中断打包</w:t>
      </w:r>
    </w:p>
    <w:p>
      <w:pPr>
        <w:jc w:val="left"/>
      </w:pPr>
      <w:r>
        <w:rPr>
          <w:sz w:val="28"/>
        </w:rPr>
        <w:t xml:space="preserve">• </w:t>
      </w:r>
      <w:r>
        <w:rPr>
          <w:sz w:val="28"/>
        </w:rPr>
        <w:t>打包完成后打包按钮会变成位置按钮，点击即可在windows管理器中查看</w:t>
      </w:r>
    </w:p>
    <w:p>
      <w:pPr>
        <w:jc w:val="left"/>
      </w:pPr>
      <w:r>
        <w:rPr>
          <w:sz w:val="28"/>
        </w:rPr>
        <w:t xml:space="preserve">• </w:t>
      </w:r>
      <w:r>
        <w:rPr>
          <w:sz w:val="28"/>
        </w:rPr>
        <w:t>可多选或全选，打包时间略久，请耐心等待</w:t>
      </w:r>
    </w:p>
    <w:p>
      <w:pPr>
        <w:jc w:val="left"/>
      </w:pPr>
      <w:r>
        <w:rPr>
          <w:b w:val="true"/>
          <w:sz w:val="52"/>
        </w:rPr>
        <w:t>5.8 版本管理</w:t>
      </w:r>
    </w:p>
    <w:p>
      <w:pPr>
        <w:jc w:val="left"/>
      </w:pPr>
      <w:r>
        <w:rPr>
          <w:sz w:val="28"/>
        </w:rPr>
        <w:t>点击tab栏，</w:t>
      </w:r>
      <w:r>
        <w:rPr>
          <w:color w:val="dd1144"/>
          <w:sz w:val="28"/>
        </w:rPr>
        <w:t>版本管理</w:t>
      </w:r>
      <w:r>
        <w:rPr>
          <w:sz w:val="28"/>
        </w:rPr>
        <w:t>按钮</w:t>
      </w:r>
    </w:p>
    <w:p>
      <w:pPr>
        <w:jc w:val="left"/>
      </w:pPr>
      <w:r>
        <w:drawing>
          <wp:inline distT="0" distR="0" distB="0" distL="0">
            <wp:extent cx="5080000" cy="3187700"/>
            <wp:docPr id="27" name="Drawing 27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"/>
                    <pic:cNvPicPr>
                      <a:picLocks noChangeAspect="true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sz w:val="28"/>
        </w:rPr>
        <w:t>点击游戏项，即可看到已经打包过的游戏版本（如未打包，则为空），选择版本后，即可出现当前版本的所有打包的渠道包</w:t>
      </w:r>
    </w:p>
    <w:p>
      <w:pPr>
        <w:jc w:val="left"/>
      </w:pPr>
      <w:r>
        <w:drawing>
          <wp:inline distT="0" distR="0" distB="0" distL="0">
            <wp:extent cx="5080000" cy="3187700"/>
            <wp:docPr id="28" name="Drawing 28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"/>
                    <pic:cNvPicPr>
                      <a:picLocks noChangeAspect="true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sz w:val="28"/>
        </w:rPr>
        <w:t>用户可以选择对这个包测试还是加固</w:t>
      </w:r>
    </w:p>
    <w:p>
      <w:pPr>
        <w:jc w:val="left"/>
      </w:pPr>
      <w:r>
        <w:rPr>
          <w:sz w:val="28"/>
        </w:rPr>
        <w:t>我们已经为用户集成了主流的测试及加固渠道</w:t>
      </w:r>
    </w:p>
    <w:p>
      <w:pPr>
        <w:jc w:val="left"/>
      </w:pPr>
      <w:r>
        <w:rPr>
          <w:sz w:val="28"/>
        </w:rPr>
        <w:t>测试：用户可以选择</w:t>
      </w:r>
      <w:r>
        <w:rPr>
          <w:color w:val="dd1144"/>
          <w:sz w:val="28"/>
        </w:rPr>
        <w:t>功能性测试</w:t>
      </w:r>
      <w:r>
        <w:rPr>
          <w:sz w:val="28"/>
        </w:rPr>
        <w:t>或者</w:t>
      </w:r>
      <w:r>
        <w:rPr>
          <w:color w:val="dd1144"/>
          <w:sz w:val="28"/>
        </w:rPr>
        <w:t>兼容性测试</w:t>
      </w:r>
      <w:r>
        <w:rPr>
          <w:sz w:val="28"/>
        </w:rPr>
        <w:t>，以及由</w:t>
      </w:r>
      <w:r>
        <w:rPr>
          <w:color w:val="dd1144"/>
          <w:sz w:val="28"/>
        </w:rPr>
        <w:t>testbird</w:t>
      </w:r>
      <w:r>
        <w:rPr>
          <w:sz w:val="28"/>
        </w:rPr>
        <w:t>或者</w:t>
      </w:r>
      <w:r>
        <w:rPr>
          <w:color w:val="dd1144"/>
          <w:sz w:val="28"/>
        </w:rPr>
        <w:t>testin</w:t>
      </w:r>
      <w:r>
        <w:rPr>
          <w:sz w:val="28"/>
        </w:rPr>
        <w:t>提供的测试</w:t>
      </w:r>
    </w:p>
    <w:p>
      <w:pPr>
        <w:jc w:val="left"/>
      </w:pPr>
      <w:r>
        <w:drawing>
          <wp:inline distT="0" distR="0" distB="0" distL="0">
            <wp:extent cx="5080000" cy="3187700"/>
            <wp:docPr id="29" name="Drawing 29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"/>
                    <pic:cNvPicPr>
                      <a:picLocks noChangeAspect="true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sz w:val="28"/>
        </w:rPr>
        <w:t>加固：用户可以选择</w:t>
      </w:r>
      <w:r>
        <w:rPr>
          <w:color w:val="dd1144"/>
          <w:sz w:val="28"/>
        </w:rPr>
        <w:t>免费加固</w:t>
      </w:r>
      <w:r>
        <w:rPr>
          <w:sz w:val="28"/>
        </w:rPr>
        <w:t>或者</w:t>
      </w:r>
      <w:r>
        <w:rPr>
          <w:color w:val="dd1144"/>
          <w:sz w:val="28"/>
        </w:rPr>
        <w:t>企业级加固</w:t>
      </w:r>
      <w:r>
        <w:rPr>
          <w:sz w:val="28"/>
        </w:rPr>
        <w:t>，以及由</w:t>
      </w:r>
      <w:r>
        <w:rPr>
          <w:color w:val="dd1144"/>
          <w:sz w:val="28"/>
        </w:rPr>
        <w:t>棒棒加固</w:t>
      </w:r>
      <w:r>
        <w:rPr>
          <w:sz w:val="28"/>
        </w:rPr>
        <w:t>或者</w:t>
      </w:r>
      <w:r>
        <w:rPr>
          <w:color w:val="dd1144"/>
          <w:sz w:val="28"/>
        </w:rPr>
        <w:t>爱加密</w:t>
      </w:r>
      <w:r>
        <w:rPr>
          <w:sz w:val="28"/>
        </w:rPr>
        <w:t>提供的加固</w:t>
      </w:r>
    </w:p>
    <w:p>
      <w:pPr>
        <w:jc w:val="left"/>
      </w:pPr>
      <w:r>
        <w:drawing>
          <wp:inline distT="0" distR="0" distB="0" distL="0">
            <wp:extent cx="5080000" cy="3187700"/>
            <wp:docPr id="30" name="Drawing 30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"/>
                    <pic:cNvPicPr>
                      <a:picLocks noChangeAspect="true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sz w:val="28"/>
        </w:rPr>
        <w:t>加固或者测试完成后都会有提示，在功能页即可查看测试及加固结果或者进度</w:t>
      </w:r>
    </w:p>
    <w:p>
      <w:pPr>
        <w:jc w:val="left"/>
      </w:pPr>
      <w:r>
        <w:rPr>
          <w:sz w:val="28"/>
        </w:rPr>
        <w:t>tips：</w:t>
      </w:r>
    </w:p>
    <w:p>
      <w:pPr>
        <w:jc w:val="left"/>
      </w:pPr>
    </w:p>
    <w:p>
      <w:pPr>
        <w:jc w:val="left"/>
      </w:pPr>
      <w:r>
        <w:rPr>
          <w:sz w:val="28"/>
        </w:rPr>
        <w:t xml:space="preserve">• </w:t>
      </w:r>
      <w:r>
        <w:rPr>
          <w:sz w:val="28"/>
        </w:rPr>
        <w:t>功能性测试指对游戏基础功能及操作的测试，涉及闪屏、登陆、支付、新手引导等的测试</w:t>
      </w:r>
    </w:p>
    <w:p>
      <w:pPr>
        <w:jc w:val="left"/>
      </w:pPr>
      <w:r>
        <w:rPr>
          <w:sz w:val="28"/>
        </w:rPr>
        <w:t xml:space="preserve">• </w:t>
      </w:r>
      <w:r>
        <w:rPr>
          <w:sz w:val="28"/>
        </w:rPr>
        <w:t>兼容性测试指在多部手机上进行apk的安装及启动等的测试，可检查主流机型的适配</w:t>
      </w:r>
    </w:p>
    <w:p>
      <w:pPr>
        <w:jc w:val="left"/>
      </w:pPr>
      <w:r>
        <w:rPr>
          <w:sz w:val="28"/>
        </w:rPr>
        <w:t xml:space="preserve">• </w:t>
      </w:r>
      <w:r>
        <w:rPr>
          <w:sz w:val="28"/>
        </w:rPr>
        <w:t>具体获取的文件格式取决于测试提供方，目前支持 pdf、excel、web、word这几种格式</w:t>
      </w:r>
    </w:p>
    <w:p>
      <w:pPr>
        <w:jc w:val="left"/>
      </w:pPr>
      <w:r>
        <w:rPr>
          <w:sz w:val="28"/>
        </w:rPr>
        <w:t xml:space="preserve">• </w:t>
      </w:r>
      <w:r>
        <w:rPr>
          <w:sz w:val="28"/>
        </w:rPr>
        <w:t>点击加固，可对应用进行加固操作，企业级加固将保证您的应用更难被破解</w:t>
      </w:r>
    </w:p>
    <w:p>
      <w:pPr>
        <w:jc w:val="left"/>
      </w:pPr>
      <w:r>
        <w:rPr>
          <w:sz w:val="28"/>
        </w:rPr>
        <w:t xml:space="preserve">• </w:t>
      </w:r>
      <w:r>
        <w:rPr>
          <w:sz w:val="28"/>
        </w:rPr>
        <w:t>在加固管理中点击加固结果，即可下载加固好的应用，并自动签名</w:t>
      </w:r>
    </w:p>
    <w:p>
      <w:pPr>
        <w:jc w:val="left"/>
      </w:pPr>
      <w:r>
        <w:rPr>
          <w:b w:val="true"/>
          <w:sz w:val="60"/>
        </w:rPr>
        <w:t>6 感谢您选择快发大师</w:t>
      </w:r>
    </w:p>
    <w:p>
      <w:pPr>
        <w:jc w:val="left"/>
      </w:pPr>
      <w:r>
        <w:rPr>
          <w:b w:val="true"/>
          <w:sz w:val="28"/>
        </w:rPr>
        <w:t>客服QQ：</w:t>
      </w:r>
    </w:p>
    <w:p>
      <w:pPr>
        <w:jc w:val="left"/>
      </w:pPr>
      <w:r>
        <w:rPr>
          <w:b w:val="true"/>
          <w:sz w:val="28"/>
        </w:rPr>
        <w:t>客服邮箱：</w:t>
      </w:r>
    </w:p>
    <w:p>
      <w:pPr>
        <w:jc w:val="left"/>
      </w:pPr>
      <w:r>
        <w:rPr>
          <w:b w:val="true"/>
          <w:sz w:val="28"/>
        </w:rPr>
        <w:t>商务QQ：</w:t>
      </w:r>
    </w:p>
    <w:p>
      <w:pPr>
        <w:jc w:val="left"/>
      </w:pPr>
      <w:r>
        <w:rPr>
          <w:b w:val="true"/>
          <w:sz w:val="28"/>
        </w:rPr>
        <w:t>商务邮箱：</w:t>
      </w:r>
    </w:p>
    <w:p>
      <w:pPr>
        <w:jc w:val="left"/>
      </w:pPr>
      <w:r>
        <w:rPr>
          <w:b w:val="true"/>
          <w:sz w:val="28"/>
        </w:rPr>
        <w:t>地址：成都市高新区天府软件园E区E6-1座 四楼（610041）</w:t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no"?>
<Relationships xmlns="http://schemas.openxmlformats.org/package/2006/relationships">
<Relationship Id="rId1" Target="settings.xml" Type="http://schemas.openxmlformats.org/officeDocument/2006/relationships/settings"/>
<Relationship Id="rId10" Target="media/image9.png" Type="http://schemas.openxmlformats.org/officeDocument/2006/relationships/image"/>
<Relationship Id="rId11" Target="media/image10.png" Type="http://schemas.openxmlformats.org/officeDocument/2006/relationships/image"/>
<Relationship Id="rId12" Target="media/image11.png" Type="http://schemas.openxmlformats.org/officeDocument/2006/relationships/image"/>
<Relationship Id="rId13" Target="media/image12.png" Type="http://schemas.openxmlformats.org/officeDocument/2006/relationships/image"/>
<Relationship Id="rId14" Target="media/image13.png" Type="http://schemas.openxmlformats.org/officeDocument/2006/relationships/image"/>
<Relationship Id="rId15" Target="media/image14.png" Type="http://schemas.openxmlformats.org/officeDocument/2006/relationships/image"/>
<Relationship Id="rId16" Target="media/image15.png" Type="http://schemas.openxmlformats.org/officeDocument/2006/relationships/image"/>
<Relationship Id="rId17" Target="media/image16.png" Type="http://schemas.openxmlformats.org/officeDocument/2006/relationships/image"/>
<Relationship Id="rId18" Target="media/image17.png" Type="http://schemas.openxmlformats.org/officeDocument/2006/relationships/image"/>
<Relationship Id="rId19" Target="media/image18.png" Type="http://schemas.openxmlformats.org/officeDocument/2006/relationships/image"/>
<Relationship Id="rId2" Target="media/image1.png" Type="http://schemas.openxmlformats.org/officeDocument/2006/relationships/image"/>
<Relationship Id="rId20" Target="media/image19.png" Type="http://schemas.openxmlformats.org/officeDocument/2006/relationships/image"/>
<Relationship Id="rId21" Target="media/image20.png" Type="http://schemas.openxmlformats.org/officeDocument/2006/relationships/image"/>
<Relationship Id="rId22" Target="media/image21.png" Type="http://schemas.openxmlformats.org/officeDocument/2006/relationships/image"/>
<Relationship Id="rId23" Target="media/image22.png" Type="http://schemas.openxmlformats.org/officeDocument/2006/relationships/image"/>
<Relationship Id="rId24" Target="media/image23.png" Type="http://schemas.openxmlformats.org/officeDocument/2006/relationships/image"/>
<Relationship Id="rId25" Target="media/image24.png" Type="http://schemas.openxmlformats.org/officeDocument/2006/relationships/image"/>
<Relationship Id="rId26" Target="media/image25.png" Type="http://schemas.openxmlformats.org/officeDocument/2006/relationships/image"/>
<Relationship Id="rId27" Target="media/image26.png" Type="http://schemas.openxmlformats.org/officeDocument/2006/relationships/image"/>
<Relationship Id="rId28" Target="media/image27.png" Type="http://schemas.openxmlformats.org/officeDocument/2006/relationships/image"/>
<Relationship Id="rId29" Target="media/image28.png" Type="http://schemas.openxmlformats.org/officeDocument/2006/relationships/image"/>
<Relationship Id="rId3" Target="media/image2.png" Type="http://schemas.openxmlformats.org/officeDocument/2006/relationships/image"/>
<Relationship Id="rId30" Target="media/image29.png" Type="http://schemas.openxmlformats.org/officeDocument/2006/relationships/image"/>
<Relationship Id="rId4" Target="media/image3.png" Type="http://schemas.openxmlformats.org/officeDocument/2006/relationships/image"/>
<Relationship Id="rId5" Target="media/image4.png" Type="http://schemas.openxmlformats.org/officeDocument/2006/relationships/image"/>
<Relationship Id="rId6" Target="media/image5.png" Type="http://schemas.openxmlformats.org/officeDocument/2006/relationships/image"/>
<Relationship Id="rId7" Target="media/image6.png" Type="http://schemas.openxmlformats.org/officeDocument/2006/relationships/image"/>
<Relationship Id="rId8" Target="media/image7.png" Type="http://schemas.openxmlformats.org/officeDocument/2006/relationships/image"/>
<Relationship Id="rId9" Target="media/image8.png" Type="http://schemas.openxmlformats.org/officeDocument/2006/relationships/image"/>
</Relationships>
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2015-09-11T02:49:48Z</dcterms:created>
  <dc:creator>Apache POI</dc:creator>
</cp:coreProperties>
</file>