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Nhận xét báo cáo tiến độ RL-UVM phát hiện Hardware Trojan</w:t>
      </w:r>
    </w:p>
    <w:p>
      <w:pPr>
        <w:spacing w:after="240"/>
        <w:jc w:val="center"/>
      </w:pPr>
      <w:r>
        <w:rPr>
          <w:i/>
          <w:iCs/>
        </w:rPr>
        <w:t xml:space="preserve">Đánh giá khả năng công bố Q1/Q2 và trả lời 3 câu hỏi xin ý kiến — TS. Nguyễn Hoàng Dũng, 23/09/2026</w:t>
      </w:r>
    </w:p>
    <w:p>
      <w:pPr>
        <w:pStyle w:val="Heading1"/>
        <w:spacing w:after="120" w:before="240"/>
      </w:pPr>
      <w:r>
        <w:t xml:space="preserve">0. Kết luận chung</w:t>
      </w:r>
    </w:p>
    <w:p>
      <w:pPr>
        <w:spacing w:after="120"/>
      </w:pPr>
      <w:r>
        <w:t xml:space="preserve">Hướng này </w:t>
      </w:r>
      <w:r>
        <w:rPr>
          <w:b/>
          <w:bCs/>
        </w:rPr>
        <w:t xml:space="preserve">có thể ra bài Q2</w:t>
      </w:r>
      <w:r>
        <w:t xml:space="preserve"> nếu làm chặt chẽ. Với cách đặt vấn đề hiện tại thì </w:t>
      </w:r>
      <w:r>
        <w:rPr>
          <w:b/>
          <w:bCs/>
        </w:rPr>
        <w:t xml:space="preserve">chưa đủ cho Q1</w:t>
      </w:r>
      <w:r>
        <w:t xml:space="preserve">. Cả ba câu hỏi đều đúng chỗ, nhưng câu trả lời em đang nghiêng về thì còn thiếu. Dự án mới qua M1, chưa có số liệu nào, nên mọi đánh giá dưới đây là đánh giá thiết kế nghiên cứu.</w:t>
      </w:r>
    </w:p>
    <w:p>
      <w:pPr>
        <w:pStyle w:val="Heading1"/>
        <w:spacing w:after="120" w:before="240"/>
      </w:pPr>
      <w:r>
        <w:t xml:space="preserve">1. Câu 1 — Benchmark: dùng FIFO làm MVP rồi chuyển sang AES</w:t>
      </w:r>
    </w:p>
    <w:p>
      <w:pPr>
        <w:spacing w:after="120"/>
      </w:pPr>
      <w:r>
        <w:t xml:space="preserve">Dùng FIFO để dựng pipeline là hợp lý. Nhưng chuyển sang AES-T* thì có vấn đề, vì bộ này phần lớn không hợp với cách tiếp cận RL ở mức UVM:</w:t>
      </w:r>
    </w:p>
    <w:p>
      <w:pPr>
        <w:pStyle w:val="ListParagraph"/>
        <w:numPr>
          <w:ilvl w:val="0"/>
          <w:numId w:val="2"/>
        </w:numPr>
        <w:spacing w:after="80"/>
      </w:pPr>
      <w:r>
        <w:rPr>
          <w:b/>
          <w:bCs/>
        </w:rPr>
        <w:t xml:space="preserve">Trigger:</w:t>
      </w:r>
      <w:r>
        <w:t xml:space="preserve"> nhiều Trojan AES có trigger là một plaintext 128 bit cụ thể, hoặc luôn bật. Loại thứ nhất gần như không thể kích hoạt bằng stimulus ngẫu nhiên, kể cả khi có RL chọn giữa 7 profile. Loại thứ hai thì không có gì để tìm.</w:t>
      </w:r>
    </w:p>
    <w:p>
      <w:pPr>
        <w:pStyle w:val="ListParagraph"/>
        <w:numPr>
          <w:ilvl w:val="0"/>
          <w:numId w:val="2"/>
        </w:numPr>
        <w:spacing w:after="80"/>
      </w:pPr>
      <w:r>
        <w:rPr>
          <w:b/>
          <w:bCs/>
        </w:rPr>
        <w:t xml:space="preserve">Payload:</w:t>
      </w:r>
      <w:r>
        <w:t xml:space="preserve"> nhiều payload làm rò khóa qua kênh phụ (công suất, anten). Scoreboard ở giao diện chức năng không thấy được, nên bộ phát hiện sẽ không bao giờ báo.</w:t>
      </w:r>
    </w:p>
    <w:p>
      <w:pPr>
        <w:spacing w:after="120"/>
      </w:pPr>
      <w:r>
        <w:rPr>
          <w:b/>
          <w:bCs/>
        </w:rPr>
        <w:t xml:space="preserve">Đề xuất:</w:t>
      </w:r>
      <w:r>
        <w:t xml:space="preserve"> dùng một tập nhiều DUT từ bên thứ ba, và chỉ lấy những Trojan có payload quan sát được ở giao diện:</w:t>
      </w:r>
    </w:p>
    <w:p>
      <w:pPr>
        <w:pStyle w:val="ListParagraph"/>
        <w:numPr>
          <w:ilvl w:val="0"/>
          <w:numId w:val="2"/>
        </w:numPr>
        <w:spacing w:after="80"/>
      </w:pPr>
      <w:r>
        <w:t xml:space="preserve">Trust-Hub RS232-T*: trigger kiểu bộ đếm hoặc chuỗi, rất hợp với UVM.</w:t>
      </w:r>
    </w:p>
    <w:p>
      <w:pPr>
        <w:pStyle w:val="ListParagraph"/>
        <w:numPr>
          <w:ilvl w:val="0"/>
          <w:numId w:val="2"/>
        </w:numPr>
        <w:spacing w:after="80"/>
      </w:pPr>
      <w:r>
        <w:t xml:space="preserve">Thêm wb_conmax, PIC16F84, BasicRSA.</w:t>
      </w:r>
    </w:p>
    <w:p>
      <w:pPr>
        <w:pStyle w:val="ListParagraph"/>
        <w:numPr>
          <w:ilvl w:val="0"/>
          <w:numId w:val="2"/>
        </w:numPr>
        <w:spacing w:after="80"/>
      </w:pPr>
      <w:r>
        <w:t xml:space="preserve">AES chỉ giữ tập con đã lọc.</w:t>
      </w:r>
    </w:p>
    <w:p>
      <w:pPr>
        <w:pStyle w:val="ListParagraph"/>
        <w:numPr>
          <w:ilvl w:val="0"/>
          <w:numId w:val="2"/>
        </w:numPr>
        <w:spacing w:after="80"/>
      </w:pPr>
      <w:r>
        <w:t xml:space="preserve">Thêm một họ Trojan sinh tự động, có tham số độ hiếm.</w:t>
      </w:r>
    </w:p>
    <w:p>
      <w:pPr>
        <w:spacing w:after="120"/>
      </w:pPr>
      <w:r>
        <w:t xml:space="preserve">Mọi tiêu chí lọc phải được công bố. Vấn đề lớn hơn là 7 profile A0–A6 được thiết kế riêng cho FIFO. Sang DUT mới mà phải tự tay thiết kế lại không gian hành động thì reviewer sẽ nói kết quả phụ thuộc vào tay kỹ sư. Cần một cách trừu tượng hóa hành động dùng chung được cho nhiều DUT, ví dụ các "núm chỉnh" trên thư viện sequence.</w:t>
      </w:r>
    </w:p>
    <w:p>
      <w:pPr>
        <w:pStyle w:val="Heading1"/>
        <w:spacing w:after="120" w:before="240"/>
      </w:pPr>
      <w:r>
        <w:t xml:space="preserve">2. Câu 2 — Mức "hiếm" bao nhiêu là đủ</w:t>
      </w:r>
    </w:p>
    <w:p>
      <w:pPr>
        <w:spacing w:after="120"/>
      </w:pPr>
      <w:r>
        <w:t xml:space="preserve">Không nên chốt một con số. Nên định nghĩa độ hiếm theo thực nghiệm: xác suất kích hoạt trong một test khi chạy constrained-random baseline. Sau đó quét nhiều mức, ví dụ khoảng 10⁻³ đến 10⁻⁶, và vẽ đường activation rate theo độ hiếm. Ngân sách chọn sao cho ở mức dễ nhất baseline đạt khoảng 10–90%, còn ở mức khó nhất gần 0.</w:t>
      </w:r>
    </w:p>
    <w:p>
      <w:pPr>
        <w:spacing w:after="120"/>
      </w:pPr>
      <w:r>
        <w:t xml:space="preserve">Có hai lỗi thiết kế cần sửa ngay:</w:t>
      </w:r>
    </w:p>
    <w:p>
      <w:pPr>
        <w:pStyle w:val="ListParagraph"/>
        <w:numPr>
          <w:ilvl w:val="0"/>
          <w:numId w:val="3"/>
        </w:numPr>
        <w:spacing w:after="80"/>
      </w:pPr>
      <w:r>
        <w:rPr>
          <w:b/>
          <w:bCs/>
        </w:rPr>
        <w:t xml:space="preserve">Rò rỉ oracle qua rare-bin.</w:t>
      </w:r>
      <w:r>
        <w:t xml:space="preserve"> Reward không có tín hiệu nào tương quan với trigger thì RL chỉ ngang random. Còn nếu rare-bin hoặc directed test được viết khi đã biết Trojan thì đó là rò rỉ oracle gián tiếp. Cách xử lý: chốt covergroup và rare-bin theo spec trước khi viết Trojan, ghi lại trong decision log (đăng ký trước), và để người viết Trojan khác người viết rare-bin.</w:t>
      </w:r>
    </w:p>
    <w:p>
      <w:pPr>
        <w:pStyle w:val="ListParagraph"/>
        <w:numPr>
          <w:ilvl w:val="0"/>
          <w:numId w:val="3"/>
        </w:numPr>
        <w:spacing w:after="80"/>
      </w:pPr>
      <w:r>
        <w:rPr>
          <w:b/>
          <w:bCs/>
        </w:rPr>
        <w:t xml:space="preserve">Payload làm sai dữ liệu đọc ra khiến TTD ≈ TTA.</w:t>
      </w:r>
      <w:r>
        <w:t xml:space="preserve"> Khi đó claim "tách kích hoạt và phát hiện" trở nên rỗng. Cần thêm payload có độ trễ hoặc bị che: sai cờ full/empty, DoS, sai dữ liệu chỉ khi được đọc lại sau N giao dịch.</w:t>
      </w:r>
    </w:p>
    <w:p>
      <w:pPr>
        <w:pStyle w:val="Heading1"/>
        <w:spacing w:after="120" w:before="240"/>
      </w:pPr>
      <w:r>
        <w:t xml:space="preserve">3. Câu 3 — Novelty</w:t>
      </w:r>
    </w:p>
    <w:p>
      <w:pPr>
        <w:spacing w:after="120"/>
      </w:pPr>
      <w:r>
        <w:t xml:space="preserve">Sáu bài là quá ít. Ngoài RL-TPG, có ít nhất các bài đối thủ trực tiếp sau:</w:t>
      </w:r>
    </w:p>
    <w:p>
      <w:pPr>
        <w:pStyle w:val="ListParagraph"/>
        <w:numPr>
          <w:ilvl w:val="0"/>
          <w:numId w:val="2"/>
        </w:numPr>
        <w:spacing w:after="80"/>
      </w:pPr>
      <w:r>
        <w:rPr>
          <w:b/>
          <w:bCs/>
        </w:rPr>
        <w:t xml:space="preserve">Pan &amp; Mishra (ASP-DAC 2021):</w:t>
      </w:r>
      <w:r>
        <w:t xml:space="preserve"> dùng RL sinh test để phát hiện HT.</w:t>
      </w:r>
    </w:p>
    <w:p>
      <w:pPr>
        <w:pStyle w:val="ListParagraph"/>
        <w:numPr>
          <w:ilvl w:val="0"/>
          <w:numId w:val="2"/>
        </w:numPr>
        <w:spacing w:after="80"/>
      </w:pPr>
      <w:r>
        <w:rPr>
          <w:b/>
          <w:bCs/>
        </w:rPr>
        <w:t xml:space="preserve">DETERRENT (Gohil et al., DAC 2022):</w:t>
      </w:r>
      <w:r>
        <w:t xml:space="preserve"> RL chọn tập rare-net tương thích, ở mức cổng logic.</w:t>
      </w:r>
    </w:p>
    <w:p>
      <w:pPr>
        <w:pStyle w:val="ListParagraph"/>
        <w:numPr>
          <w:ilvl w:val="0"/>
          <w:numId w:val="2"/>
        </w:numPr>
        <w:spacing w:after="80"/>
      </w:pPr>
      <w:r>
        <w:rPr>
          <w:b/>
          <w:bCs/>
        </w:rPr>
        <w:t xml:space="preserve">Trojan Playground (J. Supercomputing 2024):</w:t>
      </w:r>
      <w:r>
        <w:t xml:space="preserve"> RL dùng cho cả chèn lẫn phát hiện Trojan.</w:t>
      </w:r>
    </w:p>
    <w:p>
      <w:pPr>
        <w:pStyle w:val="ListParagraph"/>
        <w:numPr>
          <w:ilvl w:val="0"/>
          <w:numId w:val="2"/>
        </w:numPr>
        <w:spacing w:after="80"/>
      </w:pPr>
      <w:r>
        <w:rPr>
          <w:b/>
          <w:bCs/>
        </w:rPr>
        <w:t xml:space="preserve">AdaTest (ACM TECS).</w:t>
      </w:r>
    </w:p>
    <w:p>
      <w:pPr>
        <w:pStyle w:val="ListParagraph"/>
        <w:numPr>
          <w:ilvl w:val="0"/>
          <w:numId w:val="2"/>
        </w:numPr>
        <w:spacing w:after="80"/>
      </w:pPr>
      <w:r>
        <w:t xml:space="preserve">Nhóm fuzzing/concolic ở mức RTL: FuCE, symbolic execution (GLSVLSI 2024).</w:t>
      </w:r>
    </w:p>
    <w:p>
      <w:pPr>
        <w:pStyle w:val="ListParagraph"/>
        <w:numPr>
          <w:ilvl w:val="0"/>
          <w:numId w:val="2"/>
        </w:numPr>
        <w:spacing w:after="80"/>
      </w:pPr>
      <w:r>
        <w:t xml:space="preserve">Các bài mới: TrojanGYM (2026, LLM chèn Trojan có bộ phát hiện trong vòng lặp), TROJAN-GUARD (GNN, 2025).</w:t>
      </w:r>
    </w:p>
    <w:p>
      <w:pPr>
        <w:pStyle w:val="ListParagraph"/>
        <w:numPr>
          <w:ilvl w:val="0"/>
          <w:numId w:val="2"/>
        </w:numPr>
        <w:spacing w:after="80"/>
      </w:pPr>
      <w:r>
        <w:t xml:space="preserve">Tài liệu chung về RL/ML cho coverage-directed test generation trong UVM.</w:t>
      </w:r>
    </w:p>
    <w:p>
      <w:pPr>
        <w:spacing w:after="120"/>
      </w:pPr>
      <w:r>
        <w:t xml:space="preserve">Chưa xác minh được "Gadde et al." là bài nào — em cần ghi trích dẫn đầy đủ.</w:t>
      </w:r>
    </w:p>
    <w:p>
      <w:pPr>
        <w:spacing w:after="120"/>
      </w:pPr>
      <w:r>
        <w:rPr>
          <w:b/>
          <w:bCs/>
        </w:rPr>
        <w:t xml:space="preserve">Rủi ro chính:</w:t>
      </w:r>
      <w:r>
        <w:t xml:space="preserve"> nếu thực chất là một multi-armed bandit chọn trong 7 profile tự thiết kế, rồi so với constrained-random, reviewer Q1 sẽ đánh giá là gia tăng nhỏ so với tài liệu CDG, chỉ áp vào HT.</w:t>
      </w:r>
    </w:p>
    <w:p>
      <w:pPr>
        <w:pStyle w:val="Heading1"/>
        <w:spacing w:after="120" w:before="240"/>
      </w:pPr>
      <w:r>
        <w:t xml:space="preserve">4. Bảng rủi ro công bố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700"/>
        <w:gridCol w:w="4226"/>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Rủi ro</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Mức</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Hệ quả</w:t>
            </w:r>
          </w:p>
        </w:tc>
        <w:tc>
          <w:tcPr>
            <w:tcW w:type="dxa" w:w="42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Giảm thiểu</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Chỉ so với constrained-random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Cao</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 qua được Q1</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Thêm baseline coverage-guided fuzzing, rare-event directed, và Pan–Mishra/DETERRENT điều chỉnh sang RTL</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Trojan tự chèn hoặc một DUT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Cao</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Bị nghi thiên lệch</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Dùng Trust-Hub nhiều DUT đã lọc, cộng họ Trojan sinh tự động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Oracle rò qua rare-bin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Cao</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Kết quả vô hiệu</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Đăng ký trước, tách người, chạy ablation không có ΔR</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RL không có tín hiệu nên ngang random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Trung bình–cao</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Kết quả âm</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Chạy pilot sớm ở G2; nếu âm thì chuyển claim sang phân tích "khi nào RL giúp được"</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Novelty mỏng (bandit + profile)</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Trung bình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Chỉ vừa sức Q2</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Đóng góp cơ chế: reward không oracle nhưng tương quan với khả năng đạt trigger, rút ra từ cấu trúc RTL</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 gian hành động riêng cho FIFO</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Trung bình</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Không tổng quát hóa được</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t xml:space="preserve">Trừu tượng hóa hành động dùng chung được cho nhiều DUT</w:t>
            </w:r>
          </w:p>
        </w:tc>
      </w:tr>
    </w:tbl>
    <w:p>
      <w:pPr>
        <w:pStyle w:val="Heading1"/>
        <w:spacing w:after="120" w:before="240"/>
      </w:pPr>
      <w:r>
        <w:t xml:space="preserve">5. Yêu cầu tối thiểu theo mức công bố</w:t>
      </w:r>
    </w:p>
    <w:p>
      <w:pPr>
        <w:pStyle w:val="Heading2"/>
        <w:spacing w:after="100" w:before="180"/>
      </w:pPr>
      <w:r>
        <w:t xml:space="preserve">Q2</w:t>
      </w:r>
    </w:p>
    <w:p>
      <w:pPr>
        <w:pStyle w:val="ListParagraph"/>
        <w:numPr>
          <w:ilvl w:val="0"/>
          <w:numId w:val="2"/>
        </w:numPr>
        <w:spacing w:after="80"/>
      </w:pPr>
      <w:r>
        <w:t xml:space="preserve">Từ 3 DUT trở lên; quét độ hiếm.</w:t>
      </w:r>
    </w:p>
    <w:p>
      <w:pPr>
        <w:pStyle w:val="ListParagraph"/>
        <w:numPr>
          <w:ilvl w:val="0"/>
          <w:numId w:val="2"/>
        </w:numPr>
        <w:spacing w:after="80"/>
      </w:pPr>
      <w:r>
        <w:t xml:space="preserve">Ít nhất 10 seed, có khoảng tin cậy 95% và effect size.</w:t>
      </w:r>
    </w:p>
    <w:p>
      <w:pPr>
        <w:pStyle w:val="ListParagraph"/>
        <w:numPr>
          <w:ilvl w:val="0"/>
          <w:numId w:val="2"/>
        </w:numPr>
        <w:spacing w:after="80"/>
      </w:pPr>
      <w:r>
        <w:t xml:space="preserve">Ablation các thành phần reward (α, β, γ, λ).</w:t>
      </w:r>
    </w:p>
    <w:p>
      <w:pPr>
        <w:pStyle w:val="ListParagraph"/>
        <w:numPr>
          <w:ilvl w:val="0"/>
          <w:numId w:val="2"/>
        </w:numPr>
        <w:spacing w:after="80"/>
      </w:pPr>
      <w:r>
        <w:t xml:space="preserve">Kiểm tra rò rỉ oracle.</w:t>
      </w:r>
    </w:p>
    <w:p>
      <w:pPr>
        <w:pStyle w:val="Heading2"/>
        <w:spacing w:after="100" w:before="180"/>
      </w:pPr>
      <w:r>
        <w:t xml:space="preserve">Q1 (thêm vào yêu cầu Q2)</w:t>
      </w:r>
    </w:p>
    <w:p>
      <w:pPr>
        <w:pStyle w:val="ListParagraph"/>
        <w:numPr>
          <w:ilvl w:val="0"/>
          <w:numId w:val="2"/>
        </w:numPr>
        <w:spacing w:after="80"/>
      </w:pPr>
      <w:r>
        <w:t xml:space="preserve">Baseline mạnh: coverage-guided fuzzing và các phương pháp RL đã công bố.</w:t>
      </w:r>
    </w:p>
    <w:p>
      <w:pPr>
        <w:pStyle w:val="ListParagraph"/>
        <w:numPr>
          <w:ilvl w:val="0"/>
          <w:numId w:val="2"/>
        </w:numPr>
        <w:spacing w:after="80"/>
      </w:pPr>
      <w:r>
        <w:t xml:space="preserve">Một đóng góp cơ chế về reward hoặc biểu diễn trạng thái.</w:t>
      </w:r>
    </w:p>
    <w:p>
      <w:pPr>
        <w:pStyle w:val="ListParagraph"/>
        <w:numPr>
          <w:ilvl w:val="0"/>
          <w:numId w:val="2"/>
        </w:numPr>
        <w:spacing w:after="80"/>
      </w:pPr>
      <w:r>
        <w:t xml:space="preserve">Đánh giá được trên Trojan của bên thứ ba.</w:t>
      </w:r>
    </w:p>
    <w:p>
      <w:pPr>
        <w:pStyle w:val="Heading1"/>
        <w:spacing w:after="120" w:before="240"/>
      </w:pPr>
      <w:r>
        <w:t xml:space="preserve">Tài liệu tham khảo</w:t>
      </w:r>
    </w:p>
    <w:p>
      <w:pPr>
        <w:pStyle w:val="ListParagraph"/>
        <w:numPr>
          <w:ilvl w:val="0"/>
          <w:numId w:val="2"/>
        </w:numPr>
      </w:pPr>
      <w:hyperlink w:history="1" r:id="rIdzpoo1d9juw5rkmrwl2l_h">
        <w:r>
          <w:rPr>
            <w:rStyle w:val="Hyperlink"/>
          </w:rPr>
          <w:t xml:space="preserve">Pan &amp; Mishra, ASP-DAC 2021</w:t>
        </w:r>
      </w:hyperlink>
    </w:p>
    <w:p>
      <w:pPr>
        <w:pStyle w:val="ListParagraph"/>
        <w:numPr>
          <w:ilvl w:val="0"/>
          <w:numId w:val="2"/>
        </w:numPr>
      </w:pPr>
      <w:hyperlink w:history="1" r:id="rIdf1nmjbtl9kfgw5waonofp">
        <w:r>
          <w:rPr>
            <w:rStyle w:val="Hyperlink"/>
          </w:rPr>
          <w:t xml:space="preserve">DETERRENT (arXiv)</w:t>
        </w:r>
      </w:hyperlink>
    </w:p>
    <w:p>
      <w:pPr>
        <w:pStyle w:val="ListParagraph"/>
        <w:numPr>
          <w:ilvl w:val="0"/>
          <w:numId w:val="2"/>
        </w:numPr>
      </w:pPr>
      <w:hyperlink w:history="1" r:id="rId8-krwnll0ajrlepqxevh9">
        <w:r>
          <w:rPr>
            <w:rStyle w:val="Hyperlink"/>
          </w:rPr>
          <w:t xml:space="preserve">Trojan Playground, J. Supercomputing</w:t>
        </w:r>
      </w:hyperlink>
    </w:p>
    <w:p>
      <w:pPr>
        <w:pStyle w:val="ListParagraph"/>
        <w:numPr>
          <w:ilvl w:val="0"/>
          <w:numId w:val="2"/>
        </w:numPr>
      </w:pPr>
      <w:hyperlink w:history="1" r:id="rIdcy7tumwwt6-dzdy9q3xnp">
        <w:r>
          <w:rPr>
            <w:rStyle w:val="Hyperlink"/>
          </w:rPr>
          <w:t xml:space="preserve">AdaTest, ACM TECS</w:t>
        </w:r>
      </w:hyperlink>
    </w:p>
    <w:p>
      <w:pPr>
        <w:pStyle w:val="ListParagraph"/>
        <w:numPr>
          <w:ilvl w:val="0"/>
          <w:numId w:val="2"/>
        </w:numPr>
      </w:pPr>
      <w:hyperlink w:history="1" r:id="rIdpomhm4gmimawukaw4fjr7">
        <w:r>
          <w:rPr>
            <w:rStyle w:val="Hyperlink"/>
          </w:rPr>
          <w:t xml:space="preserve">FuCE</w:t>
        </w:r>
      </w:hyperlink>
    </w:p>
    <w:p>
      <w:pPr>
        <w:pStyle w:val="ListParagraph"/>
        <w:numPr>
          <w:ilvl w:val="0"/>
          <w:numId w:val="2"/>
        </w:numPr>
      </w:pPr>
      <w:hyperlink w:history="1" r:id="rIdqcmzsjzqp2-67-phppdgv">
        <w:r>
          <w:rPr>
            <w:rStyle w:val="Hyperlink"/>
          </w:rPr>
          <w:t xml:space="preserve">Model-guided symbolic execution, GLSVLSI 2024</w:t>
        </w:r>
      </w:hyperlink>
    </w:p>
    <w:p>
      <w:pPr>
        <w:pStyle w:val="ListParagraph"/>
        <w:numPr>
          <w:ilvl w:val="0"/>
          <w:numId w:val="2"/>
        </w:numPr>
      </w:pPr>
      <w:hyperlink w:history="1" r:id="rIda0b7etwdyblmz0lyqr1rf">
        <w:r>
          <w:rPr>
            <w:rStyle w:val="Hyperlink"/>
          </w:rPr>
          <w:t xml:space="preserve">TrojanGYM</w:t>
        </w:r>
      </w:hyperlink>
    </w:p>
    <w:p>
      <w:pPr>
        <w:pStyle w:val="ListParagraph"/>
        <w:numPr>
          <w:ilvl w:val="0"/>
          <w:numId w:val="2"/>
        </w:numPr>
      </w:pPr>
      <w:hyperlink w:history="1" r:id="rIda5iacpju1b8m0cdkpkcdc">
        <w:r>
          <w:rPr>
            <w:rStyle w:val="Hyperlink"/>
          </w:rPr>
          <w:t xml:space="preserve">TROJAN-GUARD</w:t>
        </w:r>
      </w:hyperlink>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864"/>
      <w:sz w:val="28"/>
      <w:szCs w:val="28"/>
    </w:rPr>
  </w:style>
  <w:style w:type="paragraph" w:styleId="Heading2">
    <w:name w:val="Heading 2"/>
    <w:basedOn w:val="Normal"/>
    <w:next w:val="Normal"/>
    <w:qFormat/>
    <w:rPr>
      <w:rFonts w:ascii="Times New Roman" w:cs="Times New Roman" w:eastAsia="Times New Roman" w:hAnsi="Times New Roman"/>
      <w:b/>
      <w:bCs/>
      <w:color w:val="2F5496"/>
      <w:sz w:val="26"/>
      <w:szCs w:val="26"/>
    </w:rPr>
  </w:style>
  <w:style w:type="paragraph" w:styleId="Title">
    <w:name w:val="Title"/>
    <w:basedOn w:val="Normal"/>
    <w:rPr>
      <w:rFonts w:ascii="Times New Roman" w:cs="Times New Roman" w:eastAsia="Times New Roman" w:hAnsi="Times New Roman"/>
      <w:b/>
      <w:bCs/>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poo1d9juw5rkmrwl2l_h" Type="http://schemas.openxmlformats.org/officeDocument/2006/relationships/hyperlink" Target="https://ieeexplore.ieee.org/document/9371613/" TargetMode="External"/><Relationship Id="rIdf1nmjbtl9kfgw5waonofp" Type="http://schemas.openxmlformats.org/officeDocument/2006/relationships/hyperlink" Target="https://arxiv.org/pdf/2208.12878" TargetMode="External"/><Relationship Id="rId8-krwnll0ajrlepqxevh9" Type="http://schemas.openxmlformats.org/officeDocument/2006/relationships/hyperlink" Target="https://link.springer.com/article/10.1007/s11227-024-05963-8" TargetMode="External"/><Relationship Id="rIdcy7tumwwt6-dzdy9q3xnp" Type="http://schemas.openxmlformats.org/officeDocument/2006/relationships/hyperlink" Target="https://dl.acm.org/doi/full/10.1145/3544015" TargetMode="External"/><Relationship Id="rIdpomhm4gmimawukaw4fjr7" Type="http://schemas.openxmlformats.org/officeDocument/2006/relationships/hyperlink" Target="https://arxiv.org/pdf/2111.00805" TargetMode="External"/><Relationship Id="rIdqcmzsjzqp2-67-phppdgv" Type="http://schemas.openxmlformats.org/officeDocument/2006/relationships/hyperlink" Target="https://dl.acm.org/doi/10.1145/3649476.3658782" TargetMode="External"/><Relationship Id="rIda0b7etwdyblmz0lyqr1rf" Type="http://schemas.openxmlformats.org/officeDocument/2006/relationships/hyperlink" Target="https://arxiv.org/html/2601.17178v3" TargetMode="External"/><Relationship Id="rIda5iacpju1b8m0cdkpkcdc" Type="http://schemas.openxmlformats.org/officeDocument/2006/relationships/hyperlink" Target="https://arxiv.org/html/2506.17894v1"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2026-09-23T03:33:27.370Z</dcterms:created>
  <dcterms:modified xsi:type="dcterms:W3CDTF">2026-09-23T03:33:27.380Z</dcterms:modified>
</cp:coreProperties>
</file>

<file path=docProps/custom.xml><?xml version="1.0" encoding="utf-8"?>
<Properties xmlns="http://schemas.openxmlformats.org/officeDocument/2006/custom-properties" xmlns:vt="http://schemas.openxmlformats.org/officeDocument/2006/docPropsVTypes"/>
</file>