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Microsoft YaHei" w:hAnsi="Microsoft YaHei" w:eastAsia="Microsoft YaHei" w:cs="Microsoft YaHei"/>
          <w:b/>
          <w:i w:val="0"/>
          <w:color w:val="000000"/>
          <w:sz w:val="44"/>
        </w:rPr>
        <w:t>智能固态断路器控制器软件技术报告</w:t>
      </w:r>
    </w:p>
    <w:p>
      <w:pPr>
        <w:spacing w:before="0" w:after="120" w:line="240" w:lineRule="auto"/>
      </w:pPr>
      <w:r>
        <w:rPr>
          <w:rFonts w:ascii="Microsoft YaHei" w:hAnsi="Microsoft YaHei" w:eastAsia="Microsoft YaHei" w:cs="Microsoft YaHei"/>
          <w:b w:val="0"/>
          <w:i/>
          <w:color w:val="555555"/>
          <w:sz w:val="22"/>
        </w:rPr>
        <w:t>基于 TI TMS320F280049C 平台和当前工程源码的实现分析</w:t>
      </w:r>
    </w:p>
    <w:p>
      <w:pPr>
        <w:spacing w:before="0" w:after="20" w:line="240" w:lineRule="auto"/>
      </w:pPr>
      <w:r>
        <w:rPr>
          <w:rFonts w:ascii="Microsoft YaHei" w:hAnsi="Microsoft YaHei" w:eastAsia="Microsoft YaHei" w:cs="Microsoft YaHei"/>
          <w:b/>
          <w:color w:val="555555"/>
          <w:sz w:val="19"/>
        </w:rPr>
        <w:t>报告依据：</w:t>
      </w:r>
      <w:r>
        <w:rPr>
          <w:rFonts w:ascii="Microsoft YaHei" w:hAnsi="Microsoft YaHei" w:eastAsia="Microsoft YaHei" w:cs="Microsoft YaHei"/>
          <w:color w:val="555555"/>
          <w:sz w:val="19"/>
        </w:rPr>
        <w:t>当前项目源码、硬件网表、需求说明、通信协议、FRAM 地址映射和状态机说明</w:t>
      </w:r>
    </w:p>
    <w:p>
      <w:pPr>
        <w:spacing w:before="0" w:after="20" w:line="240" w:lineRule="auto"/>
      </w:pPr>
      <w:r>
        <w:rPr>
          <w:rFonts w:ascii="Microsoft YaHei" w:hAnsi="Microsoft YaHei" w:eastAsia="Microsoft YaHei" w:cs="Microsoft YaHei"/>
          <w:b/>
          <w:color w:val="555555"/>
          <w:sz w:val="19"/>
        </w:rPr>
        <w:t>项目范围：</w:t>
      </w:r>
      <w:r>
        <w:rPr>
          <w:rFonts w:ascii="Microsoft YaHei" w:hAnsi="Microsoft YaHei" w:eastAsia="Microsoft YaHei" w:cs="Microsoft YaHei"/>
          <w:color w:val="555555"/>
          <w:sz w:val="19"/>
        </w:rPr>
        <w:t>E:\DSP\CCS\ccs\软件代码 与 E:\DSP\CCS\ccs\workspace\F280049C\bord</w:t>
      </w:r>
    </w:p>
    <w:p>
      <w:pPr>
        <w:spacing w:before="0" w:after="20" w:line="240" w:lineRule="auto"/>
      </w:pPr>
      <w:r>
        <w:rPr>
          <w:rFonts w:ascii="Microsoft YaHei" w:hAnsi="Microsoft YaHei" w:eastAsia="Microsoft YaHei" w:cs="Microsoft YaHei"/>
          <w:b/>
          <w:color w:val="555555"/>
          <w:sz w:val="19"/>
        </w:rPr>
        <w:t>编制日期：</w:t>
      </w:r>
      <w:r>
        <w:rPr>
          <w:rFonts w:ascii="Microsoft YaHei" w:hAnsi="Microsoft YaHei" w:eastAsia="Microsoft YaHei" w:cs="Microsoft YaHei"/>
          <w:color w:val="555555"/>
          <w:sz w:val="19"/>
        </w:rPr>
        <w:t>2026-06-16</w:t>
      </w:r>
    </w:p>
    <w:p>
      <w:pPr>
        <w:spacing w:before="0" w:after="20" w:line="240" w:lineRule="auto"/>
      </w:pPr>
      <w:r>
        <w:rPr>
          <w:rFonts w:ascii="Microsoft YaHei" w:hAnsi="Microsoft YaHei" w:eastAsia="Microsoft YaHei" w:cs="Microsoft YaHei"/>
          <w:b/>
          <w:color w:val="555555"/>
          <w:sz w:val="19"/>
        </w:rPr>
        <w:t>适用对象：</w:t>
      </w:r>
      <w:r>
        <w:rPr>
          <w:rFonts w:ascii="Microsoft YaHei" w:hAnsi="Microsoft YaHei" w:eastAsia="Microsoft YaHei" w:cs="Microsoft YaHei"/>
          <w:color w:val="555555"/>
          <w:sz w:val="19"/>
        </w:rPr>
        <w:t>项目管理、技术管理和联调人员</w:t>
      </w:r>
    </w:p>
    <w:p>
      <w:pPr>
        <w:spacing w:before="0" w:after="200" w:line="240" w:lineRule="auto"/>
      </w:pPr>
      <w:r>
        <w:rPr>
          <w:rFonts w:ascii="Microsoft YaHei" w:hAnsi="Microsoft YaHei" w:eastAsia="Microsoft YaHei" w:cs="Microsoft YaHei"/>
          <w:b w:val="0"/>
          <w:i/>
          <w:color w:val="606060"/>
          <w:sz w:val="19"/>
        </w:rPr>
        <w:t>本报告仅陈述当前工程中可以从代码和文档确认的实现；无法从项目文件确认的内容，统一按“未发现足够依据”处理。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1. 项目概述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当前工程面向智能固态断路器控制器的嵌入式软件实现，核心目标是把电压、电流和温度采样、短路和过载保护、CAN 通信、参数存储和故障记录整合为一条可运行的闭环链路。软件运行在 TI TMS320F280049C 上，借助 ADC、ePWM、CMPSS、CANB、SPIB 和 I2CA 这些外设完成实时控制与状态管理。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从职责划分看，app 负责系统状态机和主调度，driver 负责外设初始化与读写抽象，protection 负责过流、过压和过温判断，protocol 负责 CAN 帧封装与命令处理，storage 负责参数镜像和故障记录结构，selftest 负责上电自检，common 则保存公共类型、参数和状态定义。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模块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app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组织初始化、状态机、故障联动和主循环。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driver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封装 ADC、CAN、CMPSS、ePWM、I2C、SPI 和驱动器状态读取。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protection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完成 RMS、I2t、过压和过温判断。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protocol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完成实时帧、心跳帧、参数读写和手动复位命令。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storage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提供参数镜像、故障日志和 FRAM 访问接口。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selftest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进行轻量化上电自检和驱动器状态检查。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common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维护统一状态码、故障码、参数结构和时间基准。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软件当前没有引入 RTOS 或 DMA；应用层以 sscb_firmware_init 完成一次性初始化，以 sscb_firmware_run_once 作为主循环节拍入口。硬件上电后，系统先完成外设和参数初始化，再通过自检决定是否进入 READY 或 LOCKOUT，随后进入采样、换算、保护和 CAN 上报的持续运行流程。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运行链路可概括为：上电初始化 -&gt; 参数加载 -&gt; 自检 -&gt; ADC 采样 -&gt; 工程量换算 -&gt; 保护判断 -&gt; 状态机切换 -&gt; CAN 周期上报 -&gt; 必要时写入故障记录。这个链路已经在当前工程中形成闭环，但 FRAM 持久化、时间同步和部分扩展报文仍以接口和数据结构形式预留。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2. 软件总体架构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应用层的入口清晰分为两步：sscb_firmware_init 负责建立系统对象、时基、参数镜像、门极驱动配置和底层外设；sscb_firmware_run_once 负责读取最新 ADC 结果、换算工程量、执行保护、驱动状态机、发送周期报文并处理收到的 CAN 命令。当前可见代码中未发现独立的 ADC 中断服务函数，采样结果由 ePWM 触发后在主循环中读取最新结果寄存器。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状态机实现于 app/system.c，覆盖 INIT、SELF_TEST、READY、RUN、WARN、FAULT_ACTIVE、RECOVER_WAIT、RECOVER_TRY 和 LOCKOUT。短路故障直接进入 LOCKOUT；过载故障在故障消失后可进入恢复等待，再进入恢复尝试；过温仅置为 WARN，并在温度降回恢复阈值后回到 RUN。上位机手动复位只对 LOCKOUT 有效，且必须同时满足 Trip 清除、驱动器就绪和故障条件解除。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当前工程中，ADC、保护、CAN 和参数存储之间的数据关系比较直接：ADC 输出原始值，driver 层换算后得到工程量，protection 层基于工程量计算保护结果，system 层维护状态和故障日志，protocol 层读取状态字和参数结构生成报文，storage 层负责参数镜像与故障记录结构。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INIT -&gt; SELF_TEST -&gt; READY -&gt; RUN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RUN / WARN -&gt; FAULT_ACTIVE -&gt; RECOVER_WAIT -&gt; RECOVER_TRY -&gt; RUN or LOCKOUT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SHORT TRIP -&gt; LOCKOUT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3. ADC 采样与数据换算</w:t>
      </w:r>
    </w:p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3.1 ADC 采样对象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232"/>
        <w:gridCol w:w="2808"/>
        <w:gridCol w:w="2592"/>
      </w:tblGrid>
      <w:tr>
        <w:trPr/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物理量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MCU 资源</w:t>
            </w:r>
          </w:p>
        </w:tc>
        <w:tc>
          <w:tcPr>
            <w:tcW w:type="dxa" w:w="28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采样方式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当前用途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母线电压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ADCC4 / U3.17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ePWM3 SOCA 触发，SOC0，采样窗 15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参与过压判断和实时上报。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电流（PGA 通道）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PGA1_OF/A2 / ADCA SOC0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ePWM3 SOCA 触发，PGA 放大 6 倍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作为常规运行、RMS 和 I2t 主通道。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电流（原始通道）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B3 / ADCB SOC0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ePWM3 SOCA 触发，不经 PGA 放大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用于大电流和短路事件观测。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温度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B1 / ADCB SOC1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ePWM3 SOCA 触发，NTC Beta 公式换算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用于过温告警。</w:t>
            </w:r>
          </w:p>
        </w:tc>
      </w:tr>
    </w:tbl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3.2 ADC 配置与采样方式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代码中对 ADCA、ADCB 和 ADCC 都设置了 1/4 分频，并把 ePWM3 SOCA 作为触发源，采样窗口统一为 15 个 ADC 时钟周期。PGA1 被配置为 6 倍增益。当前实现没有使用 ADC 中断和 DMA，结果是通过读取 result register 的方式获取最新值。工程按 12 位 ADC 口径做换算，但分辨率并未在当前代码里重新显式配置，说明实际取值仍应与芯片和工程初始化保持一致。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5688"/>
        <w:gridCol w:w="2016"/>
      </w:tblGrid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项目</w:t>
            </w:r>
          </w:p>
        </w:tc>
        <w:tc>
          <w:tcPr>
            <w:tcW w:type="dxa" w:w="56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代码实现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说明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触发源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ePWM3 SOCA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20 us 一个采样节拍。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采样窗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对应固定的采样保持时间。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PGA 增益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 倍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用于提升正常工作电流通道分辨率。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ADC 中断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未发现显式实现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当前逻辑以轮询最新结果为主。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DMA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未发现实现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没有看到 ADC DMA 数据搬运。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结果读取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 RESULT 寄存器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当前值由 sscb_adc_driver_read_latest 获取。</w:t>
            </w:r>
          </w:p>
        </w:tc>
      </w:tr>
    </w:tbl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3.3 数据处理与诊断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工程没有看到多次平均、滑动平均、一阶低通或中值滤波等通用滤波链路，当前换算主要依赖标定系数和 NTC Beta 公式。电流侧则在 protection 层使用 250 点窗口做 RMS，窗口长度对应 5 ms；如果按 20 us 采样节拍计算，250 点正好是一个完整窗口。ADC 原始值还会被简单地打上越界/饱和标志，用于自检和故障记录。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168"/>
        <w:gridCol w:w="4176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换算项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当前参数 / 系数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实现说明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母线电压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412 mV/count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电压原始值乘以增益后转为 0.1 V 单位。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电流（PGA）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224 mA/count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常规电流主通道，输出为 0.1 A 单位。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电流（原始）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1343 mA/count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大电流观测通道，输出为 0.1 A 单位。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温度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R_fixed=10 kOhm, R0=10 kOhm, B=3988 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使用 NTC Beta 公式计算摄氏温度。</w:t>
            </w:r>
          </w:p>
        </w:tc>
      </w:tr>
    </w:tbl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V_ADC = N_ADC / (2^n - 1) * V_REF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V_meas = raw_voltage * 412 mV/count / 1000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I_pga = (raw_pga * 224 mA/count + offset) / 1000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I_raw = (raw_raw * 1343 mA/count + offset) / 1000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1/T = 1/T0 + (1/B) * ln(R_ntc / R0)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NTC 温度换算里，代码采用 10 kOhm、B=3988 K 的 Beta 公式，adc_raw 为 0 或接近满量程时，函数直接返回极值以避免除零。温度采样同时保留一个粗诊断标志：低于 10 或高于 4085 会被视为异常区间。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4. 保护功能设计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保护功能已经分成短路、过载、过压和过温四类。短路依赖 CMPSS3 + ePWM Trip 硬件链路，软件只做记录、上报和闭锁；过载由 RMS + I2t 算法处理；过压按电压阈值和持续时间判断；过温当前只给告警，不直接跳闸。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232"/>
        <w:gridCol w:w="5688"/>
      </w:tblGrid>
      <w:tr>
        <w:trPr/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保护功能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默认值</w:t>
            </w:r>
          </w:p>
        </w:tc>
        <w:tc>
          <w:tcPr>
            <w:tcW w:type="dxa" w:w="56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实现要点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短路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1000 A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CMPSS3 比较阈值换算为 DAC 码值后写入，触发后立即封锁 PWM，并进入 LOCKOUT。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过载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IR=250 A, tR=5000 ms, Kcool=9879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RMS 超过整定电流后累积 I2t，达到阈值后进入 FAULT_ACTIVE。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过压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9600 dV / 8800 dV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高于动作阈值持续 500 ms 后跳闸，低于恢复阈值后清零计时。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过温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700 dC / 650 dC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超过 70 C 进入 WARN，降到 65 C 以下恢复。</w:t>
            </w:r>
          </w:p>
        </w:tc>
      </w:tr>
    </w:tbl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4.1 短路保护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短路保护的主链路是电流采样 -&gt; CMPSS3 -&gt; XBAR -&gt; ePWM3 Trip -&gt; PWM 封锁。软件并不把短路当成普通的延时保护处理，而是将其视为硬件快速故障。`sscb_short_threshold_to_dac_code` 会把短路整定电流换算为 CMPSS DAC 码值，当前默认参数中 `short_threshold_a = 1000`，`cmpss_dac_ref_mv = 3000`，因此软件内部的换算基准是 3.0 V。与此同时，CMPSS 驱动初始化里选择的是 VDDA 作为 DAC 参考源，因此阈值和硬件参考在联调时需要保持一致。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DAC_code = ShortThreshold_A * 6 * 4095 / (CmpssDacRef_mV * 10)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门极驱动器侧的默认配置采用较高的 DESAT 保护阈值、约 475 ns 的滤波、1.0 us 前沿消隐、故障关断方式为 TLTOff，正常开关为硬关断，并启用米勒钳位。这个配置说明驱动器级保护是后备链路，而真正的短路判据仍由 MCU 侧电流比较器完成。</w:t>
      </w:r>
    </w:p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4.2 过载保护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过载保护采用 RMS + I2t 的工程化实现。代码维护一个 250 点的电流窗口，先计算整数安培级 RMS，再根据 RMS 是否超过整定电流决定是积累热量还是执行冷却衰减。I2t 触发阈值在代码里等价于 1.25 * Ir^2 * tR，因为当电流达到 1.5 Ir 时，I^2 - Ir^2 = 1.25 Ir^2。默认条件下，Ir=250 A、tR=5000 ms，因此过载保护更偏向于持续过流而非瞬态冲击。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I2t_acc += rms^2 - Ir^2   (when rms &gt; Ir)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I2t_acc *= 9879 / 10000   (when rms &lt;= Ir)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Trip when I2t_acc &gt;= (2.25 * Ir^2 - Ir^2) * tR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故障消失后，系统不会立即恢复，而是先进入 RECOVER_WAIT，默认等待 15000 ms。只有在 Trip 清除、驱动器就绪且故障条件解除时，才会尝试恢复到 RUN；否则转入 LOCKOUT。</w:t>
      </w:r>
    </w:p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4.3 过压保护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过压保护基于母线电压工程量，默认动作阈值 9600 dV，恢复阈值 8800 dV，动作延时 500 ms。当前代码里可以看到动作阈值和恢复阈值，但恢复延时参数已经定义而未在保护逻辑中直接使用；也就是说，现阶段的实现更像是“阈值回差 + 计数清零”，而不是完整的双延时回差模型。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V_meas &gt;= V_trip for 500 ms -&gt; overvoltage fault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V_meas &lt;= V_return -&gt; clear overvoltage counter</w:t>
      </w:r>
    </w:p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4.4 过温保护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过温处理目前是告警型逻辑。NTC 采用 10 kOhm、B=3988 K 的 Beta 公式换算温度，当温度达到 70.0 C 时进入 WARN，低于 65.0 C 后清除告警。当前实现没有在过温时直接关断 PWM，这意味着它更适合作为热告警和运维提示，而不是主跳闸条件。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T_meas &gt;= 70.0 C -&gt; WARN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T_meas &lt;= 65.0 C -&gt; clear WARN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5. CAN 通信设计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当前工程使用 CANB，帧格式为经典 CAN 2.0A 的 11 位标准帧，波特率 500 kbps。协议层采用设备主动周期上报和上位机命令控制的组合方式。代码把多字节字段统一按小端顺序打包，节点号默认固定为 1，参数层也限制 NodeID 只能使用 1，这意味着当前实现本质上是单节点版本。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CAN 驱动层配置了 5 个消息对象，其中 TX 发送对象为 1，参数、时间同步和控制命令分别绑定到 2、3 和 4 号接收对象，另有 5 号故障记录对象预留。实际消息接收时，驱动会按消息对象逐个尝试读取；协议服务层目前只真正处理参数读写和手动复位命令，时间同步和故障记录读取虽然在 ID 常量里预留，但在当前协议服务中没有实现。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512"/>
        <w:gridCol w:w="2088"/>
        <w:gridCol w:w="3672"/>
      </w:tblGrid>
      <w:tr>
        <w:trPr/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报文</w:t>
            </w:r>
          </w:p>
        </w:tc>
        <w:tc>
          <w:tcPr>
            <w:tcW w:type="dxa" w:w="15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方向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当前状态</w:t>
            </w:r>
          </w:p>
        </w:tc>
        <w:tc>
          <w:tcPr>
            <w:tcW w:type="dxa" w:w="36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关键字段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0x100 + 1 实时数据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设备 -&gt; 上位机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已实现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电压、PGA 电流、温度、状态字。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0x300 + 1 心跳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设备 -&gt; 上位机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已实现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状态码和状态字。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0x400 + 1 参数读写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双向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已实现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Op、ParamID、Value、返回状态。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0x500 + 1 时间同步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上位机 -&gt; 设备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预留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报文 ID 已定义，当前未接入协议处理。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0x600 + 1 控制命令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上位机 -&gt; 设备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部分实现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仅 0x01 手动复位有效。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0x200 + 1 故障帧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设备 -&gt; 上位机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接口已写，未在主循环发送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故障码、状态和主要值。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0x700 + 1 故障记录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双向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预留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当前未见完整分包实现。</w:t>
            </w:r>
          </w:p>
        </w:tc>
      </w:tr>
    </w:tbl>
    <w:p>
      <w:pPr>
        <w:pStyle w:val="Heading2"/>
        <w:spacing w:before="200" w:after="10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5.1 实际报文字段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2448"/>
        <w:gridCol w:w="2808"/>
        <w:gridCol w:w="2448"/>
      </w:tblGrid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帧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字段</w:t>
            </w:r>
          </w:p>
        </w:tc>
        <w:tc>
          <w:tcPr>
            <w:tcW w:type="dxa" w:w="28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编码方式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说明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实时帧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Voltage_dV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uint16, little-endian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母线电压，0.1 V 单位。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实时帧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CurrentPga_dA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int16, little-endian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PGA 电流，0.1 A 单位。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实时帧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Temperature_dC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int16, little-endian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温度，0.1 C 单位。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实时帧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StatusWord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uint16, little-endian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系统状态字。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心跳帧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State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uint8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当前状态码。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心跳帧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StatusWord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uint16, little-endian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状态字低高字节。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Op / ParamID / Value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uint8 + uint8 + uint32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读写操作与参数值。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控制帧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Cmd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uint8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0x01 代表手动复位。</w:t>
            </w:r>
          </w:p>
        </w:tc>
      </w:tr>
    </w:tbl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6. FRAM 参数存储设计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硬件层已经实现了 FM25V20A 的 SPI 读写接口，地址采用 3 字节组织，写前需要 WREN，读写命令分别为 0x03 和 0x02，理论地址空间覆盖 0x00000 到 0x3FFFF。按设计文档，FRAM 用于保存参数、标定数据和故障记录，并预留启动信息和运行计数区。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20"/>
        <w:gridCol w:w="1296"/>
        <w:gridCol w:w="3744"/>
      </w:tblGrid>
      <w:tr>
        <w:trPr/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分区</w:t>
            </w:r>
          </w:p>
        </w:tc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地址范围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容量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用途 / 状态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BootInfo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0x00000-0x000FF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256 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魔数、版本、初始化标志，当前为设计保留。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Parameter A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0x00100-0x004FF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KiB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参数主副本，当前业务层未写入 FRAM。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Parameter B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0x00500-0x008FF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KiB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参数备份副本，当前业务层未写入 FRAM。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Calibration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0x00900-0x00CFF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KiB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采样标定参数，当前为设计保留。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Runtime Counter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0x00D00-0x00FFF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768 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运行计数和掉电计数，当前为设计保留。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Fault Ring Index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0x01000-0x010FF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256 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故障环形头，当前为设计保留。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Fault Records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0x01100-0x020FF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 KiB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最近 50 条故障记录，当前未接入 FRAM 持久化。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Event / Firmware Info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0x02100 以后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预留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后续扩展区域。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当前代码中参数管理采用双镜像结构：sscb_param_store_t 内含 slot_a 和 slot_b，保存时在两个 RAM 镜像间轮转，启动时选择魔数、长度和校验有效且序号更大的副本。这里的完整性字段名虽然叫 crc32，但实际算法是 FNV-1a 32 位哈希，而不是标准 CRC32。若两个镜像都无效，系统会加载默认参数并回写镜像。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需要注意的是，当前工程虽然有 FRAM 驱动和参数镜像结构，但从现有文件中没有看到参数镜像、故障日志或时间戳数据真正写入 FRAM 地址分区的调用。因此，FRAM 在当前版本更像是“接口已具备，业务持久化未完全接通”的状态。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4536"/>
        <w:gridCol w:w="2808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结构</w:t>
            </w:r>
          </w:p>
        </w:tc>
        <w:tc>
          <w:tcPr>
            <w:tcW w:type="dxa" w:w="45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字段 / 内容</w:t>
            </w:r>
          </w:p>
        </w:tc>
        <w:tc>
          <w:tcPr>
            <w:tcW w:type="dxa" w:w="280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sz w:val="19"/>
              </w:rPr>
              <w:t>实现状态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参数镜像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magic、version、length、sequence、crc32、sscb_params_t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已定义，但当前保存在 RAM。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故障日志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sequence、fault、state、timestamp、工程量、ADC/驱动标志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已定义，但当前保存在 RAM。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时间基准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unix_sec、local_ms、sync_local_ms、synced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已定义，未见完整 CAN 同步路径。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FRAM 低层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SPIB 读写、WREN、3 字节地址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已实现。</w:t>
            </w:r>
          </w:p>
        </w:tc>
      </w:tr>
    </w:tbl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7. 软件运行与故障处理流程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系统上电后先进入初始化阶段，依次完成时钟、GPIO、ADC、ePWM Trip、CMPSS、CANB、SPIB 和 I2CA 的基础准备，然后载入默认参数并尝试用参数镜像覆盖。接着执行自检：ADC 范围、NTC 粗判、CMPSS 配置、驱动器 RDYC/FLT_N 状态都会被检查；如果自检失败，系统进入 LOCKOUT。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正常运行时，ePWM3 以 20 us 周期触发 ADC，软件读取最新结果并换算出电压、电流和温度。保护层先判断过载和过压，再判断过温告警；如果驱动器反馈短路或故障清除信号异常，则直接触发短路锁定。周期上报方面，实时数据帧按 20 ms 上报，心跳帧按 100 ms 上报，参数读写命令和手动复位命令按需处理。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故障处理后，系统会把故障码、状态、工程量、I2t 累积值、ADC 标志和驱动器标志写入本地故障记录。过载故障在等待 15 s 后可尝试恢复；短路故障则保持锁定，必须由上位机人工复位。过温目前只产生 WARN，不强制关断；过压和过载会进入故障态并驱动状态机切换。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Power-on -&gt; Init -&gt; Self-test -&gt; Ready -&gt; Run</w:t>
      </w:r>
    </w:p>
    <w:p>
      <w:pPr>
        <w:spacing w:before="0" w:after="80" w:line="240" w:lineRule="auto"/>
        <w:jc w:val="center"/>
      </w:pPr>
      <w:r>
        <w:rPr>
          <w:rFonts w:ascii="Cambria Math" w:hAnsi="Cambria Math" w:eastAsia="Cambria Math" w:cs="Cambria Math"/>
          <w:b w:val="0"/>
          <w:i w:val="0"/>
          <w:sz w:val="22"/>
        </w:rPr>
        <w:t>Fault event -&gt; Record -&gt; Report -&gt; Lockout or Recovery</w:t>
      </w:r>
    </w:p>
    <w:p>
      <w:pPr>
        <w:pStyle w:val="Heading1"/>
        <w:spacing w:before="320" w:after="160" w:line="252" w:lineRule="auto"/>
      </w:pPr>
      <w:r>
        <w:rPr>
          <w:rFonts w:ascii="Microsoft YaHei" w:hAnsi="Microsoft YaHei" w:eastAsia="Microsoft YaHei" w:cs="Microsoft YaHei"/>
          <w:b/>
          <w:color w:val="2E74B5"/>
          <w:sz w:val="31"/>
        </w:rPr>
        <w:t>8. 总结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当前工程已经把智能固态断路器控制器最重要的四条主线连起来了：一是 ADC 采样和工程量换算，二是以 CMPSS3 和 ePWM Trip 为核心的短路快速链路，三是以 RMS + I2t 为核心的过载保护，四是 CAN 通信与状态机管理。软件能够完成实时数据上报、参数读写和故障锁定，具备控制器软件的基本闭环特征。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 w:cs="Microsoft YaHei"/>
          <w:b w:val="0"/>
          <w:i w:val="0"/>
          <w:sz w:val="22"/>
        </w:rPr>
        <w:t>同时，工程也保留了一些后续完善点：FRAM 持久化还没有真正接入业务流程，时间同步和故障记录读取报文仍处在预留或半实现状态，NodeID 目前固定为 1，短路 DAC 参考和 CMPSS 参考源需要在联调时保持一致。就当前代码而言，这些都属于可继续迭代的工程化补强项，而不影响主体报告对现有实现的描述。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智能固态断路器控制器软件技术报告</dc:title>
  <dc:subject>智能固态断路器控制器软件技术报告</dc:subject>
  <dc:creator>Codex</dc:creator>
  <cp:keywords/>
  <dc:description>Generated from current project code and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