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00000000002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.581227436823"/>
        <w:gridCol w:w="5341.58844765343"/>
        <w:gridCol w:w="1965.4151624548738"/>
        <w:gridCol w:w="1965.4151624548738"/>
        <w:tblGridChange w:id="0">
          <w:tblGrid>
            <w:gridCol w:w="747.581227436823"/>
            <w:gridCol w:w="5341.58844765343"/>
            <w:gridCol w:w="1965.4151624548738"/>
            <w:gridCol w:w="1965.4151624548738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must be compatible with leading web browsers including Chrome, Firefox, Edge.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All text on the website shall be in the English language upon release.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The Website shall provide users means to contact the team in order to report their grievances.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Publishing/posting message shall be made possible within 5 clicks.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70% of the users in ‘test group’ should find the website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easy to learn and user-friendly. 50% would recommend the website to others.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shall be self explanatory and the average users should be able to learn to use the website without human intervention.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notify the user when the post is successfully published on the website.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accomplished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The response time latency for each operation in the system should not exceed 200ms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shall not take longer than 5 seconds for loading images on the website (assuming internet speed is not a concern).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Updation of the website shall not cause unintended effects such as loss or overwriting of existing data and leave all the contents in the database and personal settings unchanged.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f1c23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QR11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The login credentials of a user shall be secured and shall be ensured that it is made inaccessible to others.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