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i w:val="0"/>
          <w:color w:val="2E6BA0"/>
          <w:sz w:val="48"/>
        </w:rPr>
        <w:t>KuantorFlow — Weekly Development Report</w:t>
      </w:r>
    </w:p>
    <w:p>
      <w:pPr>
        <w:spacing w:after="120"/>
      </w:pPr>
      <w:r>
        <w:rPr>
          <w:b/>
          <w:i w:val="0"/>
          <w:color w:val="22303C"/>
          <w:sz w:val="22"/>
        </w:rPr>
        <w:t>Period:</w:t>
      </w:r>
      <w:r>
        <w:rPr>
          <w:b w:val="0"/>
          <w:i w:val="0"/>
          <w:color w:val="22303C"/>
          <w:sz w:val="22"/>
        </w:rPr>
        <w:t xml:space="preserve"> 2 – 8 August 2026 · </w:t>
      </w:r>
      <w:r>
        <w:rPr>
          <w:b/>
          <w:i w:val="0"/>
          <w:color w:val="22303C"/>
          <w:sz w:val="22"/>
        </w:rPr>
        <w:t>Repositories:</w:t>
      </w:r>
      <w:r>
        <w:rPr>
          <w:b w:val="0"/>
          <w:i w:val="0"/>
          <w:color w:val="22303C"/>
          <w:sz w:val="22"/>
        </w:rPr>
        <w:t xml:space="preserve"> </w:t>
      </w:r>
      <w:r>
        <w:rPr>
          <w:b w:val="0"/>
          <w:i w:val="0"/>
          <w:color w:val="2E6BA0"/>
          <w:sz w:val="22"/>
        </w:rPr>
        <w:t>kuantorflow</w:t>
      </w:r>
      <w:r>
        <w:rPr>
          <w:b w:val="0"/>
          <w:i w:val="0"/>
          <w:color w:val="22303C"/>
          <w:sz w:val="22"/>
        </w:rPr>
        <w:t xml:space="preserve">, </w:t>
      </w:r>
      <w:r>
        <w:rPr>
          <w:b w:val="0"/>
          <w:i w:val="0"/>
          <w:color w:val="2E6BA0"/>
          <w:sz w:val="22"/>
        </w:rPr>
        <w:t>ai_agent</w:t>
      </w:r>
      <w:r>
        <w:rPr>
          <w:b w:val="0"/>
          <w:i w:val="0"/>
          <w:color w:val="22303C"/>
          <w:sz w:val="22"/>
        </w:rPr>
        <w:t xml:space="preserve">, </w:t>
      </w:r>
      <w:r>
        <w:rPr>
          <w:b w:val="0"/>
          <w:i w:val="0"/>
          <w:color w:val="2E6BA0"/>
          <w:sz w:val="22"/>
        </w:rPr>
        <w:t>kuantorflow_automation</w:t>
      </w:r>
    </w:p>
    <w:p>
      <w:pPr>
        <w:pBdr>
          <w:bottom w:val="single" w:sz="8" w:color="D9B13C"/>
        </w:pBdr>
      </w:pPr>
    </w:p>
    <w:p>
      <w:pPr>
        <w:pStyle w:val="Heading1"/>
      </w:pPr>
      <w:r>
        <w:rPr>
          <w:b w:val="0"/>
          <w:i w:val="0"/>
          <w:color w:val="2E6BA0"/>
          <w:sz w:val="30"/>
        </w:rPr>
        <w:t>Executive Summary</w:t>
      </w:r>
    </w:p>
    <w:p>
      <w:pPr>
        <w:spacing w:after="120"/>
      </w:pPr>
      <w:r>
        <w:rPr>
          <w:b w:val="0"/>
          <w:i w:val="0"/>
          <w:color w:val="22303C"/>
          <w:sz w:val="22"/>
        </w:rPr>
        <w:t xml:space="preserve">This period turned </w:t>
      </w:r>
      <w:r>
        <w:rPr>
          <w:b/>
          <w:i w:val="0"/>
          <w:color w:val="22303C"/>
          <w:sz w:val="22"/>
        </w:rPr>
        <w:t>topics from a text label into structure</w:t>
      </w:r>
      <w:r>
        <w:rPr>
          <w:b w:val="0"/>
          <w:i w:val="0"/>
          <w:color w:val="22303C"/>
          <w:sz w:val="22"/>
        </w:rPr>
        <w:t xml:space="preserve">, and then found out how bad the card content underneath had quietly been. Topics became a table, gained sections, gained an ordered curriculum, gained pictures — and the deck went from empty to </w:t>
      </w:r>
      <w:r>
        <w:rPr>
          <w:b/>
          <w:i w:val="0"/>
          <w:color w:val="22303C"/>
          <w:sz w:val="22"/>
        </w:rPr>
        <w:t>503 seeded cards live in production</w:t>
      </w:r>
      <w:r>
        <w:rPr>
          <w:b w:val="0"/>
          <w:i w:val="0"/>
          <w:color w:val="22303C"/>
          <w:sz w:val="22"/>
        </w:rPr>
        <w:t xml:space="preserve">. </w:t>
      </w:r>
      <w:r>
        <w:rPr>
          <w:b/>
          <w:i w:val="0"/>
          <w:color w:val="22303C"/>
          <w:sz w:val="22"/>
        </w:rPr>
        <w:t>41 pull requests merged</w:t>
      </w:r>
      <w:r>
        <w:rPr>
          <w:b w:val="0"/>
          <w:i w:val="0"/>
          <w:color w:val="22303C"/>
          <w:sz w:val="22"/>
        </w:rPr>
        <w:t xml:space="preserve"> and the regression suite grew from </w:t>
      </w:r>
      <w:r>
        <w:rPr>
          <w:b/>
          <w:i w:val="0"/>
          <w:color w:val="22303C"/>
          <w:sz w:val="22"/>
        </w:rPr>
        <w:t>464 to 706 passing offline tests</w:t>
      </w:r>
      <w:r>
        <w:rPr>
          <w:b w:val="0"/>
          <w:i w:val="0"/>
          <w:color w:val="22303C"/>
          <w:sz w:val="22"/>
        </w:rPr>
        <w:t>, plus 67 opt-in database tests.</w:t>
      </w:r>
    </w:p>
    <w:p>
      <w:pPr>
        <w:spacing w:after="120"/>
      </w:pPr>
      <w:r>
        <w:rPr>
          <w:b w:val="0"/>
          <w:i w:val="0"/>
          <w:color w:val="22303C"/>
          <w:sz w:val="22"/>
        </w:rPr>
        <w:t xml:space="preserve">The week's most consequential work was not a feature. Seeding 360 words exposed a </w:t>
      </w:r>
      <w:r>
        <w:rPr>
          <w:b/>
          <w:i w:val="0"/>
          <w:color w:val="22303C"/>
          <w:sz w:val="22"/>
        </w:rPr>
        <w:t>parser bug that had been live since #21</w:t>
      </w:r>
      <w:r>
        <w:rPr>
          <w:b w:val="0"/>
          <w:i w:val="0"/>
          <w:color w:val="22303C"/>
          <w:sz w:val="22"/>
        </w:rPr>
        <w:t xml:space="preserve">: Oxford's single-sense entries were being skipped, so 143 of those 360 words came back with no English definition — and worse, some multi-sense words returned a </w:t>
      </w:r>
      <w:r>
        <w:rPr>
          <w:b w:val="0"/>
          <w:i/>
          <w:color w:val="22303C"/>
          <w:sz w:val="22"/>
        </w:rPr>
        <w:t>secondary</w:t>
      </w:r>
      <w:r>
        <w:rPr>
          <w:b w:val="0"/>
          <w:i w:val="0"/>
          <w:color w:val="22303C"/>
          <w:sz w:val="22"/>
        </w:rPr>
        <w:t xml:space="preserve"> meaning while dropping the primary one. </w:t>
      </w:r>
      <w:r>
        <w:rPr>
          <w:rFonts w:ascii="Consolas" w:hAnsi="Consolas"/>
          <w:b w:val="0"/>
          <w:i w:val="0"/>
          <w:color w:val="22303C"/>
          <w:sz w:val="22"/>
        </w:rPr>
        <w:t>hedge</w:t>
      </w:r>
      <w:r>
        <w:rPr>
          <w:b w:val="0"/>
          <w:i w:val="0"/>
          <w:color w:val="22303C"/>
          <w:sz w:val="22"/>
        </w:rPr>
        <w:t xml:space="preserve"> was defined only as a financial instrument. It had gone unnoticed for months because a fallback masked it on developer machines and only production, where that fallback is IP-blocked, showed the truth.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1632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7418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Role this period</w:t>
            </w:r>
          </w:p>
        </w:tc>
        <w:tc>
          <w:tcPr>
            <w:tcW w:type="dxa" w:w="792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Merged PRs</w:t>
            </w:r>
          </w:p>
        </w:tc>
      </w:tr>
      <w:tr>
        <w:tc>
          <w:tcPr>
            <w:tcW w:type="dxa" w:w="1632"/>
          </w:tcPr>
          <w:p>
            <w:r>
              <w:rPr>
                <w:b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418"/>
          </w:tcPr>
          <w:p>
            <w:r>
              <w:rPr>
                <w:b w:val="0"/>
                <w:i w:val="0"/>
                <w:color w:val="22303C"/>
                <w:sz w:val="20"/>
              </w:rPr>
              <w:t>Topics → table → sections → curriculum → pictures; three dictionary fixes; the main-page UI; logging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2303C"/>
                <w:sz w:val="20"/>
              </w:rPr>
              <w:t>20</w:t>
            </w:r>
          </w:p>
        </w:tc>
      </w:tr>
      <w:tr>
        <w:tc>
          <w:tcPr>
            <w:tcW w:type="dxa" w:w="1632"/>
          </w:tcPr>
          <w:p>
            <w:r>
              <w:rPr>
                <w:b/>
                <w:i w:val="0"/>
                <w:color w:val="22303C"/>
                <w:sz w:val="20"/>
              </w:rPr>
              <w:t>kuantorflow_automation</w:t>
            </w:r>
          </w:p>
        </w:tc>
        <w:tc>
          <w:tcPr>
            <w:tcW w:type="dxa" w:w="7418"/>
          </w:tcPr>
          <w:p>
            <w:r>
              <w:rPr>
                <w:b w:val="0"/>
                <w:i w:val="0"/>
                <w:color w:val="22303C"/>
                <w:sz w:val="20"/>
              </w:rPr>
              <w:t>A parallel test PR for every change; suite → 706 offline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2303C"/>
                <w:sz w:val="20"/>
              </w:rPr>
              <w:t>20</w:t>
            </w:r>
          </w:p>
        </w:tc>
      </w:tr>
      <w:tr>
        <w:tc>
          <w:tcPr>
            <w:tcW w:type="dxa" w:w="1632"/>
          </w:tcPr>
          <w:p>
            <w:r>
              <w:rPr>
                <w:b/>
                <w:i w:val="0"/>
                <w:color w:val="22303C"/>
                <w:sz w:val="20"/>
              </w:rPr>
              <w:t>ai_agent</w:t>
            </w:r>
          </w:p>
        </w:tc>
        <w:tc>
          <w:tcPr>
            <w:tcW w:type="dxa" w:w="7418"/>
          </w:tcPr>
          <w:p>
            <w:r>
              <w:rPr>
                <w:b w:val="0"/>
                <w:i w:val="0"/>
                <w:color w:val="22303C"/>
                <w:sz w:val="20"/>
              </w:rPr>
              <w:t>Mykola on Opus 5 with a cached system prompt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2303C"/>
                <w:sz w:val="20"/>
              </w:rPr>
              <w:t>1</w:t>
            </w:r>
          </w:p>
        </w:tc>
      </w:tr>
      <w:tr>
        <w:tc>
          <w:tcPr>
            <w:tcW w:type="dxa" w:w="1632"/>
          </w:tcPr>
          <w:p>
            <w:r>
              <w:rPr>
                <w:b/>
                <w:i w:val="0"/>
                <w:color w:val="22303C"/>
                <w:sz w:val="20"/>
              </w:rPr>
              <w:t>Total</w:t>
            </w:r>
          </w:p>
        </w:tc>
        <w:tc>
          <w:tcPr>
            <w:tcW w:type="dxa" w:w="7418"/>
          </w:tcPr>
          <w:p/>
        </w:tc>
        <w:tc>
          <w:tcPr>
            <w:tcW w:type="dxa" w:w="792"/>
          </w:tcPr>
          <w:p>
            <w:r>
              <w:rPr>
                <w:b/>
                <w:i w:val="0"/>
                <w:color w:val="22303C"/>
                <w:sz w:val="20"/>
              </w:rPr>
              <w:t>41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color w:val="22303C"/>
          <w:sz w:val="22"/>
        </w:rPr>
        <w:t>23 issues closed, all as completed</w:t>
      </w:r>
      <w:r>
        <w:rPr>
          <w:b w:val="0"/>
          <w:i w:val="0"/>
          <w:color w:val="22303C"/>
          <w:sz w:val="22"/>
        </w:rPr>
        <w:t xml:space="preserve"> — no issue was closed as </w:t>
      </w:r>
      <w:r>
        <w:rPr>
          <w:b w:val="0"/>
          <w:i/>
          <w:color w:val="22303C"/>
          <w:sz w:val="22"/>
        </w:rPr>
        <w:t>not planned</w:t>
      </w:r>
      <w:r>
        <w:rPr>
          <w:b w:val="0"/>
          <w:i w:val="0"/>
          <w:color w:val="22303C"/>
          <w:sz w:val="22"/>
        </w:rPr>
        <w:t xml:space="preserve"> this period. Two of them (#138, #161) turned out to be substantially satisfied by earlier work, and were closed with the evidence recorded rather than silently.</w:t>
      </w:r>
    </w:p>
    <w:p>
      <w:pPr>
        <w:spacing w:after="120"/>
      </w:pPr>
      <w:r>
        <w:rPr>
          <w:b w:val="0"/>
          <w:i/>
          <w:color w:val="22303C"/>
          <w:sz w:val="22"/>
        </w:rPr>
        <w:t xml:space="preserve">Per the standing request, commit authorship was checked across all three repositories: all </w:t>
      </w:r>
      <w:r>
        <w:rPr>
          <w:b w:val="0"/>
          <w:i/>
          <w:color w:val="22303C"/>
          <w:sz w:val="22"/>
        </w:rPr>
        <w:t>89 commits</w:t>
      </w:r>
      <w:r>
        <w:rPr>
          <w:b w:val="0"/>
          <w:i/>
          <w:color w:val="22303C"/>
          <w:sz w:val="22"/>
        </w:rPr>
        <w:t xml:space="preserve"> were authored by Kuantor, with Claude Opus 5 as co-author on the 21 feature commits. </w:t>
      </w:r>
      <w:r>
        <w:rPr>
          <w:b w:val="0"/>
          <w:i/>
          <w:color w:val="22303C"/>
          <w:sz w:val="22"/>
        </w:rPr>
        <w:t>No GitHub Copilot commits</w:t>
      </w:r>
      <w:r>
        <w:rPr>
          <w:b w:val="0"/>
          <w:i/>
          <w:color w:val="22303C"/>
          <w:sz w:val="22"/>
        </w:rPr>
        <w:t xml:space="preserve"> were found in this range.</w:t>
      </w:r>
    </w:p>
    <w:p>
      <w:pPr>
        <w:pBdr>
          <w:bottom w:val="single" w:sz="8" w:color="D9B13C"/>
        </w:pBdr>
      </w:pPr>
    </w:p>
    <w:p>
      <w:pPr>
        <w:pStyle w:val="Heading1"/>
      </w:pPr>
      <w:r>
        <w:rPr>
          <w:b w:val="0"/>
          <w:i w:val="0"/>
          <w:color w:val="2E6BA0"/>
          <w:sz w:val="30"/>
        </w:rPr>
        <w:t>Completed Work by Theme</w:t>
      </w:r>
    </w:p>
    <w:p>
      <w:pPr>
        <w:pStyle w:val="Heading2"/>
      </w:pPr>
      <w:r>
        <w:rPr>
          <w:b w:val="0"/>
          <w:i w:val="0"/>
          <w:color w:val="22303C"/>
          <w:sz w:val="25"/>
        </w:rPr>
        <w:t>1. Topics became structure — five issues in dependency order</w:t>
      </w:r>
    </w:p>
    <w:p>
      <w:pPr>
        <w:spacing w:after="120"/>
      </w:pPr>
      <w:r>
        <w:rPr>
          <w:b w:val="0"/>
          <w:i w:val="0"/>
          <w:color w:val="22303C"/>
          <w:sz w:val="22"/>
        </w:rPr>
        <w:t>The arc of the week, each step needing the one before it: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A `topics` table</w:t>
      </w:r>
      <w:r>
        <w:rPr>
          <w:b w:val="0"/>
          <w:i w:val="0"/>
          <w:color w:val="22303C"/>
          <w:sz w:val="22"/>
        </w:rPr>
        <w:t xml:space="preserve"> (#207, PR #209) — </w:t>
      </w:r>
      <w:r>
        <w:rPr>
          <w:rFonts w:ascii="Consolas" w:hAnsi="Consolas"/>
          <w:b w:val="0"/>
          <w:i w:val="0"/>
          <w:color w:val="22303C"/>
          <w:sz w:val="22"/>
        </w:rPr>
        <w:t>flashcards.topic_id</w:t>
      </w:r>
      <w:r>
        <w:rPr>
          <w:b w:val="0"/>
          <w:i w:val="0"/>
          <w:color w:val="22303C"/>
          <w:sz w:val="22"/>
        </w:rPr>
        <w:t xml:space="preserve"> references it, while </w:t>
      </w:r>
      <w:r>
        <w:rPr>
          <w:rFonts w:ascii="Consolas" w:hAnsi="Consolas"/>
          <w:b w:val="0"/>
          <w:i w:val="0"/>
          <w:color w:val="22303C"/>
          <w:sz w:val="22"/>
        </w:rPr>
        <w:t>flashcards.topic</w:t>
      </w:r>
      <w:r>
        <w:rPr>
          <w:b w:val="0"/>
          <w:i w:val="0"/>
          <w:color w:val="22303C"/>
          <w:sz w:val="22"/>
        </w:rPr>
        <w:t xml:space="preserve"> keeps the canonical spelling for the transition. A topic name becomes an id in exactly one place, so every producer upstream still speaks names.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Topic sections</w:t>
      </w:r>
      <w:r>
        <w:rPr>
          <w:b w:val="0"/>
          <w:i w:val="0"/>
          <w:color w:val="22303C"/>
          <w:sz w:val="22"/>
        </w:rPr>
        <w:t xml:space="preserve"> (#215, PR #217) — </w:t>
      </w:r>
      <w:r>
        <w:rPr>
          <w:rFonts w:ascii="Consolas" w:hAnsi="Consolas"/>
          <w:b w:val="0"/>
          <w:i w:val="0"/>
          <w:color w:val="22303C"/>
          <w:sz w:val="22"/>
        </w:rPr>
        <w:t>topic_sections</w:t>
      </w:r>
      <w:r>
        <w:rPr>
          <w:b w:val="0"/>
          <w:i w:val="0"/>
          <w:color w:val="22303C"/>
          <w:sz w:val="22"/>
        </w:rPr>
        <w:t xml:space="preserve"> plus </w:t>
      </w:r>
      <w:r>
        <w:rPr>
          <w:rFonts w:ascii="Consolas" w:hAnsi="Consolas"/>
          <w:b w:val="0"/>
          <w:i w:val="0"/>
          <w:color w:val="22303C"/>
          <w:sz w:val="22"/>
        </w:rPr>
        <w:t>topics.section_id</w:t>
      </w:r>
      <w:r>
        <w:rPr>
          <w:b w:val="0"/>
          <w:i w:val="0"/>
          <w:color w:val="22303C"/>
          <w:sz w:val="22"/>
        </w:rPr>
        <w:t xml:space="preserve"> and </w:t>
      </w:r>
      <w:r>
        <w:rPr>
          <w:rFonts w:ascii="Consolas" w:hAnsi="Consolas"/>
          <w:b w:val="0"/>
          <w:i w:val="0"/>
          <w:color w:val="22303C"/>
          <w:sz w:val="22"/>
        </w:rPr>
        <w:t>topics.position</w:t>
      </w:r>
      <w:r>
        <w:rPr>
          <w:b w:val="0"/>
          <w:i w:val="0"/>
          <w:color w:val="22303C"/>
          <w:sz w:val="22"/>
        </w:rPr>
        <w:t xml:space="preserve">. Two sections: </w:t>
      </w:r>
      <w:r>
        <w:rPr>
          <w:rFonts w:ascii="Consolas" w:hAnsi="Consolas"/>
          <w:b w:val="0"/>
          <w:i w:val="0"/>
          <w:color w:val="22303C"/>
          <w:sz w:val="22"/>
        </w:rPr>
        <w:t>Other</w:t>
      </w:r>
      <w:r>
        <w:rPr>
          <w:b w:val="0"/>
          <w:i w:val="0"/>
          <w:color w:val="22303C"/>
          <w:sz w:val="22"/>
        </w:rPr>
        <w:t xml:space="preserve">, holding everything that predated the table, and </w:t>
      </w:r>
      <w:r>
        <w:rPr>
          <w:rFonts w:ascii="Consolas" w:hAnsi="Consolas"/>
          <w:b w:val="0"/>
          <w:i w:val="0"/>
          <w:color w:val="22303C"/>
          <w:sz w:val="22"/>
        </w:rPr>
        <w:t>B2–C1 Conversational Topics</w:t>
      </w:r>
      <w:r>
        <w:rPr>
          <w:b w:val="0"/>
          <w:i w:val="0"/>
          <w:color w:val="22303C"/>
          <w:sz w:val="22"/>
        </w:rPr>
        <w:t xml:space="preserve">, created deliberately </w:t>
      </w:r>
      <w:r>
        <w:rPr>
          <w:b/>
          <w:i w:val="0"/>
          <w:color w:val="22303C"/>
          <w:sz w:val="22"/>
        </w:rPr>
        <w:t>empty</w:t>
      </w:r>
      <w:r>
        <w:rPr>
          <w:b w:val="0"/>
          <w:i w:val="0"/>
          <w:color w:val="22303C"/>
          <w:sz w:val="22"/>
        </w:rPr>
        <w:t>. Invisible on screen by design: every topic moved to position 0, which is the alphabetical order already displayed.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Sections on the page</w:t>
      </w:r>
      <w:r>
        <w:rPr>
          <w:b w:val="0"/>
          <w:i w:val="0"/>
          <w:color w:val="22303C"/>
          <w:sz w:val="22"/>
        </w:rPr>
        <w:t xml:space="preserve"> (#218, PR #219) — headings with the empty curriculum shelf shown above </w:t>
      </w:r>
      <w:r>
        <w:rPr>
          <w:rFonts w:ascii="Consolas" w:hAnsi="Consolas"/>
          <w:b w:val="0"/>
          <w:i w:val="0"/>
          <w:color w:val="22303C"/>
          <w:sz w:val="22"/>
        </w:rPr>
        <w:t>Other</w:t>
      </w:r>
      <w:r>
        <w:rPr>
          <w:b w:val="0"/>
          <w:i w:val="0"/>
          <w:color w:val="22303C"/>
          <w:sz w:val="22"/>
        </w:rPr>
        <w:t xml:space="preserve">, because a heading is </w:t>
      </w:r>
      <w:r>
        <w:rPr>
          <w:b w:val="0"/>
          <w:i/>
          <w:color w:val="22303C"/>
          <w:sz w:val="22"/>
        </w:rPr>
        <w:t>structure</w:t>
      </w:r>
      <w:r>
        <w:rPr>
          <w:b w:val="0"/>
          <w:i w:val="0"/>
          <w:color w:val="22303C"/>
          <w:sz w:val="22"/>
        </w:rPr>
        <w:t>: it says what the deck is going to be. Tiles became portrait to leave room for a picture.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The deck seeded</w:t>
      </w:r>
      <w:r>
        <w:rPr>
          <w:b w:val="0"/>
          <w:i w:val="0"/>
          <w:color w:val="22303C"/>
          <w:sz w:val="22"/>
        </w:rPr>
        <w:t xml:space="preserve"> (#203, PR #220) — 18 B2–C1 topics × 20 words, built by the app's own lookup and save path. The word list is </w:t>
      </w:r>
      <w:r>
        <w:rPr>
          <w:b/>
          <w:i w:val="0"/>
          <w:color w:val="22303C"/>
          <w:sz w:val="22"/>
        </w:rPr>
        <w:t>content in version control</w:t>
      </w:r>
      <w:r>
        <w:rPr>
          <w:b w:val="0"/>
          <w:i w:val="0"/>
          <w:color w:val="22303C"/>
          <w:sz w:val="22"/>
        </w:rPr>
        <w:t xml:space="preserve">, and its order is load-bearing twice: it is the lookup order, so an interrupted run leaves the </w:t>
      </w:r>
      <w:r>
        <w:rPr>
          <w:b w:val="0"/>
          <w:i/>
          <w:color w:val="22303C"/>
          <w:sz w:val="22"/>
        </w:rPr>
        <w:t>useful</w:t>
      </w:r>
      <w:r>
        <w:rPr>
          <w:b w:val="0"/>
          <w:i w:val="0"/>
          <w:color w:val="22303C"/>
          <w:sz w:val="22"/>
        </w:rPr>
        <w:t xml:space="preserve"> half, and it becomes each topic's position in the section.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Pictures on the tiles</w:t>
      </w:r>
      <w:r>
        <w:rPr>
          <w:b w:val="0"/>
          <w:i w:val="0"/>
          <w:color w:val="22303C"/>
          <w:sz w:val="22"/>
        </w:rPr>
        <w:t xml:space="preserve"> (#223, PR #224) — a topic finds its icon by name, </w:t>
      </w:r>
      <w:r>
        <w:rPr>
          <w:rFonts w:ascii="Consolas" w:hAnsi="Consolas"/>
          <w:b w:val="0"/>
          <w:i w:val="0"/>
          <w:color w:val="22303C"/>
          <w:sz w:val="22"/>
        </w:rPr>
        <w:t>static/img/topics/&lt;slug&gt;.webp</w:t>
      </w:r>
      <w:r>
        <w:rPr>
          <w:b w:val="0"/>
          <w:i w:val="0"/>
          <w:color w:val="22303C"/>
          <w:sz w:val="22"/>
        </w:rPr>
        <w:t xml:space="preserve">. A convention plus a directory listing: no column, no migration, nothing to keep in step with the table. Most topics have no icon, and that is the normal case — the existing flat tile </w:t>
      </w:r>
      <w:r>
        <w:rPr>
          <w:b w:val="0"/>
          <w:i/>
          <w:color w:val="22303C"/>
          <w:sz w:val="22"/>
        </w:rPr>
        <w:t>is</w:t>
      </w:r>
      <w:r>
        <w:rPr>
          <w:b w:val="0"/>
          <w:i w:val="0"/>
          <w:color w:val="22303C"/>
          <w:sz w:val="22"/>
        </w:rPr>
        <w:t xml:space="preserve"> the fallback.</w:t>
      </w:r>
    </w:p>
    <w:p>
      <w:pPr>
        <w:spacing w:after="120"/>
      </w:pPr>
      <w:r>
        <w:rPr>
          <w:b/>
          <w:i w:val="0"/>
          <w:color w:val="22303C"/>
          <w:sz w:val="22"/>
        </w:rPr>
        <w:t>#138</w:t>
      </w:r>
      <w:r>
        <w:rPr>
          <w:b w:val="0"/>
          <w:i w:val="0"/>
          <w:color w:val="22303C"/>
          <w:sz w:val="22"/>
        </w:rPr>
        <w:t xml:space="preserve"> ("Develop Engaging Flashcard Topics"), open since June, was answered as part of this: six of its nine proposed categories were already covered, two were real gaps and were added (</w:t>
      </w:r>
      <w:r>
        <w:rPr>
          <w:b w:val="0"/>
          <w:i/>
          <w:color w:val="22303C"/>
          <w:sz w:val="22"/>
        </w:rPr>
        <w:t>Daily life and routines</w:t>
      </w:r>
      <w:r>
        <w:rPr>
          <w:b w:val="0"/>
          <w:i w:val="0"/>
          <w:color w:val="22303C"/>
          <w:sz w:val="22"/>
        </w:rPr>
        <w:t xml:space="preserve">, </w:t>
      </w:r>
      <w:r>
        <w:rPr>
          <w:b w:val="0"/>
          <w:i/>
          <w:color w:val="22303C"/>
          <w:sz w:val="22"/>
        </w:rPr>
        <w:t>Social interaction and small talk</w:t>
      </w:r>
      <w:r>
        <w:rPr>
          <w:b w:val="0"/>
          <w:i w:val="0"/>
          <w:color w:val="22303C"/>
          <w:sz w:val="22"/>
        </w:rPr>
        <w:t>), and its "Advanced Vocabulary" was declined on the ticket's own premise — the level lives in the words, not the headings.</w:t>
      </w:r>
    </w:p>
    <w:p>
      <w:pPr>
        <w:pStyle w:val="Heading2"/>
      </w:pPr>
      <w:r>
        <w:rPr>
          <w:b w:val="0"/>
          <w:i w:val="0"/>
          <w:color w:val="22303C"/>
          <w:sz w:val="25"/>
        </w:rPr>
        <w:t>2. Three dictionary bugs, found by using the thing at scale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Oxford dropped single-sense definitions</w:t>
      </w:r>
      <w:r>
        <w:rPr>
          <w:b w:val="0"/>
          <w:i w:val="0"/>
          <w:color w:val="22303C"/>
          <w:sz w:val="22"/>
        </w:rPr>
        <w:t xml:space="preserve"> (#221, PR #222). The selector was </w:t>
      </w:r>
      <w:r>
        <w:rPr>
          <w:rFonts w:ascii="Consolas" w:hAnsi="Consolas"/>
          <w:b w:val="0"/>
          <w:i w:val="0"/>
          <w:color w:val="22303C"/>
          <w:sz w:val="22"/>
        </w:rPr>
        <w:t>.sense &gt; .def</w:t>
      </w:r>
      <w:r>
        <w:rPr>
          <w:b w:val="0"/>
          <w:i w:val="0"/>
          <w:color w:val="22303C"/>
          <w:sz w:val="22"/>
        </w:rPr>
        <w:t xml:space="preserve"> — a </w:t>
      </w:r>
      <w:r>
        <w:rPr>
          <w:b w:val="0"/>
          <w:i/>
          <w:color w:val="22303C"/>
          <w:sz w:val="22"/>
        </w:rPr>
        <w:t>direct child</w:t>
      </w:r>
      <w:r>
        <w:rPr>
          <w:b w:val="0"/>
          <w:i w:val="0"/>
          <w:color w:val="22303C"/>
          <w:sz w:val="22"/>
        </w:rPr>
        <w:t xml:space="preserve">. Oxford wraps a definition in a </w:t>
      </w:r>
      <w:r>
        <w:rPr>
          <w:rFonts w:ascii="Consolas" w:hAnsi="Consolas"/>
          <w:b w:val="0"/>
          <w:i w:val="0"/>
          <w:color w:val="22303C"/>
          <w:sz w:val="22"/>
        </w:rPr>
        <w:t>span.sensetop</w:t>
      </w:r>
      <w:r>
        <w:rPr>
          <w:b w:val="0"/>
          <w:i w:val="0"/>
          <w:color w:val="22303C"/>
          <w:sz w:val="22"/>
        </w:rPr>
        <w:t xml:space="preserve"> whenever the sense carries extra furniture, which is always on a single-sense entry and often on the </w:t>
      </w:r>
      <w:r>
        <w:rPr>
          <w:b w:val="0"/>
          <w:i/>
          <w:color w:val="22303C"/>
          <w:sz w:val="22"/>
        </w:rPr>
        <w:t>first</w:t>
      </w:r>
      <w:r>
        <w:rPr>
          <w:b w:val="0"/>
          <w:i w:val="0"/>
          <w:color w:val="22303C"/>
          <w:sz w:val="22"/>
        </w:rPr>
        <w:t xml:space="preserve"> sense of a multi-sense one. Measured over the 360 seeded words: </w:t>
      </w:r>
      <w:r>
        <w:rPr>
          <w:b/>
          <w:i w:val="0"/>
          <w:color w:val="22303C"/>
          <w:sz w:val="22"/>
        </w:rPr>
        <w:t>143 empty before, 9 after</w:t>
      </w:r>
      <w:r>
        <w:rPr>
          <w:b w:val="0"/>
          <w:i w:val="0"/>
          <w:color w:val="22303C"/>
          <w:sz w:val="22"/>
        </w:rPr>
        <w:t>. The nine remaining were lemma mismatches (</w:t>
      </w:r>
      <w:r>
        <w:rPr>
          <w:rFonts w:ascii="Consolas" w:hAnsi="Consolas"/>
          <w:b w:val="0"/>
          <w:i w:val="0"/>
          <w:color w:val="22303C"/>
          <w:sz w:val="22"/>
        </w:rPr>
        <w:t>tactics</w:t>
      </w:r>
      <w:r>
        <w:rPr>
          <w:b w:val="0"/>
          <w:i w:val="0"/>
          <w:color w:val="22303C"/>
          <w:sz w:val="22"/>
        </w:rPr>
        <w:t xml:space="preserve"> for </w:t>
      </w:r>
      <w:r>
        <w:rPr>
          <w:rFonts w:ascii="Consolas" w:hAnsi="Consolas"/>
          <w:b w:val="0"/>
          <w:i w:val="0"/>
          <w:color w:val="22303C"/>
          <w:sz w:val="22"/>
        </w:rPr>
        <w:t>tactic</w:t>
      </w:r>
      <w:r>
        <w:rPr>
          <w:b w:val="0"/>
          <w:i w:val="0"/>
          <w:color w:val="22303C"/>
          <w:sz w:val="22"/>
        </w:rPr>
        <w:t>), swapped for the headword.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Lookups produced no example sentences</w:t>
      </w:r>
      <w:r>
        <w:rPr>
          <w:b w:val="0"/>
          <w:i w:val="0"/>
          <w:color w:val="22303C"/>
          <w:sz w:val="22"/>
        </w:rPr>
        <w:t xml:space="preserve"> (#225, PR #226). </w:t>
      </w:r>
      <w:r>
        <w:rPr>
          <w:rFonts w:ascii="Consolas" w:hAnsi="Consolas"/>
          <w:b w:val="0"/>
          <w:i w:val="0"/>
          <w:color w:val="22303C"/>
          <w:sz w:val="22"/>
        </w:rPr>
        <w:t>lookup_word()</w:t>
      </w:r>
      <w:r>
        <w:rPr>
          <w:b w:val="0"/>
          <w:i w:val="0"/>
          <w:color w:val="22303C"/>
          <w:sz w:val="22"/>
        </w:rPr>
        <w:t xml:space="preserve"> never mentioned them; examples came only from Reverso, which production cannot reach. Oxford has them in markup already being downloaded — 97% of the seeded words have at least one — and they now arrive from the same single pass as the definitions.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Parts of speech did not match across providers</w:t>
      </w:r>
      <w:r>
        <w:rPr>
          <w:b w:val="0"/>
          <w:i w:val="0"/>
          <w:color w:val="22303C"/>
          <w:sz w:val="22"/>
        </w:rPr>
        <w:t xml:space="preserve"> (#228, PR #230). Matching was exact string equality on a label one provider chose and the other did not, so </w:t>
      </w:r>
      <w:r>
        <w:rPr>
          <w:rFonts w:ascii="Consolas" w:hAnsi="Consolas"/>
          <w:b w:val="0"/>
          <w:i w:val="0"/>
          <w:color w:val="22303C"/>
          <w:sz w:val="22"/>
        </w:rPr>
        <w:t>must</w:t>
      </w:r>
      <w:r>
        <w:rPr>
          <w:b w:val="0"/>
          <w:i w:val="0"/>
          <w:color w:val="22303C"/>
          <w:sz w:val="22"/>
        </w:rPr>
        <w:t xml:space="preserve"> lost both ways: Google reports an </w:t>
      </w:r>
      <w:r>
        <w:rPr>
          <w:b w:val="0"/>
          <w:i/>
          <w:color w:val="22303C"/>
          <w:sz w:val="22"/>
        </w:rPr>
        <w:t>auxiliary verb</w:t>
      </w:r>
      <w:r>
        <w:rPr>
          <w:b w:val="0"/>
          <w:i w:val="0"/>
          <w:color w:val="22303C"/>
          <w:sz w:val="22"/>
        </w:rPr>
        <w:t xml:space="preserve">, Oxford a </w:t>
      </w:r>
      <w:r>
        <w:rPr>
          <w:b w:val="0"/>
          <w:i/>
          <w:color w:val="22303C"/>
          <w:sz w:val="22"/>
        </w:rPr>
        <w:t>modal verb</w:t>
      </w:r>
      <w:r>
        <w:rPr>
          <w:b w:val="0"/>
          <w:i w:val="0"/>
          <w:color w:val="22303C"/>
          <w:sz w:val="22"/>
        </w:rPr>
        <w:t xml:space="preserve">, and the definition was discarded </w:t>
      </w:r>
      <w:r>
        <w:rPr>
          <w:b/>
          <w:i w:val="0"/>
          <w:color w:val="22303C"/>
          <w:sz w:val="22"/>
        </w:rPr>
        <w:t>and</w:t>
      </w:r>
      <w:r>
        <w:rPr>
          <w:b w:val="0"/>
          <w:i w:val="0"/>
          <w:color w:val="22303C"/>
          <w:sz w:val="22"/>
        </w:rPr>
        <w:t xml:space="preserve"> the card left blank. The synonym map was built from a 28-word survey of what each provider actually emits, and it also revealed that an Oxford entry can head </w:t>
      </w:r>
      <w:r>
        <w:rPr>
          <w:b w:val="0"/>
          <w:i/>
          <w:color w:val="22303C"/>
          <w:sz w:val="22"/>
        </w:rPr>
        <w:t>several</w:t>
      </w:r>
      <w:r>
        <w:rPr>
          <w:b w:val="0"/>
          <w:i w:val="0"/>
          <w:color w:val="22303C"/>
          <w:sz w:val="22"/>
        </w:rPr>
        <w:t xml:space="preserve"> parts of speech (</w:t>
      </w:r>
      <w:r>
        <w:rPr>
          <w:rFonts w:ascii="Consolas" w:hAnsi="Consolas"/>
          <w:b w:val="0"/>
          <w:i w:val="0"/>
          <w:color w:val="22303C"/>
          <w:sz w:val="22"/>
        </w:rPr>
        <w:t>both</w:t>
      </w:r>
      <w:r>
        <w:rPr>
          <w:b w:val="0"/>
          <w:i w:val="0"/>
          <w:color w:val="22303C"/>
          <w:sz w:val="22"/>
        </w:rPr>
        <w:t xml:space="preserve"> is "determiner, pronoun"), which made those entries entirely unreachable.</w:t>
      </w:r>
    </w:p>
    <w:p>
      <w:pPr>
        <w:pStyle w:val="Heading2"/>
      </w:pPr>
      <w:r>
        <w:rPr>
          <w:b w:val="0"/>
          <w:i w:val="0"/>
          <w:color w:val="22303C"/>
          <w:sz w:val="25"/>
        </w:rPr>
        <w:t>3. Editing, moving, and the main page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Edit a saved card</w:t>
      </w:r>
      <w:r>
        <w:rPr>
          <w:b w:val="0"/>
          <w:i w:val="0"/>
          <w:color w:val="22303C"/>
          <w:sz w:val="22"/>
        </w:rPr>
        <w:t xml:space="preserve"> (#176, PR #190) — every field including the word; ownership is part of the </w:t>
      </w:r>
      <w:r>
        <w:rPr>
          <w:rFonts w:ascii="Consolas" w:hAnsi="Consolas"/>
          <w:b w:val="0"/>
          <w:i w:val="0"/>
          <w:color w:val="22303C"/>
          <w:sz w:val="22"/>
        </w:rPr>
        <w:t>UPDATE</w:t>
      </w:r>
      <w:r>
        <w:rPr>
          <w:b w:val="0"/>
          <w:i w:val="0"/>
          <w:color w:val="22303C"/>
          <w:sz w:val="22"/>
        </w:rPr>
        <w:t xml:space="preserve"> rather than a check before it, and only the keys </w:t>
      </w:r>
      <w:r>
        <w:rPr>
          <w:b w:val="0"/>
          <w:i/>
          <w:color w:val="22303C"/>
          <w:sz w:val="22"/>
        </w:rPr>
        <w:t>present</w:t>
      </w:r>
      <w:r>
        <w:rPr>
          <w:b w:val="0"/>
          <w:i w:val="0"/>
          <w:color w:val="22303C"/>
          <w:sz w:val="22"/>
        </w:rPr>
        <w:t xml:space="preserve"> in the submission are touched, which is what stops an editor that hides a language from wiping it.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Move a card to another topic</w:t>
      </w:r>
      <w:r>
        <w:rPr>
          <w:b w:val="0"/>
          <w:i w:val="0"/>
          <w:color w:val="22303C"/>
          <w:sz w:val="22"/>
        </w:rPr>
        <w:t xml:space="preserve"> (#177, PR #192) — free text with existing topics as suggestions, and an unknown name creates the topic.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Duplicate prevention and individual-cards mode disagreed</w:t>
      </w:r>
      <w:r>
        <w:rPr>
          <w:b w:val="0"/>
          <w:i w:val="0"/>
          <w:color w:val="22303C"/>
          <w:sz w:val="22"/>
        </w:rPr>
        <w:t xml:space="preserve"> (#186, PR #190) — "already in the database" could be said about a card the visitor cannot see; the message now names the setting responsible.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The main page redesigned</w:t>
      </w:r>
      <w:r>
        <w:rPr>
          <w:b w:val="0"/>
          <w:i w:val="0"/>
          <w:color w:val="22303C"/>
          <w:sz w:val="22"/>
        </w:rPr>
        <w:t xml:space="preserve"> (#184, PRs #195/#196) — browsing leads, topics became tiles with room for a picture, the database check moved into Settings. Plus half-transparent panels (#197, PR #198) and a separate card opacity (#201, PR #202).</w:t>
      </w:r>
    </w:p>
    <w:p>
      <w:pPr>
        <w:pStyle w:val="Heading2"/>
      </w:pPr>
      <w:r>
        <w:rPr>
          <w:b w:val="0"/>
          <w:i w:val="0"/>
          <w:color w:val="22303C"/>
          <w:sz w:val="25"/>
        </w:rPr>
        <w:t>4. Guards, logging and process fixes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Notes upload refused without an account</w:t>
      </w:r>
      <w:r>
        <w:rPr>
          <w:b w:val="0"/>
          <w:i w:val="0"/>
          <w:color w:val="22303C"/>
          <w:sz w:val="22"/>
        </w:rPr>
        <w:t xml:space="preserve"> (#200, PR #206) — it called Claude </w:t>
      </w:r>
      <w:r>
        <w:rPr>
          <w:b w:val="0"/>
          <w:i/>
          <w:color w:val="22303C"/>
          <w:sz w:val="22"/>
        </w:rPr>
        <w:t>before</w:t>
      </w:r>
      <w:r>
        <w:rPr>
          <w:b w:val="0"/>
          <w:i w:val="0"/>
          <w:color w:val="22303C"/>
          <w:sz w:val="22"/>
        </w:rPr>
        <w:t xml:space="preserve"> the write guard, so an anonymous visitor could spend API budget on a card that would then be refused.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No chat logs for anonymous visitors</w:t>
      </w:r>
      <w:r>
        <w:rPr>
          <w:b w:val="0"/>
          <w:i w:val="0"/>
          <w:color w:val="22303C"/>
          <w:sz w:val="22"/>
        </w:rPr>
        <w:t xml:space="preserve"> (#163, PR #193).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More verbose logs</w:t>
      </w:r>
      <w:r>
        <w:rPr>
          <w:b w:val="0"/>
          <w:i w:val="0"/>
          <w:color w:val="22303C"/>
          <w:sz w:val="22"/>
        </w:rPr>
        <w:t xml:space="preserve"> (#161, PR #229) — a move now records </w:t>
      </w:r>
      <w:r>
        <w:rPr>
          <w:b/>
          <w:i w:val="0"/>
          <w:color w:val="22303C"/>
          <w:sz w:val="22"/>
        </w:rPr>
        <w:t>both</w:t>
      </w:r>
      <w:r>
        <w:rPr>
          <w:b w:val="0"/>
          <w:i w:val="0"/>
          <w:color w:val="22303C"/>
          <w:sz w:val="22"/>
        </w:rPr>
        <w:t xml:space="preserve"> of its ends (the origin was being computed and thrown away), and settings changes are logged at all, separating what stuck from what the store rejected.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`md_to_pdf.py` could commit an error page as a report</w:t>
      </w:r>
      <w:r>
        <w:rPr>
          <w:b w:val="0"/>
          <w:i w:val="0"/>
          <w:color w:val="22303C"/>
          <w:sz w:val="22"/>
        </w:rPr>
        <w:t xml:space="preserve"> (#211, PR #212) — headless Edge returns before rendering, so a successful exit said nothing. It now reads the finished PDF back.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`.obsidian/` and `.claude/` ignored</w:t>
      </w:r>
      <w:r>
        <w:rPr>
          <w:b w:val="0"/>
          <w:i w:val="0"/>
          <w:color w:val="22303C"/>
          <w:sz w:val="22"/>
        </w:rPr>
        <w:t xml:space="preserve"> (#205, PR #204) — 248 lines of tool config one </w:t>
      </w:r>
      <w:r>
        <w:rPr>
          <w:rFonts w:ascii="Consolas" w:hAnsi="Consolas"/>
          <w:b w:val="0"/>
          <w:i w:val="0"/>
          <w:color w:val="22303C"/>
          <w:sz w:val="22"/>
        </w:rPr>
        <w:t>git add -A</w:t>
      </w:r>
      <w:r>
        <w:rPr>
          <w:b w:val="0"/>
          <w:i w:val="0"/>
          <w:color w:val="22303C"/>
          <w:sz w:val="22"/>
        </w:rPr>
        <w:t xml:space="preserve"> from being committed.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CLAUDE.md gaps</w:t>
      </w:r>
      <w:r>
        <w:rPr>
          <w:b w:val="0"/>
          <w:i w:val="0"/>
          <w:color w:val="22303C"/>
          <w:sz w:val="22"/>
        </w:rPr>
        <w:t xml:space="preserve"> (#214, PR #213) — the test repository's real path, and that the database tests are skipped unless opted into.</w:t>
      </w:r>
    </w:p>
    <w:p>
      <w:pPr>
        <w:pStyle w:val="Heading2"/>
      </w:pPr>
      <w:r>
        <w:rPr>
          <w:b w:val="0"/>
          <w:i w:val="0"/>
          <w:color w:val="22303C"/>
          <w:sz w:val="25"/>
        </w:rPr>
        <w:t>5. Mykola</w:t>
      </w:r>
    </w:p>
    <w:p>
      <w:pPr>
        <w:spacing w:after="120"/>
      </w:pPr>
      <w:r>
        <w:rPr>
          <w:b/>
          <w:i w:val="0"/>
          <w:color w:val="22303C"/>
          <w:sz w:val="22"/>
        </w:rPr>
        <w:t>Opus 5, with prompt caching</w:t>
      </w:r>
      <w:r>
        <w:rPr>
          <w:b w:val="0"/>
          <w:i w:val="0"/>
          <w:color w:val="22303C"/>
          <w:sz w:val="22"/>
        </w:rPr>
        <w:t xml:space="preserve"> (ai_agent #63/#64, PR #66) — the model upgrade and a cached system prompt in one change.</w:t>
      </w:r>
    </w:p>
    <w:p>
      <w:pPr>
        <w:pStyle w:val="Heading2"/>
      </w:pPr>
      <w:r>
        <w:rPr>
          <w:b w:val="0"/>
          <w:i w:val="0"/>
          <w:color w:val="22303C"/>
          <w:sz w:val="25"/>
        </w:rPr>
        <w:t>6. Deployed to production</w:t>
      </w:r>
    </w:p>
    <w:p>
      <w:pPr>
        <w:spacing w:after="120"/>
      </w:pPr>
      <w:r>
        <w:rPr>
          <w:b w:val="0"/>
          <w:i w:val="0"/>
          <w:color w:val="22303C"/>
          <w:sz w:val="22"/>
        </w:rPr>
        <w:t xml:space="preserve">Two schema deploys ran cleanly (#207's topics table, #215's sections), and the deck was seeded on PythonAnywhere with </w:t>
      </w:r>
      <w:r>
        <w:rPr>
          <w:rFonts w:ascii="Consolas" w:hAnsi="Consolas"/>
          <w:b w:val="0"/>
          <w:i w:val="0"/>
          <w:color w:val="22303C"/>
          <w:sz w:val="22"/>
        </w:rPr>
        <w:t>--owner</w:t>
      </w:r>
      <w:r>
        <w:rPr>
          <w:b w:val="0"/>
          <w:i w:val="0"/>
          <w:color w:val="22303C"/>
          <w:sz w:val="22"/>
        </w:rPr>
        <w:t>:</w:t>
      </w:r>
    </w:p>
    <w:p>
      <w:pPr>
        <w:spacing w:after="120"/>
      </w:pPr>
      <w:r>
        <w:rPr>
          <w:rFonts w:ascii="Consolas" w:hAnsi="Consolas"/>
          <w:b w:val="0"/>
          <w:i w:val="0"/>
          <w:color w:val="22303C"/>
          <w:sz w:val="22"/>
        </w:rPr>
      </w:r>
      <w:r>
        <w:rPr>
          <w:rFonts w:ascii="Consolas" w:hAnsi="Consolas"/>
          <w:b w:val="0"/>
          <w:i w:val="0"/>
          <w:color w:val="22303C"/>
          <w:sz w:val="22"/>
        </w:rPr>
        <w:t xml:space="preserve"> seeded / unowned / no explanation / no examples: (503, 0, 74, 86) </w:t>
      </w:r>
      <w:r>
        <w:rPr>
          <w:rFonts w:ascii="Consolas" w:hAnsi="Consolas"/>
          <w:b w:val="0"/>
          <w:i w:val="0"/>
          <w:color w:val="22303C"/>
          <w:sz w:val="22"/>
        </w:rPr>
      </w:r>
    </w:p>
    <w:p>
      <w:pPr>
        <w:spacing w:after="120"/>
      </w:pPr>
      <w:r>
        <w:rPr>
          <w:b w:val="0"/>
          <w:i w:val="0"/>
          <w:color w:val="22303C"/>
          <w:sz w:val="22"/>
        </w:rPr>
        <w:t xml:space="preserve">503 cards from 360 words, every one attributed. The 74 without an explanation are the accepted outcome from #228 — Google reports parts of speech Oxford does not have, and a translation is enough to keep a card. Notably the </w:t>
      </w:r>
      <w:r>
        <w:rPr>
          <w:b/>
          <w:i w:val="0"/>
          <w:color w:val="22303C"/>
          <w:sz w:val="22"/>
        </w:rPr>
        <w:t>production deck is cleaner than the local one</w:t>
      </w:r>
      <w:r>
        <w:rPr>
          <w:b w:val="0"/>
          <w:i w:val="0"/>
          <w:color w:val="22303C"/>
          <w:sz w:val="22"/>
        </w:rPr>
        <w:t xml:space="preserve"> (14.7% without explanation against 22.4%), because production was seeded </w:t>
      </w:r>
      <w:r>
        <w:rPr>
          <w:b w:val="0"/>
          <w:i/>
          <w:color w:val="22303C"/>
          <w:sz w:val="22"/>
        </w:rPr>
        <w:t>after</w:t>
      </w:r>
      <w:r>
        <w:rPr>
          <w:b w:val="0"/>
          <w:i w:val="0"/>
          <w:color w:val="22303C"/>
          <w:sz w:val="22"/>
        </w:rPr>
        <w:t xml:space="preserve"> the three dictionary fixes landed and the local deck was not.</w:t>
      </w:r>
    </w:p>
    <w:p>
      <w:pPr>
        <w:pBdr>
          <w:bottom w:val="single" w:sz="8" w:color="D9B13C"/>
        </w:pBdr>
      </w:pPr>
    </w:p>
    <w:p>
      <w:pPr>
        <w:pStyle w:val="Heading1"/>
      </w:pPr>
      <w:r>
        <w:rPr>
          <w:b w:val="0"/>
          <w:i w:val="0"/>
          <w:color w:val="2E6BA0"/>
          <w:sz w:val="30"/>
        </w:rPr>
        <w:t>Technical Highlights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A fixture that shares the code's assumption cannot fail.</w:t>
      </w:r>
      <w:r>
        <w:rPr>
          <w:b w:val="0"/>
          <w:i w:val="0"/>
          <w:color w:val="22303C"/>
          <w:sz w:val="22"/>
        </w:rPr>
        <w:t xml:space="preserve"> Every Oxford test fixture used the direct-child DOM shape — the same shape the buggy selector handled. The tests and the bug agreed, so the suite was green for months. The fix ships with fixtures for </w:t>
      </w:r>
      <w:r>
        <w:rPr>
          <w:b w:val="0"/>
          <w:i/>
          <w:color w:val="22303C"/>
          <w:sz w:val="22"/>
        </w:rPr>
        <w:t>both</w:t>
      </w:r>
      <w:r>
        <w:rPr>
          <w:b w:val="0"/>
          <w:i w:val="0"/>
          <w:color w:val="22303C"/>
          <w:sz w:val="22"/>
        </w:rPr>
        <w:t xml:space="preserve"> shapes, taken from the real pages.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A fallback can hide the thing it falls back from.</w:t>
      </w:r>
      <w:r>
        <w:rPr>
          <w:b w:val="0"/>
          <w:i w:val="0"/>
          <w:color w:val="22303C"/>
          <w:sz w:val="22"/>
        </w:rPr>
        <w:t xml:space="preserve"> Oxford's failures were invisible because Reverso answered instead, and Reverso answers from a laptop. The chain looked resilient and was actually concealing a defect that only production could show.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Move the seam, do not add a branch.</w:t>
      </w:r>
      <w:r>
        <w:rPr>
          <w:b w:val="0"/>
          <w:i w:val="0"/>
          <w:color w:val="22303C"/>
          <w:sz w:val="22"/>
        </w:rPr>
        <w:t xml:space="preserve"> Fetching examples needed a richer Oxford call; reaching past the dispatch to get it meant a </w:t>
      </w:r>
      <w:r>
        <w:rPr>
          <w:b w:val="0"/>
          <w:i/>
          <w:color w:val="22303C"/>
          <w:sz w:val="22"/>
        </w:rPr>
        <w:t>stubbed</w:t>
      </w:r>
      <w:r>
        <w:rPr>
          <w:b w:val="0"/>
          <w:i w:val="0"/>
          <w:color w:val="22303C"/>
          <w:sz w:val="22"/>
        </w:rPr>
        <w:t xml:space="preserve"> backend was bypassed, and three offline tests silently made live requests. They still passed. The clock gave it away — 1.2 seconds became 14.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Order can be load-bearing more than once.</w:t>
      </w:r>
      <w:r>
        <w:rPr>
          <w:b w:val="0"/>
          <w:i w:val="0"/>
          <w:color w:val="22303C"/>
          <w:sz w:val="22"/>
        </w:rPr>
        <w:t xml:space="preserve"> </w:t>
      </w:r>
      <w:r>
        <w:rPr>
          <w:rFonts w:ascii="Consolas" w:hAnsi="Consolas"/>
          <w:b w:val="0"/>
          <w:i w:val="0"/>
          <w:color w:val="22303C"/>
          <w:sz w:val="22"/>
        </w:rPr>
        <w:t>seed_words.py</w:t>
      </w:r>
      <w:r>
        <w:rPr>
          <w:b w:val="0"/>
          <w:i w:val="0"/>
          <w:color w:val="22303C"/>
          <w:sz w:val="22"/>
        </w:rPr>
        <w:t xml:space="preserve">'s order is the lookup order </w:t>
      </w:r>
      <w:r>
        <w:rPr>
          <w:b w:val="0"/>
          <w:i/>
          <w:color w:val="22303C"/>
          <w:sz w:val="22"/>
        </w:rPr>
        <w:t>and</w:t>
      </w:r>
      <w:r>
        <w:rPr>
          <w:b w:val="0"/>
          <w:i w:val="0"/>
          <w:color w:val="22303C"/>
          <w:sz w:val="22"/>
        </w:rPr>
        <w:t xml:space="preserve"> each topic's position in its section, so one list serves resumability and presentation. Worth saying out loud, because a well-meaning </w:t>
      </w:r>
      <w:r>
        <w:rPr>
          <w:rFonts w:ascii="Consolas" w:hAnsi="Consolas"/>
          <w:b w:val="0"/>
          <w:i w:val="0"/>
          <w:color w:val="22303C"/>
          <w:sz w:val="22"/>
        </w:rPr>
        <w:t>sorted()</w:t>
      </w:r>
      <w:r>
        <w:rPr>
          <w:b w:val="0"/>
          <w:i w:val="0"/>
          <w:color w:val="22303C"/>
          <w:sz w:val="22"/>
        </w:rPr>
        <w:t xml:space="preserve"> would break both.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Declare the structure before filling it.</w:t>
      </w:r>
      <w:r>
        <w:rPr>
          <w:b w:val="0"/>
          <w:i w:val="0"/>
          <w:color w:val="22303C"/>
          <w:sz w:val="22"/>
        </w:rPr>
        <w:t xml:space="preserve"> The seed places its eighteen topics into the curriculum section first and saves cards second. Reversed, the ordinary save path would have filed every one under </w:t>
      </w:r>
      <w:r>
        <w:rPr>
          <w:rFonts w:ascii="Consolas" w:hAnsi="Consolas"/>
          <w:b w:val="0"/>
          <w:i w:val="0"/>
          <w:color w:val="22303C"/>
          <w:sz w:val="22"/>
        </w:rPr>
        <w:t>Other</w:t>
      </w:r>
      <w:r>
        <w:rPr>
          <w:b w:val="0"/>
          <w:i w:val="0"/>
          <w:color w:val="22303C"/>
          <w:sz w:val="22"/>
        </w:rPr>
        <w:t xml:space="preserve"> at position 0 — correct for a topic a learner invents, wrong for a curriculum.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A convention can replace a column.</w:t>
      </w:r>
      <w:r>
        <w:rPr>
          <w:b w:val="0"/>
          <w:i w:val="0"/>
          <w:color w:val="22303C"/>
          <w:sz w:val="22"/>
        </w:rPr>
        <w:t xml:space="preserve"> Topic icons are found by name from a directory listing. No migration, nothing to keep in sync — and when a topic owns an uploaded image (#185), this becomes the fallback without the template changing.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A card is worth keeping if it has a translation.</w:t>
      </w:r>
      <w:r>
        <w:rPr>
          <w:b w:val="0"/>
          <w:i w:val="0"/>
          <w:color w:val="22303C"/>
          <w:sz w:val="22"/>
        </w:rPr>
        <w:t xml:space="preserve"> #228 was originally specified as "do not create a card the dictionary cannot explain". That was the wrong call for a bilingual app, was corrected on the ticket, and the acceptance criteria now carry an explicit guard: a diff that reduces the number of cards a lookup produces has misread it.</w:t>
      </w:r>
    </w:p>
    <w:p>
      <w:pPr>
        <w:pStyle w:val="Heading1"/>
      </w:pPr>
      <w:r>
        <w:rPr>
          <w:b w:val="0"/>
          <w:i w:val="0"/>
          <w:color w:val="2E6BA0"/>
          <w:sz w:val="30"/>
        </w:rPr>
        <w:t>Lessons Learned</w:t>
      </w:r>
    </w:p>
    <w:p>
      <w:pPr>
        <w:pStyle w:val="ListNumber"/>
        <w:spacing w:after="100"/>
      </w:pPr>
      <w:r>
        <w:rPr>
          <w:b/>
          <w:i w:val="0"/>
          <w:color w:val="22303C"/>
          <w:sz w:val="22"/>
        </w:rPr>
        <w:t>Measure before changing a number.</w:t>
      </w:r>
      <w:r>
        <w:rPr>
          <w:b w:val="0"/>
          <w:i w:val="0"/>
          <w:color w:val="22303C"/>
          <w:sz w:val="22"/>
        </w:rPr>
        <w:t xml:space="preserve"> Two separate cases this week. The edit popup asks for 560px in its own CSS rule and computes to 420px, because a later rule with equal specificity overrides it — raising the number would have changed nothing. And the seed's word list looked like it needed 143 replacements; the parser needed one character.</w:t>
      </w:r>
    </w:p>
    <w:p>
      <w:pPr>
        <w:pStyle w:val="ListNumber"/>
        <w:spacing w:after="100"/>
      </w:pPr>
      <w:r>
        <w:rPr>
          <w:b/>
          <w:i w:val="0"/>
          <w:color w:val="22303C"/>
          <w:sz w:val="22"/>
        </w:rPr>
        <w:t>A green run on a developer machine is not evidence about production.</w:t>
      </w:r>
      <w:r>
        <w:rPr>
          <w:b w:val="0"/>
          <w:i w:val="0"/>
          <w:color w:val="22303C"/>
          <w:sz w:val="22"/>
        </w:rPr>
        <w:t xml:space="preserve"> Reverso is reachable locally and blocked on PythonAnywhere, which is precisely why #221 survived. Anything whose behaviour differs between the two deserves a check that runs </w:t>
      </w:r>
      <w:r>
        <w:rPr>
          <w:b w:val="0"/>
          <w:i/>
          <w:color w:val="22303C"/>
          <w:sz w:val="22"/>
        </w:rPr>
        <w:t>there</w:t>
      </w:r>
      <w:r>
        <w:rPr>
          <w:b w:val="0"/>
          <w:i w:val="0"/>
          <w:color w:val="22303C"/>
          <w:sz w:val="22"/>
        </w:rPr>
        <w:t xml:space="preserve"> — which is why the seed grew a </w:t>
      </w:r>
      <w:r>
        <w:rPr>
          <w:rFonts w:ascii="Consolas" w:hAnsi="Consolas"/>
          <w:b w:val="0"/>
          <w:i w:val="0"/>
          <w:color w:val="22303C"/>
          <w:sz w:val="22"/>
        </w:rPr>
        <w:t>--check-oxford</w:t>
      </w:r>
      <w:r>
        <w:rPr>
          <w:b w:val="0"/>
          <w:i w:val="0"/>
          <w:color w:val="22303C"/>
          <w:sz w:val="22"/>
        </w:rPr>
        <w:t xml:space="preserve"> command.</w:t>
      </w:r>
    </w:p>
    <w:p>
      <w:pPr>
        <w:pStyle w:val="ListNumber"/>
        <w:spacing w:after="100"/>
      </w:pPr>
      <w:r>
        <w:rPr>
          <w:b/>
          <w:i w:val="0"/>
          <w:color w:val="22303C"/>
          <w:sz w:val="22"/>
        </w:rPr>
        <w:t>A small sample under-estimates.</w:t>
      </w:r>
      <w:r>
        <w:rPr>
          <w:b w:val="0"/>
          <w:i w:val="0"/>
          <w:color w:val="22303C"/>
          <w:sz w:val="22"/>
        </w:rPr>
        <w:t xml:space="preserve"> Fourteen words predicted that 10% of cards would carry translations only. Over all 360 the real figure is 14.7%. The prediction was the right shape and the wrong size, and it was quoted in a ticket before being corrected there.</w:t>
      </w:r>
    </w:p>
    <w:p>
      <w:pPr>
        <w:pStyle w:val="ListNumber"/>
        <w:spacing w:after="100"/>
      </w:pPr>
      <w:r>
        <w:rPr>
          <w:b/>
          <w:i w:val="0"/>
          <w:color w:val="22303C"/>
          <w:sz w:val="22"/>
        </w:rPr>
        <w:t>Ask what a log line is *for*.</w:t>
      </w:r>
      <w:r>
        <w:rPr>
          <w:b w:val="0"/>
          <w:i w:val="0"/>
          <w:color w:val="22303C"/>
          <w:sz w:val="22"/>
        </w:rPr>
        <w:t xml:space="preserve"> A move recorded where a card landed and not where it came from, though the route had the origin in hand one line above. The field nobody had asked for was the only interesting one.</w:t>
      </w:r>
    </w:p>
    <w:p>
      <w:pPr>
        <w:pStyle w:val="ListNumber"/>
        <w:spacing w:after="100"/>
      </w:pPr>
      <w:r>
        <w:rPr>
          <w:b/>
          <w:i w:val="0"/>
          <w:color w:val="22303C"/>
          <w:sz w:val="22"/>
        </w:rPr>
        <w:t>Verification reports slipped.</w:t>
      </w:r>
      <w:r>
        <w:rPr>
          <w:b w:val="0"/>
          <w:i w:val="0"/>
          <w:color w:val="22303C"/>
          <w:sz w:val="22"/>
        </w:rPr>
        <w:t xml:space="preserve"> Eight significant pull requests shipped this period with only </w:t>
      </w:r>
      <w:r>
        <w:rPr>
          <w:b/>
          <w:i w:val="0"/>
          <w:color w:val="22303C"/>
          <w:sz w:val="22"/>
        </w:rPr>
        <w:t>two</w:t>
      </w:r>
      <w:r>
        <w:rPr>
          <w:b w:val="0"/>
          <w:i w:val="0"/>
          <w:color w:val="22303C"/>
          <w:sz w:val="22"/>
        </w:rPr>
        <w:t xml:space="preserve"> verification reports written (#176 and #207). The convention in </w:t>
      </w:r>
      <w:r>
        <w:rPr>
          <w:rFonts w:ascii="Consolas" w:hAnsi="Consolas"/>
          <w:b w:val="0"/>
          <w:i w:val="0"/>
          <w:color w:val="22303C"/>
          <w:sz w:val="22"/>
        </w:rPr>
        <w:t>CLAUDE.md</w:t>
      </w:r>
      <w:r>
        <w:rPr>
          <w:b w:val="0"/>
          <w:i w:val="0"/>
          <w:color w:val="22303C"/>
          <w:sz w:val="22"/>
        </w:rPr>
        <w:t xml:space="preserve"> exempts small PRs, not schema changes and parser rewrites. This is a real gap in the record and the most concrete process action for next week.</w:t>
      </w:r>
    </w:p>
    <w:p>
      <w:pPr>
        <w:pBdr>
          <w:bottom w:val="single" w:sz="8" w:color="D9B13C"/>
        </w:pBdr>
      </w:pPr>
    </w:p>
    <w:p>
      <w:pPr>
        <w:pStyle w:val="Heading1"/>
      </w:pPr>
      <w:r>
        <w:rPr>
          <w:b w:val="0"/>
          <w:i w:val="0"/>
          <w:color w:val="2E6BA0"/>
          <w:sz w:val="30"/>
        </w:rPr>
        <w:t>Plans for Next Week</w:t>
      </w:r>
    </w:p>
    <w:p>
      <w:pPr>
        <w:spacing w:after="120"/>
      </w:pPr>
      <w:r>
        <w:rPr>
          <w:b w:val="0"/>
          <w:i/>
          <w:color w:val="22303C"/>
          <w:sz w:val="22"/>
        </w:rPr>
        <w:t xml:space="preserve">Taken from the </w:t>
      </w:r>
      <w:r>
        <w:rPr>
          <w:b w:val="0"/>
          <w:i/>
          <w:color w:val="22303C"/>
          <w:sz w:val="22"/>
        </w:rPr>
        <w:t>KuantorFlow Improvements</w:t>
      </w:r>
      <w:r>
        <w:rPr>
          <w:b w:val="0"/>
          <w:i/>
          <w:color w:val="22303C"/>
          <w:sz w:val="22"/>
        </w:rPr>
        <w:t xml:space="preserve"> GitHub Projects board ([dashboard](https://github.com/users/Kuantor/projects/2)), in board-column order.</w:t>
      </w:r>
    </w:p>
    <w:p>
      <w:pPr>
        <w:pStyle w:val="Heading2"/>
      </w:pPr>
      <w:r>
        <w:rPr>
          <w:b w:val="0"/>
          <w:i w:val="0"/>
          <w:color w:val="22303C"/>
          <w:sz w:val="25"/>
        </w:rPr>
        <w:t>Highest Prio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1476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Repo</w:t>
            </w:r>
          </w:p>
        </w:tc>
        <w:tc>
          <w:tcPr>
            <w:tcW w:type="dxa" w:w="792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Issue</w:t>
            </w:r>
          </w:p>
        </w:tc>
        <w:tc>
          <w:tcPr>
            <w:tcW w:type="dxa" w:w="7646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Title</w:t>
            </w:r>
          </w:p>
        </w:tc>
      </w:tr>
      <w:tr>
        <w:tc>
          <w:tcPr>
            <w:tcW w:type="dxa" w:w="1476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#185</w:t>
            </w:r>
          </w:p>
        </w:tc>
        <w:tc>
          <w:tcPr>
            <w:tcW w:type="dxa" w:w="7646"/>
          </w:tcPr>
          <w:p>
            <w:r>
              <w:rPr>
                <w:b w:val="0"/>
                <w:i w:val="0"/>
                <w:color w:val="22303C"/>
                <w:sz w:val="20"/>
              </w:rPr>
              <w:t>Images for words and topics</w:t>
            </w:r>
          </w:p>
        </w:tc>
      </w:tr>
      <w:tr>
        <w:tc>
          <w:tcPr>
            <w:tcW w:type="dxa" w:w="1476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#216</w:t>
            </w:r>
          </w:p>
        </w:tc>
        <w:tc>
          <w:tcPr>
            <w:tcW w:type="dxa" w:w="7646"/>
          </w:tcPr>
          <w:p>
            <w:r>
              <w:rPr>
                <w:b w:val="0"/>
                <w:i w:val="0"/>
                <w:color w:val="22303C"/>
                <w:sz w:val="20"/>
              </w:rPr>
              <w:t>Descriptions for topic sections</w:t>
            </w:r>
          </w:p>
        </w:tc>
      </w:tr>
      <w:tr>
        <w:tc>
          <w:tcPr>
            <w:tcW w:type="dxa" w:w="1476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#194</w:t>
            </w:r>
          </w:p>
        </w:tc>
        <w:tc>
          <w:tcPr>
            <w:tcW w:type="dxa" w:w="7646"/>
          </w:tcPr>
          <w:p>
            <w:r>
              <w:rPr>
                <w:b w:val="0"/>
                <w:i w:val="0"/>
                <w:color w:val="22303C"/>
                <w:sz w:val="20"/>
              </w:rPr>
              <w:t>Copyright-safe image uploads</w:t>
            </w:r>
          </w:p>
        </w:tc>
      </w:tr>
      <w:tr>
        <w:tc>
          <w:tcPr>
            <w:tcW w:type="dxa" w:w="1476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#100</w:t>
            </w:r>
          </w:p>
        </w:tc>
        <w:tc>
          <w:tcPr>
            <w:tcW w:type="dxa" w:w="7646"/>
          </w:tcPr>
          <w:p>
            <w:r>
              <w:rPr>
                <w:b w:val="0"/>
                <w:i w:val="0"/>
                <w:color w:val="22303C"/>
                <w:sz w:val="20"/>
              </w:rPr>
              <w:t>Quiz: treat perfective/imperfective answers as equal (AI)</w:t>
            </w:r>
          </w:p>
        </w:tc>
      </w:tr>
      <w:tr>
        <w:tc>
          <w:tcPr>
            <w:tcW w:type="dxa" w:w="1476"/>
          </w:tcPr>
          <w:p>
            <w:r>
              <w:rPr>
                <w:b w:val="0"/>
                <w:i w:val="0"/>
                <w:color w:val="22303C"/>
                <w:sz w:val="20"/>
              </w:rPr>
              <w:t>ai_agent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#61</w:t>
            </w:r>
          </w:p>
        </w:tc>
        <w:tc>
          <w:tcPr>
            <w:tcW w:type="dxa" w:w="7646"/>
          </w:tcPr>
          <w:p>
            <w:r>
              <w:rPr>
                <w:b w:val="0"/>
                <w:i w:val="0"/>
                <w:color w:val="22303C"/>
                <w:sz w:val="20"/>
              </w:rPr>
              <w:t>Show the time of messages in the chat</w:t>
            </w:r>
          </w:p>
        </w:tc>
      </w:tr>
      <w:tr>
        <w:tc>
          <w:tcPr>
            <w:tcW w:type="dxa" w:w="1476"/>
          </w:tcPr>
          <w:p>
            <w:r>
              <w:rPr>
                <w:b w:val="0"/>
                <w:i w:val="0"/>
                <w:color w:val="22303C"/>
                <w:sz w:val="20"/>
              </w:rPr>
              <w:t>ai_agent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#19</w:t>
            </w:r>
          </w:p>
        </w:tc>
        <w:tc>
          <w:tcPr>
            <w:tcW w:type="dxa" w:w="7646"/>
          </w:tcPr>
          <w:p>
            <w:r>
              <w:rPr>
                <w:b w:val="0"/>
                <w:i w:val="0"/>
                <w:color w:val="22303C"/>
                <w:sz w:val="20"/>
              </w:rPr>
              <w:t>Teach Mykola to complement and extend card meanings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color w:val="22303C"/>
          <w:sz w:val="22"/>
        </w:rPr>
        <w:t>#185 and #216 are the natural next steps</w:t>
      </w:r>
      <w:r>
        <w:rPr>
          <w:b w:val="0"/>
          <w:i w:val="0"/>
          <w:color w:val="22303C"/>
          <w:sz w:val="22"/>
        </w:rPr>
        <w:t xml:space="preserve">, because both extend what shipped this week. #223 already resolves a topic's picture by name, so #185's per-topic uploaded image slots in as the </w:t>
      </w:r>
      <w:r>
        <w:rPr>
          <w:b w:val="0"/>
          <w:i/>
          <w:color w:val="22303C"/>
          <w:sz w:val="22"/>
        </w:rPr>
        <w:t>first</w:t>
      </w:r>
      <w:r>
        <w:rPr>
          <w:b w:val="0"/>
          <w:i w:val="0"/>
          <w:color w:val="22303C"/>
          <w:sz w:val="22"/>
        </w:rPr>
        <w:t xml:space="preserve"> answer with the convention as fallback — no template change. And #216 gives sections the one thing they currently lack: a section is a heading with nothing to say about itself.</w:t>
      </w:r>
    </w:p>
    <w:p>
      <w:pPr>
        <w:pStyle w:val="Heading2"/>
      </w:pPr>
      <w:r>
        <w:rPr>
          <w:b w:val="0"/>
          <w:i w:val="0"/>
          <w:color w:val="22303C"/>
          <w:sz w:val="25"/>
        </w:rPr>
        <w:t>In Progress — the word-games cluster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1399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Repo</w:t>
            </w:r>
          </w:p>
        </w:tc>
        <w:tc>
          <w:tcPr>
            <w:tcW w:type="dxa" w:w="792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Issue</w:t>
            </w:r>
          </w:p>
        </w:tc>
        <w:tc>
          <w:tcPr>
            <w:tcW w:type="dxa" w:w="7757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Title</w:t>
            </w:r>
          </w:p>
        </w:tc>
      </w:tr>
      <w:tr>
        <w:tc>
          <w:tcPr>
            <w:tcW w:type="dxa" w:w="1399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#130</w:t>
            </w:r>
          </w:p>
        </w:tc>
        <w:tc>
          <w:tcPr>
            <w:tcW w:type="dxa" w:w="7757"/>
          </w:tcPr>
          <w:p>
            <w:r>
              <w:rPr>
                <w:b w:val="0"/>
                <w:i w:val="0"/>
                <w:color w:val="22303C"/>
                <w:sz w:val="20"/>
              </w:rPr>
              <w:t>Levenshtein multiple-choice translation game</w:t>
            </w:r>
          </w:p>
        </w:tc>
      </w:tr>
      <w:tr>
        <w:tc>
          <w:tcPr>
            <w:tcW w:type="dxa" w:w="1399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#131</w:t>
            </w:r>
          </w:p>
        </w:tc>
        <w:tc>
          <w:tcPr>
            <w:tcW w:type="dxa" w:w="7757"/>
          </w:tcPr>
          <w:p>
            <w:r>
              <w:rPr>
                <w:b w:val="0"/>
                <w:i w:val="0"/>
                <w:color w:val="22303C"/>
                <w:sz w:val="20"/>
              </w:rPr>
              <w:t>Keyboard-adjacency typo distractors (MCQ)</w:t>
            </w:r>
          </w:p>
        </w:tc>
      </w:tr>
      <w:tr>
        <w:tc>
          <w:tcPr>
            <w:tcW w:type="dxa" w:w="1399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#132</w:t>
            </w:r>
          </w:p>
        </w:tc>
        <w:tc>
          <w:tcPr>
            <w:tcW w:type="dxa" w:w="7757"/>
          </w:tcPr>
          <w:p>
            <w:r>
              <w:rPr>
                <w:b w:val="0"/>
                <w:i w:val="0"/>
                <w:color w:val="22303C"/>
                <w:sz w:val="20"/>
              </w:rPr>
              <w:t>"Is this a real word?" (n-gram pseudowords)</w:t>
            </w:r>
          </w:p>
        </w:tc>
      </w:tr>
      <w:tr>
        <w:tc>
          <w:tcPr>
            <w:tcW w:type="dxa" w:w="1399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#133</w:t>
            </w:r>
          </w:p>
        </w:tc>
        <w:tc>
          <w:tcPr>
            <w:tcW w:type="dxa" w:w="7757"/>
          </w:tcPr>
          <w:p>
            <w:r>
              <w:rPr>
                <w:b w:val="0"/>
                <w:i w:val="0"/>
                <w:color w:val="22303C"/>
                <w:sz w:val="20"/>
              </w:rPr>
              <w:t>Typoglycemia scrambling mode</w:t>
            </w:r>
          </w:p>
        </w:tc>
      </w:tr>
      <w:tr>
        <w:tc>
          <w:tcPr>
            <w:tcW w:type="dxa" w:w="1399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#110</w:t>
            </w:r>
          </w:p>
        </w:tc>
        <w:tc>
          <w:tcPr>
            <w:tcW w:type="dxa" w:w="7757"/>
          </w:tcPr>
          <w:p>
            <w:r>
              <w:rPr>
                <w:b w:val="0"/>
                <w:i w:val="0"/>
                <w:color w:val="22303C"/>
                <w:sz w:val="20"/>
              </w:rPr>
              <w:t>Investigation: Learner's vs Collegiate dictionary (+ M-W API)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22303C"/>
          <w:sz w:val="22"/>
        </w:rPr>
        <w:t>This cluster is now much better supplied than it was: a 503-card deck with definitions and example sentences is the raw material these games need, and #110's dictionary question is adjacent to the three Oxford fixes made this week.</w:t>
      </w:r>
    </w:p>
    <w:p>
      <w:pPr>
        <w:pStyle w:val="Heading2"/>
      </w:pPr>
      <w:r>
        <w:rPr>
          <w:b w:val="0"/>
          <w:i w:val="0"/>
          <w:color w:val="22303C"/>
          <w:sz w:val="25"/>
        </w:rPr>
        <w:t>Nice To Have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2872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Repo</w:t>
            </w:r>
          </w:p>
        </w:tc>
        <w:tc>
          <w:tcPr>
            <w:tcW w:type="dxa" w:w="792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Issue</w:t>
            </w:r>
          </w:p>
        </w:tc>
        <w:tc>
          <w:tcPr>
            <w:tcW w:type="dxa" w:w="6267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Title</w:t>
            </w:r>
          </w:p>
        </w:tc>
      </w:tr>
      <w:tr>
        <w:tc>
          <w:tcPr>
            <w:tcW w:type="dxa" w:w="2872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#94</w:t>
            </w:r>
          </w:p>
        </w:tc>
        <w:tc>
          <w:tcPr>
            <w:tcW w:type="dxa" w:w="6267"/>
          </w:tcPr>
          <w:p>
            <w:r>
              <w:rPr>
                <w:b w:val="0"/>
                <w:i w:val="0"/>
                <w:color w:val="22303C"/>
                <w:sz w:val="20"/>
              </w:rPr>
              <w:t>Spaced-repetition review mode (SM-2)</w:t>
            </w:r>
          </w:p>
        </w:tc>
      </w:tr>
      <w:tr>
        <w:tc>
          <w:tcPr>
            <w:tcW w:type="dxa" w:w="2872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#129</w:t>
            </w:r>
          </w:p>
        </w:tc>
        <w:tc>
          <w:tcPr>
            <w:tcW w:type="dxa" w:w="6267"/>
          </w:tcPr>
          <w:p>
            <w:r>
              <w:rPr>
                <w:b w:val="0"/>
                <w:i w:val="0"/>
                <w:color w:val="22303C"/>
                <w:sz w:val="20"/>
              </w:rPr>
              <w:t>Smart word-manipulation techniques for exercises</w:t>
            </w:r>
          </w:p>
        </w:tc>
      </w:tr>
      <w:tr>
        <w:tc>
          <w:tcPr>
            <w:tcW w:type="dxa" w:w="2872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#85</w:t>
            </w:r>
          </w:p>
        </w:tc>
        <w:tc>
          <w:tcPr>
            <w:tcW w:type="dxa" w:w="6267"/>
          </w:tcPr>
          <w:p>
            <w:r>
              <w:rPr>
                <w:b w:val="0"/>
                <w:i w:val="0"/>
                <w:color w:val="22303C"/>
                <w:sz w:val="20"/>
              </w:rPr>
              <w:t>Full-screen widget mode</w:t>
            </w:r>
          </w:p>
        </w:tc>
      </w:tr>
      <w:tr>
        <w:tc>
          <w:tcPr>
            <w:tcW w:type="dxa" w:w="2872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#22</w:t>
            </w:r>
          </w:p>
        </w:tc>
        <w:tc>
          <w:tcPr>
            <w:tcW w:type="dxa" w:w="6267"/>
          </w:tcPr>
          <w:p>
            <w:r>
              <w:rPr>
                <w:b w:val="0"/>
                <w:i w:val="0"/>
                <w:color w:val="22303C"/>
                <w:sz w:val="20"/>
              </w:rPr>
              <w:t>Redesign the website for a modern look</w:t>
            </w:r>
          </w:p>
        </w:tc>
      </w:tr>
      <w:tr>
        <w:tc>
          <w:tcPr>
            <w:tcW w:type="dxa" w:w="2872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#88</w:t>
            </w:r>
          </w:p>
        </w:tc>
        <w:tc>
          <w:tcPr>
            <w:tcW w:type="dxa" w:w="6267"/>
          </w:tcPr>
          <w:p>
            <w:r>
              <w:rPr>
                <w:b w:val="0"/>
                <w:i w:val="0"/>
                <w:color w:val="22303C"/>
                <w:sz w:val="20"/>
              </w:rPr>
              <w:t>A docx describing how to run backup/restore</w:t>
            </w:r>
          </w:p>
        </w:tc>
      </w:tr>
      <w:tr>
        <w:tc>
          <w:tcPr>
            <w:tcW w:type="dxa" w:w="2872"/>
          </w:tcPr>
          <w:p>
            <w:r>
              <w:rPr>
                <w:b w:val="0"/>
                <w:i w:val="0"/>
                <w:color w:val="22303C"/>
                <w:sz w:val="20"/>
              </w:rPr>
              <w:t>kuantorflow_automation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#4</w:t>
            </w:r>
          </w:p>
        </w:tc>
        <w:tc>
          <w:tcPr>
            <w:tcW w:type="dxa" w:w="6267"/>
          </w:tcPr>
          <w:p>
            <w:r>
              <w:rPr>
                <w:b w:val="0"/>
                <w:i w:val="0"/>
                <w:color w:val="22303C"/>
                <w:sz w:val="20"/>
              </w:rPr>
              <w:t>Automated tests for the Mykola AI agent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  <w:color w:val="22303C"/>
          <w:sz w:val="25"/>
        </w:rPr>
        <w:t>Todo (selected)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1826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Repo</w:t>
            </w:r>
          </w:p>
        </w:tc>
        <w:tc>
          <w:tcPr>
            <w:tcW w:type="dxa" w:w="830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Issue</w:t>
            </w:r>
          </w:p>
        </w:tc>
        <w:tc>
          <w:tcPr>
            <w:tcW w:type="dxa" w:w="7137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Title</w:t>
            </w:r>
          </w:p>
        </w:tc>
      </w:tr>
      <w:tr>
        <w:tc>
          <w:tcPr>
            <w:tcW w:type="dxa" w:w="1826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830"/>
          </w:tcPr>
          <w:p>
            <w:r>
              <w:rPr>
                <w:b w:val="0"/>
                <w:i w:val="0"/>
                <w:color w:val="2E6BA0"/>
                <w:sz w:val="20"/>
              </w:rPr>
              <w:t>#25</w:t>
            </w:r>
          </w:p>
        </w:tc>
        <w:tc>
          <w:tcPr>
            <w:tcW w:type="dxa" w:w="7137"/>
          </w:tcPr>
          <w:p>
            <w:r>
              <w:rPr>
                <w:b w:val="0"/>
                <w:i w:val="0"/>
                <w:color w:val="22303C"/>
                <w:sz w:val="20"/>
              </w:rPr>
              <w:t>Export/import cards (local ↔ remote DB)</w:t>
            </w:r>
          </w:p>
        </w:tc>
      </w:tr>
      <w:tr>
        <w:tc>
          <w:tcPr>
            <w:tcW w:type="dxa" w:w="1826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830"/>
          </w:tcPr>
          <w:p>
            <w:r>
              <w:rPr>
                <w:b w:val="0"/>
                <w:i w:val="0"/>
                <w:color w:val="2E6BA0"/>
                <w:sz w:val="20"/>
              </w:rPr>
              <w:t>#74</w:t>
            </w:r>
          </w:p>
        </w:tc>
        <w:tc>
          <w:tcPr>
            <w:tcW w:type="dxa" w:w="7137"/>
          </w:tcPr>
          <w:p>
            <w:r>
              <w:rPr>
                <w:b w:val="0"/>
                <w:i w:val="0"/>
                <w:color w:val="22303C"/>
                <w:sz w:val="20"/>
              </w:rPr>
              <w:t>Dark theme for the website</w:t>
            </w:r>
          </w:p>
        </w:tc>
      </w:tr>
      <w:tr>
        <w:tc>
          <w:tcPr>
            <w:tcW w:type="dxa" w:w="1826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830"/>
          </w:tcPr>
          <w:p>
            <w:r>
              <w:rPr>
                <w:b w:val="0"/>
                <w:i w:val="0"/>
                <w:color w:val="2E6BA0"/>
                <w:sz w:val="20"/>
              </w:rPr>
              <w:t>#75</w:t>
            </w:r>
          </w:p>
        </w:tc>
        <w:tc>
          <w:tcPr>
            <w:tcW w:type="dxa" w:w="7137"/>
          </w:tcPr>
          <w:p>
            <w:r>
              <w:rPr>
                <w:b w:val="0"/>
                <w:i w:val="0"/>
                <w:color w:val="22303C"/>
                <w:sz w:val="20"/>
              </w:rPr>
              <w:t>About popup: the agent's widget overlaps it</w:t>
            </w:r>
          </w:p>
        </w:tc>
      </w:tr>
      <w:tr>
        <w:tc>
          <w:tcPr>
            <w:tcW w:type="dxa" w:w="1826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830"/>
          </w:tcPr>
          <w:p>
            <w:r>
              <w:rPr>
                <w:b w:val="0"/>
                <w:i w:val="0"/>
                <w:color w:val="2E6BA0"/>
                <w:sz w:val="20"/>
              </w:rPr>
              <w:t>#76</w:t>
            </w:r>
          </w:p>
        </w:tc>
        <w:tc>
          <w:tcPr>
            <w:tcW w:type="dxa" w:w="7137"/>
          </w:tcPr>
          <w:p>
            <w:r>
              <w:rPr>
                <w:b w:val="0"/>
                <w:i w:val="0"/>
                <w:color w:val="22303C"/>
                <w:sz w:val="20"/>
              </w:rPr>
              <w:t>Scheduled recaps with random log selection</w:t>
            </w:r>
          </w:p>
        </w:tc>
      </w:tr>
      <w:tr>
        <w:tc>
          <w:tcPr>
            <w:tcW w:type="dxa" w:w="1826"/>
          </w:tcPr>
          <w:p>
            <w:r>
              <w:rPr>
                <w:b w:val="0"/>
                <w:i w:val="0"/>
                <w:color w:val="22303C"/>
                <w:sz w:val="20"/>
              </w:rPr>
              <w:t>ai_agent</w:t>
            </w:r>
          </w:p>
        </w:tc>
        <w:tc>
          <w:tcPr>
            <w:tcW w:type="dxa" w:w="830"/>
          </w:tcPr>
          <w:p>
            <w:r>
              <w:rPr>
                <w:b w:val="0"/>
                <w:i w:val="0"/>
                <w:color w:val="2E6BA0"/>
                <w:sz w:val="20"/>
              </w:rPr>
              <w:t>#47</w:t>
            </w:r>
          </w:p>
        </w:tc>
        <w:tc>
          <w:tcPr>
            <w:tcW w:type="dxa" w:w="7137"/>
          </w:tcPr>
          <w:p>
            <w:r>
              <w:rPr>
                <w:b w:val="0"/>
                <w:i w:val="0"/>
                <w:color w:val="22303C"/>
                <w:sz w:val="20"/>
              </w:rPr>
              <w:t>Audit the issue-61 changes</w:t>
            </w:r>
          </w:p>
        </w:tc>
      </w:tr>
      <w:tr>
        <w:tc>
          <w:tcPr>
            <w:tcW w:type="dxa" w:w="1826"/>
          </w:tcPr>
          <w:p>
            <w:r>
              <w:rPr>
                <w:b w:val="0"/>
                <w:i w:val="0"/>
                <w:color w:val="22303C"/>
                <w:sz w:val="20"/>
              </w:rPr>
              <w:t>ai_agent</w:t>
            </w:r>
          </w:p>
        </w:tc>
        <w:tc>
          <w:tcPr>
            <w:tcW w:type="dxa" w:w="830"/>
          </w:tcPr>
          <w:p>
            <w:r>
              <w:rPr>
                <w:b w:val="0"/>
                <w:i w:val="0"/>
                <w:color w:val="2E6BA0"/>
                <w:sz w:val="20"/>
              </w:rPr>
              <w:t>#50</w:t>
            </w:r>
          </w:p>
        </w:tc>
        <w:tc>
          <w:tcPr>
            <w:tcW w:type="dxa" w:w="7137"/>
          </w:tcPr>
          <w:p>
            <w:r>
              <w:rPr>
                <w:b w:val="0"/>
                <w:i w:val="0"/>
                <w:color w:val="22303C"/>
                <w:sz w:val="20"/>
              </w:rPr>
              <w:t>Make Mykola think faster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  <w:color w:val="22303C"/>
          <w:sz w:val="25"/>
        </w:rPr>
        <w:t>Human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1632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Repo</w:t>
            </w:r>
          </w:p>
        </w:tc>
        <w:tc>
          <w:tcPr>
            <w:tcW w:type="dxa" w:w="792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Issue</w:t>
            </w:r>
          </w:p>
        </w:tc>
        <w:tc>
          <w:tcPr>
            <w:tcW w:type="dxa" w:w="7418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Title</w:t>
            </w:r>
          </w:p>
        </w:tc>
      </w:tr>
      <w:tr>
        <w:tc>
          <w:tcPr>
            <w:tcW w:type="dxa" w:w="1632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#147</w:t>
            </w:r>
          </w:p>
        </w:tc>
        <w:tc>
          <w:tcPr>
            <w:tcW w:type="dxa" w:w="7418"/>
          </w:tcPr>
          <w:p>
            <w:r>
              <w:rPr>
                <w:b w:val="0"/>
                <w:i w:val="0"/>
                <w:color w:val="22303C"/>
                <w:sz w:val="20"/>
              </w:rPr>
              <w:t>More accurate classification of words in "General"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  <w:color w:val="22303C"/>
          <w:sz w:val="25"/>
        </w:rPr>
        <w:t>Filed this week, not yet on the board</w:t>
      </w:r>
    </w:p>
    <w:p>
      <w:pPr>
        <w:spacing w:after="120"/>
      </w:pPr>
      <w:r>
        <w:rPr>
          <w:b w:val="0"/>
          <w:i w:val="0"/>
          <w:color w:val="22303C"/>
          <w:sz w:val="22"/>
        </w:rPr>
        <w:t>Four tickets came out of the week's work and are not yet in a board column: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1976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Repo</w:t>
            </w:r>
          </w:p>
        </w:tc>
        <w:tc>
          <w:tcPr>
            <w:tcW w:type="dxa" w:w="792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Issue</w:t>
            </w:r>
          </w:p>
        </w:tc>
        <w:tc>
          <w:tcPr>
            <w:tcW w:type="dxa" w:w="7366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Title</w:t>
            </w:r>
          </w:p>
        </w:tc>
      </w:tr>
      <w:tr>
        <w:tc>
          <w:tcPr>
            <w:tcW w:type="dxa" w:w="1976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#227</w:t>
            </w:r>
          </w:p>
        </w:tc>
        <w:tc>
          <w:tcPr>
            <w:tcW w:type="dxa" w:w="7366"/>
          </w:tcPr>
          <w:p>
            <w:r>
              <w:rPr>
                <w:b w:val="0"/>
                <w:i w:val="0"/>
                <w:color w:val="22303C"/>
                <w:sz w:val="20"/>
              </w:rPr>
              <w:t>Widen the edit-card popup and give its text fields room</w:t>
            </w:r>
          </w:p>
        </w:tc>
      </w:tr>
      <w:tr>
        <w:tc>
          <w:tcPr>
            <w:tcW w:type="dxa" w:w="1976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#231</w:t>
            </w:r>
          </w:p>
        </w:tc>
        <w:tc>
          <w:tcPr>
            <w:tcW w:type="dxa" w:w="7366"/>
          </w:tcPr>
          <w:p>
            <w:r>
              <w:rPr>
                <w:b w:val="0"/>
                <w:i w:val="0"/>
                <w:color w:val="22303C"/>
                <w:sz w:val="20"/>
              </w:rPr>
              <w:t>Oxford lookups miss words whose entries are numbered (</w:t>
            </w:r>
            <w:r>
              <w:rPr>
                <w:rFonts w:ascii="Consolas" w:hAnsi="Consolas"/>
                <w:b w:val="0"/>
                <w:i w:val="0"/>
                <w:color w:val="22303C"/>
                <w:sz w:val="20"/>
              </w:rPr>
              <w:t>can</w:t>
            </w:r>
            <w:r>
              <w:rPr>
                <w:b w:val="0"/>
                <w:i w:val="0"/>
                <w:color w:val="22303C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2303C"/>
                <w:sz w:val="20"/>
              </w:rPr>
              <w:t>do</w:t>
            </w:r>
            <w:r>
              <w:rPr>
                <w:b w:val="0"/>
                <w:i w:val="0"/>
                <w:color w:val="22303C"/>
                <w:sz w:val="20"/>
              </w:rPr>
              <w:t>)</w:t>
            </w:r>
          </w:p>
        </w:tc>
      </w:tr>
      <w:tr>
        <w:tc>
          <w:tcPr>
            <w:tcW w:type="dxa" w:w="1976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#191</w:t>
            </w:r>
          </w:p>
        </w:tc>
        <w:tc>
          <w:tcPr>
            <w:tcW w:type="dxa" w:w="7366"/>
          </w:tcPr>
          <w:p>
            <w:r>
              <w:rPr>
                <w:b w:val="0"/>
                <w:i w:val="0"/>
                <w:color w:val="22303C"/>
                <w:sz w:val="20"/>
              </w:rPr>
              <w:t>Edit dialog: a 'Look up &amp; update' button that refills a card from the dictionaries</w:t>
            </w:r>
          </w:p>
        </w:tc>
      </w:tr>
      <w:tr>
        <w:tc>
          <w:tcPr>
            <w:tcW w:type="dxa" w:w="1976"/>
          </w:tcPr>
          <w:p>
            <w:r>
              <w:rPr>
                <w:b w:val="0"/>
                <w:i w:val="0"/>
                <w:color w:val="22303C"/>
                <w:sz w:val="20"/>
              </w:rPr>
              <w:t>kuantorflow_automation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#61</w:t>
            </w:r>
          </w:p>
        </w:tc>
        <w:tc>
          <w:tcPr>
            <w:tcW w:type="dxa" w:w="7366"/>
          </w:tcPr>
          <w:p>
            <w:r>
              <w:rPr>
                <w:b w:val="0"/>
                <w:i w:val="0"/>
                <w:color w:val="22303C"/>
                <w:sz w:val="20"/>
              </w:rPr>
              <w:t>Bring the test catalogue back in step with the suite, and render it to PDF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color w:val="22303C"/>
          <w:sz w:val="22"/>
        </w:rPr>
        <w:t>#191 is the one with a standing cost.</w:t>
      </w:r>
      <w:r>
        <w:rPr>
          <w:b w:val="0"/>
          <w:i w:val="0"/>
          <w:color w:val="22303C"/>
          <w:sz w:val="22"/>
        </w:rPr>
        <w:t xml:space="preserve"> Re-running the seed cannot repair an existing card — the duplicate rule skips it — so the 74 cards without an explanation and the 86 without examples stay as they are until #191 exists or the deck is rebuilt. Both #227 and #231 were investigated to the point of a diagnosis this week and deliberately left unimplemented.</w:t>
      </w:r>
    </w:p>
    <w:p>
      <w:pPr>
        <w:pBdr>
          <w:bottom w:val="single" w:sz="8" w:color="D9B13C"/>
        </w:pBdr>
      </w:pPr>
    </w:p>
    <w:p>
      <w:pPr>
        <w:spacing w:after="120"/>
      </w:pPr>
      <w:r>
        <w:rPr>
          <w:b w:val="0"/>
          <w:i/>
          <w:color w:val="22303C"/>
          <w:sz w:val="22"/>
        </w:rPr>
        <w:t>Report generated 8 August 2026 from GitHub pull-request, issue, project-board and commit data across the three repositories. Merged-PR window: 3 August 2026 (kuantorflow#190, kuantorflow_automation#44) through 8 August 2026 (kuantorflow#230, kuantorflow_automation#64); ai_agent#66 on 3 August.</w:t>
      </w:r>
    </w:p>
    <w:sectPr w:rsidR="00FC693F" w:rsidRPr="0006063C" w:rsidSect="00034616">
      <w:pgSz w:w="12240" w:h="15840"/>
      <w:pgMar w:top="1080" w:right="1195" w:bottom="1080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30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6BA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230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