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2E6BA0"/>
          <w:sz w:val="48"/>
        </w:rPr>
        <w:t>KuantorFlow — Weekly Development Report</w:t>
      </w:r>
    </w:p>
    <w:p>
      <w:pPr>
        <w:spacing w:after="120"/>
      </w:pPr>
      <w:r>
        <w:rPr>
          <w:b/>
          <w:i w:val="0"/>
          <w:color w:val="22303C"/>
          <w:sz w:val="22"/>
        </w:rPr>
        <w:t>Period:</w:t>
      </w:r>
      <w:r>
        <w:rPr>
          <w:b w:val="0"/>
          <w:i w:val="0"/>
          <w:color w:val="22303C"/>
          <w:sz w:val="22"/>
        </w:rPr>
        <w:t xml:space="preserve"> 25 July – 2 August 2026 · </w:t>
      </w:r>
      <w:r>
        <w:rPr>
          <w:b/>
          <w:i w:val="0"/>
          <w:color w:val="22303C"/>
          <w:sz w:val="22"/>
        </w:rPr>
        <w:t>Repositories:</w:t>
      </w:r>
      <w:r>
        <w:rPr>
          <w:b w:val="0"/>
          <w:i w:val="0"/>
          <w:color w:val="22303C"/>
          <w:sz w:val="22"/>
        </w:rPr>
        <w:t xml:space="preserve"> </w:t>
      </w:r>
      <w:r>
        <w:rPr>
          <w:b w:val="0"/>
          <w:i w:val="0"/>
          <w:color w:val="2E6BA0"/>
          <w:sz w:val="22"/>
        </w:rPr>
        <w:t>kuantorflow</w:t>
      </w:r>
      <w:r>
        <w:rPr>
          <w:b w:val="0"/>
          <w:i w:val="0"/>
          <w:color w:val="22303C"/>
          <w:sz w:val="22"/>
        </w:rPr>
        <w:t xml:space="preserve">, </w:t>
      </w:r>
      <w:r>
        <w:rPr>
          <w:b w:val="0"/>
          <w:i w:val="0"/>
          <w:color w:val="2E6BA0"/>
          <w:sz w:val="22"/>
        </w:rPr>
        <w:t>ai_agent</w:t>
      </w:r>
      <w:r>
        <w:rPr>
          <w:b w:val="0"/>
          <w:i w:val="0"/>
          <w:color w:val="22303C"/>
          <w:sz w:val="22"/>
        </w:rPr>
        <w:t xml:space="preserve">, </w:t>
      </w:r>
      <w:r>
        <w:rPr>
          <w:b w:val="0"/>
          <w:i w:val="0"/>
          <w:color w:val="2E6BA0"/>
          <w:sz w:val="22"/>
        </w:rPr>
        <w:t>kuantorflow_automation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Executive Summary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This period delivered the </w:t>
      </w:r>
      <w:r>
        <w:rPr>
          <w:b/>
          <w:i w:val="0"/>
          <w:color w:val="22303C"/>
          <w:sz w:val="22"/>
        </w:rPr>
        <w:t>users and ownership cluster end to end</w:t>
      </w:r>
      <w:r>
        <w:rPr>
          <w:b w:val="0"/>
          <w:i w:val="0"/>
          <w:color w:val="22303C"/>
          <w:sz w:val="22"/>
        </w:rPr>
        <w:t xml:space="preserve"> — from "the app has no idea who you are" to signed-in identities, per-card ownership, admin powers, account deletion, blocking, and a private-cards mode. </w:t>
      </w:r>
      <w:r>
        <w:rPr>
          <w:b/>
          <w:i w:val="0"/>
          <w:color w:val="22303C"/>
          <w:sz w:val="22"/>
        </w:rPr>
        <w:t>42 pull requests merged</w:t>
      </w:r>
      <w:r>
        <w:rPr>
          <w:b w:val="0"/>
          <w:i w:val="0"/>
          <w:color w:val="22303C"/>
          <w:sz w:val="22"/>
        </w:rPr>
        <w:t xml:space="preserve"> across the three repositories and the regression suite grew from </w:t>
      </w:r>
      <w:r>
        <w:rPr>
          <w:b/>
          <w:i w:val="0"/>
          <w:color w:val="22303C"/>
          <w:sz w:val="22"/>
        </w:rPr>
        <w:t>114 to 464 passing offline tests</w:t>
      </w:r>
      <w:r>
        <w:rPr>
          <w:b w:val="0"/>
          <w:i w:val="0"/>
          <w:color w:val="22303C"/>
          <w:sz w:val="22"/>
        </w:rPr>
        <w:t>, a fourfold increase driven by the parallel-test convention.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It also included the project's </w:t>
      </w:r>
      <w:r>
        <w:rPr>
          <w:b/>
          <w:i w:val="0"/>
          <w:color w:val="22303C"/>
          <w:sz w:val="22"/>
        </w:rPr>
        <w:t>first production incident</w:t>
      </w:r>
      <w:r>
        <w:rPr>
          <w:b w:val="0"/>
          <w:i w:val="0"/>
          <w:color w:val="22303C"/>
          <w:sz w:val="22"/>
        </w:rPr>
        <w:t>, on 2 August: card saving returned errors for real users because a deploy silently skipped a schema change. The fix was not only the missing column but the deploy step itself, which is now a re-runnable, self-reporting command.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941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6969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Role this period</w:t>
            </w:r>
          </w:p>
        </w:tc>
        <w:tc>
          <w:tcPr>
            <w:tcW w:type="dxa" w:w="88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Merged PRs</w:t>
            </w:r>
          </w:p>
        </w:tc>
      </w:tr>
      <w:tr>
        <w:tc>
          <w:tcPr>
            <w:tcW w:type="dxa" w:w="1941"/>
          </w:tcPr>
          <w:p>
            <w:r>
              <w:rPr>
                <w:b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6969"/>
          </w:tcPr>
          <w:p>
            <w:r>
              <w:rPr>
                <w:b w:val="0"/>
                <w:i w:val="0"/>
                <w:color w:val="22303C"/>
                <w:sz w:val="20"/>
              </w:rPr>
              <w:t>The users/ownership cluster, action logs, notes formats, the schema deploy step</w:t>
            </w:r>
          </w:p>
        </w:tc>
        <w:tc>
          <w:tcPr>
            <w:tcW w:type="dxa" w:w="882"/>
          </w:tcPr>
          <w:p>
            <w:r>
              <w:rPr>
                <w:b w:val="0"/>
                <w:i w:val="0"/>
                <w:color w:val="22303C"/>
                <w:sz w:val="20"/>
              </w:rPr>
              <w:t>19</w:t>
            </w:r>
          </w:p>
        </w:tc>
      </w:tr>
      <w:tr>
        <w:tc>
          <w:tcPr>
            <w:tcW w:type="dxa" w:w="1941"/>
          </w:tcPr>
          <w:p>
            <w:r>
              <w:rPr>
                <w:b/>
                <w:i w:val="0"/>
                <w:color w:val="22303C"/>
                <w:sz w:val="20"/>
              </w:rPr>
              <w:t>kuantorflow_automation</w:t>
            </w:r>
          </w:p>
        </w:tc>
        <w:tc>
          <w:tcPr>
            <w:tcW w:type="dxa" w:w="6969"/>
          </w:tcPr>
          <w:p>
            <w:r>
              <w:rPr>
                <w:b w:val="0"/>
                <w:i w:val="0"/>
                <w:color w:val="22303C"/>
                <w:sz w:val="20"/>
              </w:rPr>
              <w:t>A parallel test PR for every feature, 13 verification reports, suite → 464</w:t>
            </w:r>
          </w:p>
        </w:tc>
        <w:tc>
          <w:tcPr>
            <w:tcW w:type="dxa" w:w="882"/>
          </w:tcPr>
          <w:p>
            <w:r>
              <w:rPr>
                <w:b w:val="0"/>
                <w:i w:val="0"/>
                <w:color w:val="22303C"/>
                <w:sz w:val="20"/>
              </w:rPr>
              <w:t>20</w:t>
            </w:r>
          </w:p>
        </w:tc>
      </w:tr>
      <w:tr>
        <w:tc>
          <w:tcPr>
            <w:tcW w:type="dxa" w:w="1941"/>
          </w:tcPr>
          <w:p>
            <w:r>
              <w:rPr>
                <w:b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6969"/>
          </w:tcPr>
          <w:p>
            <w:r>
              <w:rPr>
                <w:b w:val="0"/>
                <w:i w:val="0"/>
                <w:color w:val="22303C"/>
                <w:sz w:val="20"/>
              </w:rPr>
              <w:t>Away-aware recaps, and Mykola's second tool</w:t>
            </w:r>
          </w:p>
        </w:tc>
        <w:tc>
          <w:tcPr>
            <w:tcW w:type="dxa" w:w="882"/>
          </w:tcPr>
          <w:p>
            <w:r>
              <w:rPr>
                <w:b w:val="0"/>
                <w:i w:val="0"/>
                <w:color w:val="22303C"/>
                <w:sz w:val="20"/>
              </w:rPr>
              <w:t>3</w:t>
            </w:r>
          </w:p>
        </w:tc>
      </w:tr>
      <w:tr>
        <w:tc>
          <w:tcPr>
            <w:tcW w:type="dxa" w:w="1941"/>
          </w:tcPr>
          <w:p>
            <w:r>
              <w:rPr>
                <w:b/>
                <w:i w:val="0"/>
                <w:color w:val="22303C"/>
                <w:sz w:val="20"/>
              </w:rPr>
              <w:t>Total</w:t>
            </w:r>
          </w:p>
        </w:tc>
        <w:tc>
          <w:tcPr>
            <w:tcW w:type="dxa" w:w="6969"/>
          </w:tcPr>
          <w:p/>
        </w:tc>
        <w:tc>
          <w:tcPr>
            <w:tcW w:type="dxa" w:w="882"/>
          </w:tcPr>
          <w:p>
            <w:r>
              <w:rPr>
                <w:b/>
                <w:i w:val="0"/>
                <w:color w:val="22303C"/>
                <w:sz w:val="20"/>
              </w:rPr>
              <w:t>42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22303C"/>
          <w:sz w:val="22"/>
        </w:rPr>
        <w:t>24 issues closed</w:t>
      </w:r>
      <w:r>
        <w:rPr>
          <w:b w:val="0"/>
          <w:i w:val="0"/>
          <w:color w:val="22303C"/>
          <w:sz w:val="22"/>
        </w:rPr>
        <w:t xml:space="preserve"> — 19 completed, four closed as </w:t>
      </w:r>
      <w:r>
        <w:rPr>
          <w:b w:val="0"/>
          <w:i/>
          <w:color w:val="22303C"/>
          <w:sz w:val="22"/>
        </w:rPr>
        <w:t>not planned</w:t>
      </w:r>
      <w:r>
        <w:rPr>
          <w:b w:val="0"/>
          <w:i w:val="0"/>
          <w:color w:val="22303C"/>
          <w:sz w:val="22"/>
        </w:rPr>
        <w:t xml:space="preserve"> after being specified and thought through (soft delete #159, the Recycle Bin #160, delete-requests-to-admin #139, and the Allura welcome font #104, which was implemented and then declined on the look), and one as a duplicate. The reasoning was recorded on each rather than the issue being left open indefinitely.</w:t>
      </w:r>
    </w:p>
    <w:p>
      <w:pPr>
        <w:spacing w:after="120"/>
      </w:pPr>
      <w:r>
        <w:rPr>
          <w:b w:val="0"/>
          <w:i/>
          <w:color w:val="22303C"/>
          <w:sz w:val="22"/>
        </w:rPr>
        <w:t xml:space="preserve">Per the standing request, commit authorship was checked across all three repositories for the period: all 90 commits were authored by Kuantor (Claude as co-author). </w:t>
      </w:r>
      <w:r>
        <w:rPr>
          <w:b w:val="0"/>
          <w:i/>
          <w:color w:val="22303C"/>
          <w:sz w:val="22"/>
        </w:rPr>
        <w:t>No GitHub Copilot commits</w:t>
      </w:r>
      <w:r>
        <w:rPr>
          <w:b w:val="0"/>
          <w:i/>
          <w:color w:val="22303C"/>
          <w:sz w:val="22"/>
        </w:rPr>
        <w:t xml:space="preserve"> were found in this range.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Completed Work by Theme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1. Identity and ownership — the cluster, complete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>The site went from anonymous-only to a real multi-user model, in dependency order: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 `users` table</w:t>
      </w:r>
      <w:r>
        <w:rPr>
          <w:b w:val="0"/>
          <w:i w:val="0"/>
          <w:color w:val="22303C"/>
          <w:sz w:val="22"/>
        </w:rPr>
        <w:t xml:space="preserve"> (#148, PR #166) — keyed on Google's OIDC </w:t>
      </w:r>
      <w:r>
        <w:rPr>
          <w:rFonts w:ascii="Consolas" w:hAnsi="Consolas"/>
          <w:b w:val="0"/>
          <w:i w:val="0"/>
          <w:color w:val="22303C"/>
          <w:sz w:val="22"/>
        </w:rPr>
        <w:t>sub</w:t>
      </w:r>
      <w:r>
        <w:rPr>
          <w:b w:val="0"/>
          <w:i w:val="0"/>
          <w:color w:val="22303C"/>
          <w:sz w:val="22"/>
        </w:rPr>
        <w:t>, not the email. A user who changes their Gmail address keeps the same row and the same cards, instead of appearing as a second person.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Every card records who added it</w:t>
      </w:r>
      <w:r>
        <w:rPr>
          <w:b w:val="0"/>
          <w:i w:val="0"/>
          <w:color w:val="22303C"/>
          <w:sz w:val="22"/>
        </w:rPr>
        <w:t xml:space="preserve"> (#89, PR #169) — </w:t>
      </w:r>
      <w:r>
        <w:rPr>
          <w:rFonts w:ascii="Consolas" w:hAnsi="Consolas"/>
          <w:b w:val="0"/>
          <w:i w:val="0"/>
          <w:color w:val="22303C"/>
          <w:sz w:val="22"/>
        </w:rPr>
        <w:t>added_by_user_id</w:t>
      </w:r>
      <w:r>
        <w:rPr>
          <w:b w:val="0"/>
          <w:i w:val="0"/>
          <w:color w:val="22303C"/>
          <w:sz w:val="22"/>
        </w:rPr>
        <w:t>, taken from the server-side session only, never from posted form data.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Delete only your own cards</w:t>
      </w:r>
      <w:r>
        <w:rPr>
          <w:b w:val="0"/>
          <w:i w:val="0"/>
          <w:color w:val="22303C"/>
          <w:sz w:val="22"/>
        </w:rPr>
        <w:t xml:space="preserve"> (#162, PR #173) — enforced in the route as one conditional </w:t>
      </w:r>
      <w:r>
        <w:rPr>
          <w:rFonts w:ascii="Consolas" w:hAnsi="Consolas"/>
          <w:b w:val="0"/>
          <w:i w:val="0"/>
          <w:color w:val="22303C"/>
          <w:sz w:val="22"/>
        </w:rPr>
        <w:t>DELETE</w:t>
      </w:r>
      <w:r>
        <w:rPr>
          <w:b w:val="0"/>
          <w:i w:val="0"/>
          <w:color w:val="22303C"/>
          <w:sz w:val="22"/>
        </w:rPr>
        <w:t>; the admin may delete any.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An admin identity</w:t>
      </w:r>
      <w:r>
        <w:rPr>
          <w:b w:val="0"/>
          <w:i w:val="0"/>
          <w:color w:val="22303C"/>
          <w:sz w:val="22"/>
        </w:rPr>
        <w:t xml:space="preserve"> (#158, PR #172) — </w:t>
      </w:r>
      <w:r>
        <w:rPr>
          <w:rFonts w:ascii="Consolas" w:hAnsi="Consolas"/>
          <w:b w:val="0"/>
          <w:i w:val="0"/>
          <w:color w:val="22303C"/>
          <w:sz w:val="22"/>
        </w:rPr>
        <w:t>ADMIN_EMAILS</w:t>
      </w:r>
      <w:r>
        <w:rPr>
          <w:b w:val="0"/>
          <w:i w:val="0"/>
          <w:color w:val="22303C"/>
          <w:sz w:val="22"/>
        </w:rPr>
        <w:t xml:space="preserve"> in the server </w:t>
      </w:r>
      <w:r>
        <w:rPr>
          <w:rFonts w:ascii="Consolas" w:hAnsi="Consolas"/>
          <w:b w:val="0"/>
          <w:i w:val="0"/>
          <w:color w:val="22303C"/>
          <w:sz w:val="22"/>
        </w:rPr>
        <w:t>.env</w:t>
      </w:r>
      <w:r>
        <w:rPr>
          <w:b w:val="0"/>
          <w:i w:val="0"/>
          <w:color w:val="22303C"/>
          <w:sz w:val="22"/>
        </w:rPr>
        <w:t xml:space="preserve">, requiring Google's </w:t>
      </w:r>
      <w:r>
        <w:rPr>
          <w:rFonts w:ascii="Consolas" w:hAnsi="Consolas"/>
          <w:b w:val="0"/>
          <w:i w:val="0"/>
          <w:color w:val="22303C"/>
          <w:sz w:val="22"/>
        </w:rPr>
        <w:t>email_verified</w:t>
      </w:r>
      <w:r>
        <w:rPr>
          <w:b w:val="0"/>
          <w:i w:val="0"/>
          <w:color w:val="22303C"/>
          <w:sz w:val="22"/>
        </w:rPr>
        <w:t xml:space="preserve"> claim. Configuration rather than a database column, deliberately: the admin's job is to block accounts, so admin-ness must not live in the table the blocking flow edits.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Delete my account</w:t>
      </w:r>
      <w:r>
        <w:rPr>
          <w:b w:val="0"/>
          <w:i w:val="0"/>
          <w:color w:val="22303C"/>
          <w:sz w:val="22"/>
        </w:rPr>
        <w:t xml:space="preserve"> (#165, PR #179) — self-service, with an explicit keep-or-delete choice for the user's cards, plus an admin command-line script for accounts that cannot remove themselves.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Only an account may change the database</w:t>
      </w:r>
      <w:r>
        <w:rPr>
          <w:b w:val="0"/>
          <w:i w:val="0"/>
          <w:color w:val="22303C"/>
          <w:sz w:val="22"/>
        </w:rPr>
        <w:t xml:space="preserve"> (#125, PR #182) — anonymous visitors can read everything and write nothing; every save path refuses in the route, not by hiding a button.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Blocking an account</w:t>
      </w:r>
      <w:r>
        <w:rPr>
          <w:b w:val="0"/>
          <w:i w:val="0"/>
          <w:color w:val="22303C"/>
          <w:sz w:val="22"/>
        </w:rPr>
        <w:t xml:space="preserve"> (#126, PR #183) — a blocked learner keeps reading but cannot write or use Mykola, and is shown the admin's address so they can ask for access back.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Individual cards mode</w:t>
      </w:r>
      <w:r>
        <w:rPr>
          <w:b w:val="0"/>
          <w:i w:val="0"/>
          <w:color w:val="22303C"/>
          <w:sz w:val="22"/>
        </w:rPr>
        <w:t xml:space="preserve"> (#127, PR #187) — an opt-in setting that hides everyone else's cards from the topic list, deck and quiz.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#93, the multi-user umbrella</w:t>
      </w:r>
      <w:r>
        <w:rPr>
          <w:b w:val="0"/>
          <w:i w:val="0"/>
          <w:color w:val="22303C"/>
          <w:sz w:val="22"/>
        </w:rPr>
        <w:t xml:space="preserve">, was re-read against what had shipped and </w:t>
      </w:r>
      <w:r>
        <w:rPr>
          <w:b/>
          <w:i w:val="0"/>
          <w:color w:val="22303C"/>
          <w:sz w:val="22"/>
        </w:rPr>
        <w:t>closed as delivered</w:t>
      </w:r>
      <w:r>
        <w:rPr>
          <w:b w:val="0"/>
          <w:i w:val="0"/>
          <w:color w:val="22303C"/>
          <w:sz w:val="22"/>
        </w:rPr>
        <w:t xml:space="preserve"> by the four issues above.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>Two supporting fixes landed alongside: per-user settings and chat logs were re-keyed on the user id rather than the email prefix (#174, PR #175), and the chat widget stopped replaying a previous user's conversation after a sign-out (#170, PR #171).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2. The deploy step that skipped schema changes</w:t>
      </w:r>
    </w:p>
    <w:p>
      <w:pPr>
        <w:spacing w:after="120"/>
      </w:pPr>
      <w:r>
        <w:rPr>
          <w:b w:val="0"/>
          <w:i w:val="0"/>
          <w:color w:val="22303C"/>
          <w:sz w:val="22"/>
        </w:rPr>
        <w:t xml:space="preserve">On 2 August, saving a card began returning errors in production. The cause was not the code that shipped but the </w:t>
      </w:r>
      <w:r>
        <w:rPr>
          <w:b/>
          <w:i w:val="0"/>
          <w:color w:val="22303C"/>
          <w:sz w:val="22"/>
        </w:rPr>
        <w:t>deploy instructions</w:t>
      </w:r>
      <w:r>
        <w:rPr>
          <w:b w:val="0"/>
          <w:i w:val="0"/>
          <w:color w:val="22303C"/>
          <w:sz w:val="22"/>
        </w:rPr>
        <w:t xml:space="preserve">: </w:t>
      </w:r>
      <w:r>
        <w:rPr>
          <w:rFonts w:ascii="Consolas" w:hAnsi="Consolas"/>
          <w:b w:val="0"/>
          <w:i w:val="0"/>
          <w:color w:val="22303C"/>
          <w:sz w:val="22"/>
        </w:rPr>
        <w:t>schema.sql</w:t>
      </w:r>
      <w:r>
        <w:rPr>
          <w:b w:val="0"/>
          <w:i w:val="0"/>
          <w:color w:val="22303C"/>
          <w:sz w:val="22"/>
        </w:rPr>
        <w:t xml:space="preserve"> creates tables with </w:t>
      </w:r>
      <w:r>
        <w:rPr>
          <w:rFonts w:ascii="Consolas" w:hAnsi="Consolas"/>
          <w:b w:val="0"/>
          <w:i w:val="0"/>
          <w:color w:val="22303C"/>
          <w:sz w:val="22"/>
        </w:rPr>
        <w:t>CREATE TABLE IF NOT EXISTS</w:t>
      </w:r>
      <w:r>
        <w:rPr>
          <w:b w:val="0"/>
          <w:i w:val="0"/>
          <w:color w:val="22303C"/>
          <w:sz w:val="22"/>
        </w:rPr>
        <w:t xml:space="preserve">, which does nothing to a table that already exists, and the </w:t>
      </w:r>
      <w:r>
        <w:rPr>
          <w:rFonts w:ascii="Consolas" w:hAnsi="Consolas"/>
          <w:b w:val="0"/>
          <w:i w:val="0"/>
          <w:color w:val="22303C"/>
          <w:sz w:val="22"/>
        </w:rPr>
        <w:t>ALTER</w:t>
      </w:r>
      <w:r>
        <w:rPr>
          <w:b w:val="0"/>
          <w:i w:val="0"/>
          <w:color w:val="22303C"/>
          <w:sz w:val="22"/>
        </w:rPr>
        <w:t xml:space="preserve"> statements that would add a new column lived in that file only as </w:t>
      </w:r>
      <w:r>
        <w:rPr>
          <w:b/>
          <w:i w:val="0"/>
          <w:color w:val="22303C"/>
          <w:sz w:val="22"/>
        </w:rPr>
        <w:t>comments</w:t>
      </w:r>
      <w:r>
        <w:rPr>
          <w:b w:val="0"/>
          <w:i w:val="0"/>
          <w:color w:val="22303C"/>
          <w:sz w:val="22"/>
        </w:rPr>
        <w:t>. Re-applying the file reported success either way.</w:t>
      </w:r>
    </w:p>
    <w:p>
      <w:pPr>
        <w:spacing w:after="120"/>
      </w:pPr>
      <w:r>
        <w:rPr>
          <w:b/>
          <w:i w:val="0"/>
          <w:color w:val="22303C"/>
          <w:sz w:val="22"/>
        </w:rPr>
        <w:t>#180 (PR #181)</w:t>
      </w:r>
      <w:r>
        <w:rPr>
          <w:b w:val="0"/>
          <w:i w:val="0"/>
          <w:color w:val="22303C"/>
          <w:sz w:val="22"/>
        </w:rPr>
        <w:t xml:space="preserve"> replaced it with </w:t>
      </w:r>
      <w:r>
        <w:rPr>
          <w:rFonts w:ascii="Consolas" w:hAnsi="Consolas"/>
          <w:b w:val="0"/>
          <w:i w:val="0"/>
          <w:color w:val="22303C"/>
          <w:sz w:val="22"/>
        </w:rPr>
        <w:t>apply_schema.py</w:t>
      </w:r>
      <w:r>
        <w:rPr>
          <w:b w:val="0"/>
          <w:i w:val="0"/>
          <w:color w:val="22303C"/>
          <w:sz w:val="22"/>
        </w:rPr>
        <w:t xml:space="preserve">: one command that creates missing tables </w:t>
      </w:r>
      <w:r>
        <w:rPr>
          <w:b w:val="0"/>
          <w:i/>
          <w:color w:val="22303C"/>
          <w:sz w:val="22"/>
        </w:rPr>
        <w:t>and</w:t>
      </w:r>
      <w:r>
        <w:rPr>
          <w:b w:val="0"/>
          <w:i w:val="0"/>
          <w:color w:val="22303C"/>
          <w:sz w:val="22"/>
        </w:rPr>
        <w:t xml:space="preserve"> applies pending column changes, skips whatever is already present, prints every step it applied and every one it skipped, and exits non-zero on failure. The migrations are now real statements in an ordered list rather than prose. Its first production run was a clean no-op, which was itself the proof that the idempotency works — and #126's two new columns were the first migration written under the new scheme.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3. Mykola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Away-aware recaps</w:t>
      </w:r>
      <w:r>
        <w:rPr>
          <w:b w:val="0"/>
          <w:i w:val="0"/>
          <w:color w:val="22303C"/>
          <w:sz w:val="22"/>
        </w:rPr>
        <w:t xml:space="preserve"> (ai_agent#54, PRs #60 and kuantorflow#156) — after a configurable break, Mykola reviews the last exchanges and opens a fresh conversation acknowledging how long the learner was away.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Anonymous message limits</w:t>
      </w:r>
      <w:r>
        <w:rPr>
          <w:b w:val="0"/>
          <w:i w:val="0"/>
          <w:color w:val="22303C"/>
          <w:sz w:val="22"/>
        </w:rPr>
        <w:t xml:space="preserve"> (#164, PR #168) — a per-session nudge and a per-day ceiling that actually bounds the API bill, counted atomically so concurrent workers cannot both slip past the last message.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Mykola remembers what to call you</w:t>
      </w:r>
      <w:r>
        <w:rPr>
          <w:b w:val="0"/>
          <w:i w:val="0"/>
          <w:color w:val="22303C"/>
          <w:sz w:val="22"/>
        </w:rPr>
        <w:t xml:space="preserve"> (ai_agent#62, PRs ai_agent#65 + kuantorflow#188) — a second agent tool. Saying </w:t>
      </w:r>
      <w:r>
        <w:rPr>
          <w:b w:val="0"/>
          <w:i/>
          <w:color w:val="22303C"/>
          <w:sz w:val="22"/>
        </w:rPr>
        <w:t>"Anna Maria is a mouthful, call me Ann"</w:t>
      </w:r>
      <w:r>
        <w:rPr>
          <w:b w:val="0"/>
          <w:i w:val="0"/>
          <w:color w:val="22303C"/>
          <w:sz w:val="22"/>
        </w:rPr>
        <w:t xml:space="preserve"> stores the preference and he uses it from the next message on; </w:t>
      </w:r>
      <w:r>
        <w:rPr>
          <w:b w:val="0"/>
          <w:i/>
          <w:color w:val="22303C"/>
          <w:sz w:val="22"/>
        </w:rPr>
        <w:t>"go back to my proper name"</w:t>
      </w:r>
      <w:r>
        <w:rPr>
          <w:b w:val="0"/>
          <w:i w:val="0"/>
          <w:color w:val="22303C"/>
          <w:sz w:val="22"/>
        </w:rPr>
        <w:t xml:space="preserve"> clears it. The tool is defined in the agent, but the callable that touches the database is injected by KuantorFlow, so the agent still never talks to MySQL.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4. Content and logging (earlier in the period)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Notes uploads accept `.txt` and `.docx`</w:t>
      </w:r>
      <w:r>
        <w:rPr>
          <w:b w:val="0"/>
          <w:i w:val="0"/>
          <w:color w:val="22303C"/>
          <w:sz w:val="22"/>
        </w:rPr>
        <w:t xml:space="preserve"> as well as </w:t>
      </w:r>
      <w:r>
        <w:rPr>
          <w:rFonts w:ascii="Consolas" w:hAnsi="Consolas"/>
          <w:b w:val="0"/>
          <w:i w:val="0"/>
          <w:color w:val="22303C"/>
          <w:sz w:val="22"/>
        </w:rPr>
        <w:t>.mht</w:t>
      </w:r>
      <w:r>
        <w:rPr>
          <w:b w:val="0"/>
          <w:i w:val="0"/>
          <w:color w:val="22303C"/>
          <w:sz w:val="22"/>
        </w:rPr>
        <w:t xml:space="preserve"> (#137, PR #154) — one parser per format feeding a shared state machine.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Action logs</w:t>
      </w:r>
      <w:r>
        <w:rPr>
          <w:b w:val="0"/>
          <w:i w:val="0"/>
          <w:color w:val="22303C"/>
          <w:sz w:val="22"/>
        </w:rPr>
        <w:t xml:space="preserve"> (#30, PR #155) — a plain-text, greppable trail of cards created, skipped, deleted and refused; which dictionaries were used and how long they took; and every notes upload. Logging never breaks a user action.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One close cross for the review popup</w:t>
      </w:r>
      <w:r>
        <w:rPr>
          <w:b w:val="0"/>
          <w:i w:val="0"/>
          <w:color w:val="22303C"/>
          <w:sz w:val="22"/>
        </w:rPr>
        <w:t xml:space="preserve"> (#146, PR #153) and the </w:t>
      </w:r>
      <w:r>
        <w:rPr>
          <w:rFonts w:ascii="Consolas" w:hAnsi="Consolas"/>
          <w:b w:val="0"/>
          <w:i w:val="0"/>
          <w:color w:val="22303C"/>
          <w:sz w:val="22"/>
        </w:rPr>
        <w:t>.mht</w:t>
      </w:r>
      <w:r>
        <w:rPr>
          <w:b w:val="0"/>
          <w:i w:val="0"/>
          <w:color w:val="22303C"/>
          <w:sz w:val="22"/>
        </w:rPr>
        <w:t xml:space="preserve"> results-window behaviour (#45).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5. Process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`CLAUDE.md` in all three repositories</w:t>
      </w:r>
      <w:r>
        <w:rPr>
          <w:b w:val="0"/>
          <w:i w:val="0"/>
          <w:color w:val="22303C"/>
          <w:sz w:val="22"/>
        </w:rPr>
        <w:t xml:space="preserve"> (#152, PRs #151/#59/#22) — the guidance a new contributor or agent needs: architecture, conventions, and the traps.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13 verification reports</w:t>
      </w:r>
      <w:r>
        <w:rPr>
          <w:b w:val="0"/>
          <w:i w:val="0"/>
          <w:color w:val="22303C"/>
          <w:sz w:val="22"/>
        </w:rPr>
        <w:t xml:space="preserve"> committed this period, one per significant change, each recording what was checked and how.</w:t>
      </w:r>
    </w:p>
    <w:p>
      <w:pPr>
        <w:pStyle w:val="ListBullet"/>
        <w:spacing w:after="80"/>
      </w:pPr>
      <w:r>
        <w:rPr>
          <w:b w:val="0"/>
          <w:i w:val="0"/>
          <w:color w:val="22303C"/>
          <w:sz w:val="22"/>
        </w:rPr>
        <w:t xml:space="preserve">The suite reached </w:t>
      </w:r>
      <w:r>
        <w:rPr>
          <w:b/>
          <w:i w:val="0"/>
          <w:color w:val="22303C"/>
          <w:sz w:val="22"/>
        </w:rPr>
        <w:t>464 offline tests</w:t>
      </w:r>
      <w:r>
        <w:rPr>
          <w:b w:val="0"/>
          <w:i w:val="0"/>
          <w:color w:val="22303C"/>
          <w:sz w:val="22"/>
        </w:rPr>
        <w:t xml:space="preserve"> running in about six seconds, plus opt-in round-trip tests against a real local database.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Technical Highlights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Key on what cannot change.</w:t>
      </w:r>
      <w:r>
        <w:rPr>
          <w:b w:val="0"/>
          <w:i w:val="0"/>
          <w:color w:val="22303C"/>
          <w:sz w:val="22"/>
        </w:rPr>
        <w:t xml:space="preserve"> The </w:t>
      </w:r>
      <w:r>
        <w:rPr>
          <w:rFonts w:ascii="Consolas" w:hAnsi="Consolas"/>
          <w:b w:val="0"/>
          <w:i w:val="0"/>
          <w:color w:val="22303C"/>
          <w:sz w:val="22"/>
        </w:rPr>
        <w:t>users</w:t>
      </w:r>
      <w:r>
        <w:rPr>
          <w:b w:val="0"/>
          <w:i w:val="0"/>
          <w:color w:val="22303C"/>
          <w:sz w:val="22"/>
        </w:rPr>
        <w:t xml:space="preserve"> table is keyed on Google's </w:t>
      </w:r>
      <w:r>
        <w:rPr>
          <w:rFonts w:ascii="Consolas" w:hAnsi="Consolas"/>
          <w:b w:val="0"/>
          <w:i w:val="0"/>
          <w:color w:val="22303C"/>
          <w:sz w:val="22"/>
        </w:rPr>
        <w:t>sub</w:t>
      </w:r>
      <w:r>
        <w:rPr>
          <w:b w:val="0"/>
          <w:i w:val="0"/>
          <w:color w:val="22303C"/>
          <w:sz w:val="22"/>
        </w:rPr>
        <w:t xml:space="preserve"> claim rather than the email, because an email is user-editable and a key must not be. The same reasoning made </w:t>
      </w:r>
      <w:r>
        <w:rPr>
          <w:rFonts w:ascii="Consolas" w:hAnsi="Consolas"/>
          <w:b w:val="0"/>
          <w:i w:val="0"/>
          <w:color w:val="22303C"/>
          <w:sz w:val="22"/>
        </w:rPr>
        <w:t>blocked_at</w:t>
      </w:r>
      <w:r>
        <w:rPr>
          <w:b w:val="0"/>
          <w:i w:val="0"/>
          <w:color w:val="22303C"/>
          <w:sz w:val="22"/>
        </w:rPr>
        <w:t xml:space="preserve"> a nullable timestamp rather than a boolean: it answers </w:t>
      </w:r>
      <w:r>
        <w:rPr>
          <w:b w:val="0"/>
          <w:i/>
          <w:color w:val="22303C"/>
          <w:sz w:val="22"/>
        </w:rPr>
        <w:t>is this blocked</w:t>
      </w:r>
      <w:r>
        <w:rPr>
          <w:b w:val="0"/>
          <w:i w:val="0"/>
          <w:color w:val="22303C"/>
          <w:sz w:val="22"/>
        </w:rPr>
        <w:t xml:space="preserve"> and </w:t>
      </w:r>
      <w:r>
        <w:rPr>
          <w:b w:val="0"/>
          <w:i/>
          <w:color w:val="22303C"/>
          <w:sz w:val="22"/>
        </w:rPr>
        <w:t>since when</w:t>
      </w:r>
      <w:r>
        <w:rPr>
          <w:b w:val="0"/>
          <w:i w:val="0"/>
          <w:color w:val="22303C"/>
          <w:sz w:val="22"/>
        </w:rPr>
        <w:t xml:space="preserve"> in one column.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Enforce in the route, not the template.</w:t>
      </w:r>
      <w:r>
        <w:rPr>
          <w:b w:val="0"/>
          <w:i w:val="0"/>
          <w:color w:val="22303C"/>
          <w:sz w:val="22"/>
        </w:rPr>
        <w:t xml:space="preserve"> Greying a control is presentation, and a hand-made request goes straight past it. Every rule this period — delete-your-own, sign-in-to-write, blocked accounts — is enforced where the request is handled, with the UI merely reflecting it.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One funnel, so a rule cannot be forgotten.</w:t>
      </w:r>
      <w:r>
        <w:rPr>
          <w:b w:val="0"/>
          <w:i w:val="0"/>
          <w:color w:val="22303C"/>
          <w:sz w:val="22"/>
        </w:rPr>
        <w:t xml:space="preserve"> All card writes already went through a single function; the anonymous-write rule was enforced </w:t>
      </w:r>
      <w:r>
        <w:rPr>
          <w:b w:val="0"/>
          <w:i/>
          <w:color w:val="22303C"/>
          <w:sz w:val="22"/>
        </w:rPr>
        <w:t>there</w:t>
      </w:r>
      <w:r>
        <w:rPr>
          <w:b w:val="0"/>
          <w:i w:val="0"/>
          <w:color w:val="22303C"/>
          <w:sz w:val="22"/>
        </w:rPr>
        <w:t>, so a future save path that forgets to ask fails loudly instead of quietly writing.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`NULL` is not a value.</w:t>
      </w:r>
      <w:r>
        <w:rPr>
          <w:b w:val="0"/>
          <w:i w:val="0"/>
          <w:color w:val="22303C"/>
          <w:sz w:val="22"/>
        </w:rPr>
        <w:t xml:space="preserve"> </w:t>
      </w:r>
      <w:r>
        <w:rPr>
          <w:rFonts w:ascii="Consolas" w:hAnsi="Consolas"/>
          <w:b w:val="0"/>
          <w:i w:val="0"/>
          <w:color w:val="22303C"/>
          <w:sz w:val="22"/>
        </w:rPr>
        <w:t>added_by_user_id = 5</w:t>
      </w:r>
      <w:r>
        <w:rPr>
          <w:b w:val="0"/>
          <w:i w:val="0"/>
          <w:color w:val="22303C"/>
          <w:sz w:val="22"/>
        </w:rPr>
        <w:t xml:space="preserve"> never matches an unowned card, which is exactly right for "only my cards" — and exactly wrong if "no filter" is expressed as an owner of </w:t>
      </w:r>
      <w:r>
        <w:rPr>
          <w:rFonts w:ascii="Consolas" w:hAnsi="Consolas"/>
          <w:b w:val="0"/>
          <w:i w:val="0"/>
          <w:color w:val="22303C"/>
          <w:sz w:val="22"/>
        </w:rPr>
        <w:t>None</w:t>
      </w:r>
      <w:r>
        <w:rPr>
          <w:b w:val="0"/>
          <w:i w:val="0"/>
          <w:color w:val="22303C"/>
          <w:sz w:val="22"/>
        </w:rPr>
        <w:t>, which would hide the entire deck. The individual-cards filter is built around that distinction.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Read live what must be current.</w:t>
      </w:r>
      <w:r>
        <w:rPr>
          <w:b w:val="0"/>
          <w:i w:val="0"/>
          <w:color w:val="22303C"/>
          <w:sz w:val="22"/>
        </w:rPr>
        <w:t xml:space="preserve"> A block is read from the database on each signed-in request rather than stamped into the session, because a session cookie lasts thirty days and a block must take effect on the next request.</w:t>
      </w:r>
    </w:p>
    <w:p>
      <w:pPr>
        <w:pStyle w:val="ListBullet"/>
        <w:spacing w:after="80"/>
      </w:pPr>
      <w:r>
        <w:rPr>
          <w:b/>
          <w:i w:val="0"/>
          <w:color w:val="22303C"/>
          <w:sz w:val="22"/>
        </w:rPr>
        <w:t>Tools the model can reach for.</w:t>
      </w:r>
      <w:r>
        <w:rPr>
          <w:b w:val="0"/>
          <w:i w:val="0"/>
          <w:color w:val="22303C"/>
          <w:sz w:val="22"/>
        </w:rPr>
        <w:t xml:space="preserve"> Mykola's second tool follows the first one's shape exactly: the agent defines it and returns a status the model relays in character, while the host injects the callable that touches the database — and refuses by raising, which becomes an honest in-character apology rather than a crash.</w:t>
      </w:r>
    </w:p>
    <w:p>
      <w:pPr>
        <w:pStyle w:val="Heading1"/>
      </w:pPr>
      <w:r>
        <w:rPr>
          <w:b w:val="0"/>
          <w:i w:val="0"/>
          <w:color w:val="2E6BA0"/>
          <w:sz w:val="30"/>
        </w:rPr>
        <w:t>Lessons Learned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A comment is not a deploy step.</w:t>
      </w:r>
      <w:r>
        <w:rPr>
          <w:b w:val="0"/>
          <w:i w:val="0"/>
          <w:color w:val="22303C"/>
          <w:sz w:val="22"/>
        </w:rPr>
        <w:t xml:space="preserve"> The outage was possible because a required </w:t>
      </w:r>
      <w:r>
        <w:rPr>
          <w:rFonts w:ascii="Consolas" w:hAnsi="Consolas"/>
          <w:b w:val="0"/>
          <w:i w:val="0"/>
          <w:color w:val="22303C"/>
          <w:sz w:val="22"/>
        </w:rPr>
        <w:t>ALTER</w:t>
      </w:r>
      <w:r>
        <w:rPr>
          <w:b w:val="0"/>
          <w:i w:val="0"/>
          <w:color w:val="22303C"/>
          <w:sz w:val="22"/>
        </w:rPr>
        <w:t xml:space="preserve"> lived inside a file the deploy already ran, so following the instructions faithfully still skipped it. Anything a deploy must do belongs in something that </w:t>
      </w:r>
      <w:r>
        <w:rPr>
          <w:b w:val="0"/>
          <w:i/>
          <w:color w:val="22303C"/>
          <w:sz w:val="22"/>
        </w:rPr>
        <w:t>runs</w:t>
      </w:r>
      <w:r>
        <w:rPr>
          <w:b w:val="0"/>
          <w:i w:val="0"/>
          <w:color w:val="22303C"/>
          <w:sz w:val="22"/>
        </w:rPr>
        <w:t>, reports what it did, and fails loudly.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A stored shape that gains a field needs a decision about the old shape.</w:t>
      </w:r>
      <w:r>
        <w:rPr>
          <w:b w:val="0"/>
          <w:i w:val="0"/>
          <w:color w:val="22303C"/>
          <w:sz w:val="22"/>
        </w:rPr>
        <w:t xml:space="preserve"> This bit three times in one session — a session dict gaining an id, widget state gaining an owner, a session gaining a verification claim. In each case the old shape read as a </w:t>
      </w:r>
      <w:r>
        <w:rPr>
          <w:b w:val="0"/>
          <w:i/>
          <w:color w:val="22303C"/>
          <w:sz w:val="22"/>
        </w:rPr>
        <w:t>valid</w:t>
      </w:r>
      <w:r>
        <w:rPr>
          <w:b w:val="0"/>
          <w:i w:val="0"/>
          <w:color w:val="22303C"/>
          <w:sz w:val="22"/>
        </w:rPr>
        <w:t xml:space="preserve"> new one rather than as missing, so nothing failed loudly.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Tightening a rule invalidates the tests that codified the old freedom.</w:t>
      </w:r>
      <w:r>
        <w:rPr>
          <w:b w:val="0"/>
          <w:i w:val="0"/>
          <w:color w:val="22303C"/>
          <w:sz w:val="22"/>
        </w:rPr>
        <w:t xml:space="preserve"> Denying anonymous writes broke fifteen tests; most needed only a fixture swap, but four had to be rewritten because their subject — a card saved with no owner — is behaviour that no longer exists. That distinction is worth budgeting for.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Verify the thing that cannot be unit-tested.</w:t>
      </w:r>
      <w:r>
        <w:rPr>
          <w:b w:val="0"/>
          <w:i w:val="0"/>
          <w:color w:val="22303C"/>
          <w:sz w:val="22"/>
        </w:rPr>
        <w:t xml:space="preserve"> Whether the model actually </w:t>
      </w:r>
      <w:r>
        <w:rPr>
          <w:b w:val="0"/>
          <w:i/>
          <w:color w:val="22303C"/>
          <w:sz w:val="22"/>
        </w:rPr>
        <w:t>reaches for</w:t>
      </w:r>
      <w:r>
        <w:rPr>
          <w:b w:val="0"/>
          <w:i w:val="0"/>
          <w:color w:val="22303C"/>
          <w:sz w:val="22"/>
        </w:rPr>
        <w:t xml:space="preserve"> a new tool is not something a stubbed test can answer, so the preferred-name feature was checked against the live model in four real conversations, including both refusal paths.</w:t>
      </w:r>
    </w:p>
    <w:p>
      <w:pPr>
        <w:pStyle w:val="ListNumber"/>
        <w:spacing w:after="100"/>
      </w:pPr>
      <w:r>
        <w:rPr>
          <w:b/>
          <w:i w:val="0"/>
          <w:color w:val="22303C"/>
          <w:sz w:val="22"/>
        </w:rPr>
        <w:t>An audit trail should count events, not attempts.</w:t>
      </w:r>
      <w:r>
        <w:rPr>
          <w:b w:val="0"/>
          <w:i w:val="0"/>
          <w:color w:val="22303C"/>
          <w:sz w:val="22"/>
        </w:rPr>
        <w:t xml:space="preserve"> Unblocking an account twice initially wrote two log lines though the second changed nothing — found while verifying, not while testing.</w:t>
      </w:r>
    </w:p>
    <w:p>
      <w:pPr>
        <w:pBdr>
          <w:bottom w:val="single" w:sz="8" w:color="D9B13C"/>
        </w:pBdr>
      </w:pPr>
    </w:p>
    <w:p>
      <w:pPr>
        <w:pStyle w:val="Heading1"/>
      </w:pPr>
      <w:r>
        <w:rPr>
          <w:b w:val="0"/>
          <w:i w:val="0"/>
          <w:color w:val="2E6BA0"/>
          <w:sz w:val="30"/>
        </w:rPr>
        <w:t>Plans for Next Week</w:t>
      </w:r>
    </w:p>
    <w:p>
      <w:pPr>
        <w:spacing w:after="120"/>
      </w:pPr>
      <w:r>
        <w:rPr>
          <w:b w:val="0"/>
          <w:i/>
          <w:color w:val="22303C"/>
          <w:sz w:val="22"/>
        </w:rPr>
        <w:t xml:space="preserve">Taken from the </w:t>
      </w:r>
      <w:r>
        <w:rPr>
          <w:b w:val="0"/>
          <w:i/>
          <w:color w:val="22303C"/>
          <w:sz w:val="22"/>
        </w:rPr>
        <w:t>KuantorFlow Improvements</w:t>
      </w:r>
      <w:r>
        <w:rPr>
          <w:b w:val="0"/>
          <w:i/>
          <w:color w:val="22303C"/>
          <w:sz w:val="22"/>
        </w:rPr>
        <w:t xml:space="preserve"> GitHub Projects board ([dashboard](https://github.com/users/Kuantor/projects/2)), in board-column order.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Highest Prio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456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675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#176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Edit a saved card: every field, including the word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#184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Create new UI page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#185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Images for words and topics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#163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Do not write chat logs for anonymous visitors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#144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Add Ukrainian/Russian translations after parsing MHT files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#100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Quiz: treat perfective/imperfective answers as equal (AI)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#99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Show a message about API credits when needed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#63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Move Mykola from Claude Opus 4.8 to Opus 5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#19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Teach Mykola to complement and extend card meanings</w:t>
            </w:r>
          </w:p>
        </w:tc>
      </w:tr>
      <w:tr>
        <w:tc>
          <w:tcPr>
            <w:tcW w:type="dxa" w:w="1456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#61</w:t>
            </w:r>
          </w:p>
        </w:tc>
        <w:tc>
          <w:tcPr>
            <w:tcW w:type="dxa" w:w="7675"/>
          </w:tcPr>
          <w:p>
            <w:r>
              <w:rPr>
                <w:b w:val="0"/>
                <w:i w:val="0"/>
                <w:color w:val="22303C"/>
                <w:sz w:val="20"/>
              </w:rPr>
              <w:t>Show message times in the chat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22303C"/>
          <w:sz w:val="22"/>
        </w:rPr>
        <w:t>#176 is the natural next step</w:t>
      </w:r>
      <w:r>
        <w:rPr>
          <w:b w:val="0"/>
          <w:i w:val="0"/>
          <w:color w:val="22303C"/>
          <w:sz w:val="22"/>
        </w:rPr>
        <w:t>: it gives the action log's edit entry its first call site, and it is the last unbuilt half of #125 — there is currently no edit route for the "change" rule to protect.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Nice To Have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22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1563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5938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#177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Move a card to a different topic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#178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Rename a topic (bulk) — admin-only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#136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Images on flashcards (files on disk, path in MySQL)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#92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#94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Spaced-repetition review mode (SM-2)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#22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Redesign website for a modern look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#161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Make logs more verbose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#85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#88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#90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Full-screen widget / backup docs / logs disclosure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#64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Cache Mykola's system prompt (prompt caching)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ai_agent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#56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#57</w:t>
            </w:r>
            <w:r>
              <w:rPr>
                <w:b w:val="0"/>
                <w:i w:val="0"/>
                <w:color w:val="22303C"/>
                <w:sz w:val="20"/>
              </w:rPr>
              <w:t xml:space="preserve"> / </w:t>
            </w:r>
            <w:r>
              <w:rPr>
                <w:b w:val="0"/>
                <w:i w:val="0"/>
                <w:color w:val="2E6BA0"/>
                <w:sz w:val="20"/>
              </w:rPr>
              <w:t>#58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Bigger avatar / add-card confirmation / save conversation</w:t>
            </w:r>
          </w:p>
        </w:tc>
      </w:tr>
      <w:tr>
        <w:tc>
          <w:tcPr>
            <w:tcW w:type="dxa" w:w="2292"/>
          </w:tcPr>
          <w:p>
            <w:r>
              <w:rPr>
                <w:b w:val="0"/>
                <w:i w:val="0"/>
                <w:color w:val="22303C"/>
                <w:sz w:val="20"/>
              </w:rPr>
              <w:t>kuantorflow_automation</w:t>
            </w:r>
          </w:p>
        </w:tc>
        <w:tc>
          <w:tcPr>
            <w:tcW w:type="dxa" w:w="1563"/>
          </w:tcPr>
          <w:p>
            <w:r>
              <w:rPr>
                <w:b w:val="0"/>
                <w:i w:val="0"/>
                <w:color w:val="2E6BA0"/>
                <w:sz w:val="20"/>
              </w:rPr>
              <w:t>#4</w:t>
            </w:r>
          </w:p>
        </w:tc>
        <w:tc>
          <w:tcPr>
            <w:tcW w:type="dxa" w:w="5938"/>
          </w:tcPr>
          <w:p>
            <w:r>
              <w:rPr>
                <w:b w:val="0"/>
                <w:i w:val="0"/>
                <w:color w:val="22303C"/>
                <w:sz w:val="20"/>
              </w:rPr>
              <w:t>Automated tests for the Mykola AI agent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22303C"/>
          <w:sz w:val="22"/>
        </w:rPr>
        <w:t>ai_agent [#51](https://github.com/Kuantor/ai_agent/issues/51) (user-preferred nicknames) is now largely delivered by #62 and worth re-reading before any work starts on it.</w:t>
      </w:r>
    </w:p>
    <w:p>
      <w:pPr>
        <w:pStyle w:val="Heading2"/>
      </w:pPr>
      <w:r>
        <w:rPr>
          <w:b w:val="0"/>
          <w:i w:val="0"/>
          <w:color w:val="22303C"/>
          <w:sz w:val="25"/>
        </w:rPr>
        <w:t>In Progress — the word-games cluster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1399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757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#130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Levenshtein multiple-choice translation game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#131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Keyboard-adjacency typo distractors (MCQ)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#132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"Is this a real word?" (n-gram pseudowords)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#133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Typoglycemia scrambling mode</w:t>
            </w:r>
          </w:p>
        </w:tc>
      </w:tr>
      <w:tr>
        <w:tc>
          <w:tcPr>
            <w:tcW w:type="dxa" w:w="1399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#110</w:t>
            </w:r>
          </w:p>
        </w:tc>
        <w:tc>
          <w:tcPr>
            <w:tcW w:type="dxa" w:w="7757"/>
          </w:tcPr>
          <w:p>
            <w:r>
              <w:rPr>
                <w:b w:val="0"/>
                <w:i w:val="0"/>
                <w:color w:val="22303C"/>
                <w:sz w:val="20"/>
              </w:rPr>
              <w:t>Investigation: Learner's vs Collegiate dictionary (+ M-W API)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Todo (selected)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2154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Repo</w:t>
            </w:r>
          </w:p>
        </w:tc>
        <w:tc>
          <w:tcPr>
            <w:tcW w:type="dxa" w:w="792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7148"/>
            <w:shd w:val="clear" w:fill="2E6BA0"/>
          </w:tcPr>
          <w:p>
            <w:r>
              <w:rPr>
                <w:b/>
                <w:i w:val="0"/>
                <w:color w:val="FFFFFF"/>
                <w:sz w:val="20"/>
              </w:rPr>
              <w:t>Title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#186</w:t>
            </w:r>
          </w:p>
        </w:tc>
        <w:tc>
          <w:tcPr>
            <w:tcW w:type="dxa" w:w="7148"/>
          </w:tcPr>
          <w:p>
            <w:r>
              <w:rPr>
                <w:b w:val="0"/>
                <w:i w:val="0"/>
                <w:color w:val="22303C"/>
                <w:sz w:val="20"/>
              </w:rPr>
              <w:t>Duplicate prevention and individual-cards mode disagree about what exists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#74</w:t>
            </w:r>
          </w:p>
        </w:tc>
        <w:tc>
          <w:tcPr>
            <w:tcW w:type="dxa" w:w="7148"/>
          </w:tcPr>
          <w:p>
            <w:r>
              <w:rPr>
                <w:b w:val="0"/>
                <w:i w:val="0"/>
                <w:color w:val="22303C"/>
                <w:sz w:val="20"/>
              </w:rPr>
              <w:t>Dark theme for the website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#25</w:t>
            </w:r>
          </w:p>
        </w:tc>
        <w:tc>
          <w:tcPr>
            <w:tcW w:type="dxa" w:w="7148"/>
          </w:tcPr>
          <w:p>
            <w:r>
              <w:rPr>
                <w:b w:val="0"/>
                <w:i w:val="0"/>
                <w:color w:val="22303C"/>
                <w:sz w:val="20"/>
              </w:rPr>
              <w:t>Export/import cards (local ↔ remote DB)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#120</w:t>
            </w:r>
          </w:p>
        </w:tc>
        <w:tc>
          <w:tcPr>
            <w:tcW w:type="dxa" w:w="7148"/>
          </w:tcPr>
          <w:p>
            <w:r>
              <w:rPr>
                <w:b w:val="0"/>
                <w:i w:val="0"/>
                <w:color w:val="22303C"/>
                <w:sz w:val="20"/>
              </w:rPr>
              <w:t>Pin the Settings close button while the dialog scrolls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i w:val="0"/>
                <w:color w:val="22303C"/>
                <w:sz w:val="20"/>
              </w:rPr>
              <w:t>kuantorflow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#140</w:t>
            </w:r>
          </w:p>
        </w:tc>
        <w:tc>
          <w:tcPr>
            <w:tcW w:type="dxa" w:w="7148"/>
          </w:tcPr>
          <w:p>
            <w:r>
              <w:rPr>
                <w:b w:val="0"/>
                <w:i w:val="0"/>
                <w:color w:val="22303C"/>
                <w:sz w:val="20"/>
              </w:rPr>
              <w:t>[Optional] Upload notes: support .pdf (text-layer)</w:t>
            </w:r>
          </w:p>
        </w:tc>
      </w:tr>
      <w:tr>
        <w:tc>
          <w:tcPr>
            <w:tcW w:type="dxa" w:w="2154"/>
          </w:tcPr>
          <w:p>
            <w:r>
              <w:rPr>
                <w:b w:val="0"/>
                <w:i w:val="0"/>
                <w:color w:val="22303C"/>
                <w:sz w:val="20"/>
              </w:rPr>
              <w:t>kuantorflow_automation</w:t>
            </w:r>
          </w:p>
        </w:tc>
        <w:tc>
          <w:tcPr>
            <w:tcW w:type="dxa" w:w="792"/>
          </w:tcPr>
          <w:p>
            <w:r>
              <w:rPr>
                <w:b w:val="0"/>
                <w:i w:val="0"/>
                <w:color w:val="2E6BA0"/>
                <w:sz w:val="20"/>
              </w:rPr>
              <w:t>#14</w:t>
            </w:r>
          </w:p>
        </w:tc>
        <w:tc>
          <w:tcPr>
            <w:tcW w:type="dxa" w:w="7148"/>
          </w:tcPr>
          <w:p>
            <w:r>
              <w:rPr>
                <w:b w:val="0"/>
                <w:i w:val="0"/>
                <w:color w:val="22303C"/>
                <w:sz w:val="20"/>
              </w:rPr>
              <w:t>Refresh the test catalog — it lists 94 tests against 464 today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22303C"/>
          <w:sz w:val="25"/>
        </w:rPr>
        <w:t>Outstanding operational item</w:t>
      </w:r>
    </w:p>
    <w:p>
      <w:pPr>
        <w:spacing w:after="120"/>
      </w:pPr>
      <w:r>
        <w:rPr>
          <w:b/>
          <w:i w:val="0"/>
          <w:color w:val="22303C"/>
          <w:sz w:val="22"/>
        </w:rPr>
        <w:t>#125, #126, #127 and ai_agent#62 are merged but not yet confirmed deployed.</w:t>
      </w:r>
      <w:r>
        <w:rPr>
          <w:b w:val="0"/>
          <w:i w:val="0"/>
          <w:color w:val="22303C"/>
          <w:sz w:val="22"/>
        </w:rPr>
        <w:t xml:space="preserve"> The deploy needs a </w:t>
      </w:r>
      <w:r>
        <w:rPr>
          <w:rFonts w:ascii="Consolas" w:hAnsi="Consolas"/>
          <w:b w:val="0"/>
          <w:i w:val="0"/>
          <w:color w:val="22303C"/>
          <w:sz w:val="22"/>
        </w:rPr>
        <w:t>git pull</w:t>
      </w:r>
      <w:r>
        <w:rPr>
          <w:b w:val="0"/>
          <w:i w:val="0"/>
          <w:color w:val="22303C"/>
          <w:sz w:val="22"/>
        </w:rPr>
        <w:t xml:space="preserve"> of </w:t>
      </w:r>
      <w:r>
        <w:rPr>
          <w:b w:val="0"/>
          <w:i/>
          <w:color w:val="22303C"/>
          <w:sz w:val="22"/>
        </w:rPr>
        <w:t>both</w:t>
      </w:r>
      <w:r>
        <w:rPr>
          <w:b w:val="0"/>
          <w:i w:val="0"/>
          <w:color w:val="22303C"/>
          <w:sz w:val="22"/>
        </w:rPr>
        <w:t xml:space="preserve"> </w:t>
      </w:r>
      <w:r>
        <w:rPr>
          <w:rFonts w:ascii="Consolas" w:hAnsi="Consolas"/>
          <w:b w:val="0"/>
          <w:i w:val="0"/>
          <w:color w:val="22303C"/>
          <w:sz w:val="22"/>
        </w:rPr>
        <w:t>kuantorflow</w:t>
      </w:r>
      <w:r>
        <w:rPr>
          <w:b w:val="0"/>
          <w:i w:val="0"/>
          <w:color w:val="22303C"/>
          <w:sz w:val="22"/>
        </w:rPr>
        <w:t xml:space="preserve"> and </w:t>
      </w:r>
      <w:r>
        <w:rPr>
          <w:rFonts w:ascii="Consolas" w:hAnsi="Consolas"/>
          <w:b w:val="0"/>
          <w:i w:val="0"/>
          <w:color w:val="22303C"/>
          <w:sz w:val="22"/>
        </w:rPr>
        <w:t>ai_agent</w:t>
      </w:r>
      <w:r>
        <w:rPr>
          <w:b w:val="0"/>
          <w:i w:val="0"/>
          <w:color w:val="22303C"/>
          <w:sz w:val="22"/>
        </w:rPr>
        <w:t xml:space="preserve">, then </w:t>
      </w:r>
      <w:r>
        <w:rPr>
          <w:rFonts w:ascii="Consolas" w:hAnsi="Consolas"/>
          <w:b w:val="0"/>
          <w:i w:val="0"/>
          <w:color w:val="22303C"/>
          <w:sz w:val="22"/>
        </w:rPr>
        <w:t>apply_schema.py</w:t>
      </w:r>
      <w:r>
        <w:rPr>
          <w:b w:val="0"/>
          <w:i w:val="0"/>
          <w:color w:val="22303C"/>
          <w:sz w:val="22"/>
        </w:rPr>
        <w:t xml:space="preserve"> — which is </w:t>
      </w:r>
      <w:r>
        <w:rPr>
          <w:b/>
          <w:i w:val="0"/>
          <w:color w:val="22303C"/>
          <w:sz w:val="22"/>
        </w:rPr>
        <w:t>not</w:t>
      </w:r>
      <w:r>
        <w:rPr>
          <w:b w:val="0"/>
          <w:i w:val="0"/>
          <w:color w:val="22303C"/>
          <w:sz w:val="22"/>
        </w:rPr>
        <w:t xml:space="preserve"> a no-op this time, as it adds #126's two columns — followed by a web-app reload.</w:t>
      </w:r>
    </w:p>
    <w:p>
      <w:pPr>
        <w:pBdr>
          <w:bottom w:val="single" w:sz="8" w:color="D9B13C"/>
        </w:pBdr>
      </w:pPr>
    </w:p>
    <w:p>
      <w:pPr>
        <w:spacing w:after="120"/>
      </w:pPr>
      <w:r>
        <w:rPr>
          <w:b w:val="0"/>
          <w:i/>
          <w:color w:val="22303C"/>
          <w:sz w:val="22"/>
        </w:rPr>
        <w:t>Report generated 2 August 2026 from GitHub pull-request, issue, project-board and commit data across the three repositories. Merged-PR window: 25 July 2026 (kuantorflow#151) through 2 August 2026 (kuantorflow#188, kuantorflow_automation#43, ai_agent#65).</w:t>
      </w:r>
    </w:p>
    <w:sectPr w:rsidR="00FC693F" w:rsidRPr="0006063C" w:rsidSect="00034616">
      <w:pgSz w:w="12240" w:h="15840"/>
      <w:pgMar w:top="1080" w:right="1195" w:bottom="108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6BA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30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