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E6BA0"/>
          <w:sz w:val="48"/>
        </w:rPr>
        <w:t>KuantorFlow — Weekly Development Report</w:t>
      </w:r>
    </w:p>
    <w:p>
      <w:pPr>
        <w:spacing w:after="120"/>
      </w:pPr>
      <w:r>
        <w:rPr>
          <w:b/>
          <w:i w:val="0"/>
          <w:color w:val="22303C"/>
          <w:sz w:val="22"/>
        </w:rPr>
        <w:t>Period:</w:t>
      </w:r>
      <w:r>
        <w:rPr>
          <w:b w:val="0"/>
          <w:i w:val="0"/>
          <w:color w:val="22303C"/>
          <w:sz w:val="22"/>
        </w:rPr>
        <w:t xml:space="preserve"> 9 – 15 August 2026 · </w:t>
      </w:r>
      <w:r>
        <w:rPr>
          <w:b/>
          <w:i w:val="0"/>
          <w:color w:val="22303C"/>
          <w:sz w:val="22"/>
        </w:rPr>
        <w:t>Repositories:</w:t>
      </w:r>
      <w:r>
        <w:rPr>
          <w:b w:val="0"/>
          <w:i w:val="0"/>
          <w:color w:val="22303C"/>
          <w:sz w:val="22"/>
        </w:rPr>
        <w:t xml:space="preserve"> </w:t>
      </w:r>
      <w:r>
        <w:rPr>
          <w:b w:val="0"/>
          <w:i w:val="0"/>
          <w:color w:val="2E6BA0"/>
          <w:sz w:val="22"/>
        </w:rPr>
        <w:t>kuantorflow</w:t>
      </w:r>
      <w:r>
        <w:rPr>
          <w:b w:val="0"/>
          <w:i w:val="0"/>
          <w:color w:val="22303C"/>
          <w:sz w:val="22"/>
        </w:rPr>
        <w:t xml:space="preserve">, </w:t>
      </w:r>
      <w:r>
        <w:rPr>
          <w:b w:val="0"/>
          <w:i w:val="0"/>
          <w:color w:val="2E6BA0"/>
          <w:sz w:val="22"/>
        </w:rPr>
        <w:t>ai_agent</w:t>
      </w:r>
      <w:r>
        <w:rPr>
          <w:b w:val="0"/>
          <w:i w:val="0"/>
          <w:color w:val="22303C"/>
          <w:sz w:val="22"/>
        </w:rPr>
        <w:t xml:space="preserve">, </w:t>
      </w:r>
      <w:r>
        <w:rPr>
          <w:b w:val="0"/>
          <w:i w:val="0"/>
          <w:color w:val="2E6BA0"/>
          <w:sz w:val="22"/>
        </w:rPr>
        <w:t>kuantorflow_automation</w:t>
      </w:r>
    </w:p>
    <w:p>
      <w:pPr>
        <w:pBdr>
          <w:bottom w:val="single" w:sz="8" w:color="D9B13C"/>
        </w:pBdr>
      </w:pPr>
    </w:p>
    <w:p>
      <w:pPr>
        <w:pStyle w:val="Heading1"/>
      </w:pPr>
      <w:r>
        <w:rPr>
          <w:b w:val="0"/>
          <w:i w:val="0"/>
          <w:color w:val="2E6BA0"/>
          <w:sz w:val="30"/>
        </w:rPr>
        <w:t>Executive Summary</w:t>
      </w:r>
    </w:p>
    <w:p>
      <w:pPr>
        <w:spacing w:after="120"/>
      </w:pPr>
      <w:r>
        <w:rPr>
          <w:b w:val="0"/>
          <w:i w:val="0"/>
          <w:color w:val="22303C"/>
          <w:sz w:val="22"/>
        </w:rPr>
        <w:t xml:space="preserve">This period </w:t>
      </w:r>
      <w:r>
        <w:rPr>
          <w:b/>
          <w:i w:val="0"/>
          <w:color w:val="22303C"/>
          <w:sz w:val="22"/>
        </w:rPr>
        <w:t>turned the deck into something you can play with, and made Mykola quick enough to talk to</w:t>
      </w:r>
      <w:r>
        <w:rPr>
          <w:b w:val="0"/>
          <w:i w:val="0"/>
          <w:color w:val="22303C"/>
          <w:sz w:val="22"/>
        </w:rPr>
        <w:t xml:space="preserve">. The word-games cluster that had been specified for weeks went from four unbuilt tickets to a games panel on the front page, a topic picker every activity shares, and two finished games; and Mykola — who could previously only be waited for — now streams his answer as he writes it, types it out, and can be asked to think faster. </w:t>
      </w:r>
      <w:r>
        <w:rPr>
          <w:b/>
          <w:i w:val="0"/>
          <w:color w:val="22303C"/>
          <w:sz w:val="22"/>
        </w:rPr>
        <w:t>42 pull requests merged</w:t>
      </w:r>
      <w:r>
        <w:rPr>
          <w:b w:val="0"/>
          <w:i w:val="0"/>
          <w:color w:val="22303C"/>
          <w:sz w:val="22"/>
        </w:rPr>
        <w:t xml:space="preserve"> and the regression suite grew from </w:t>
      </w:r>
      <w:r>
        <w:rPr>
          <w:b/>
          <w:i w:val="0"/>
          <w:color w:val="22303C"/>
          <w:sz w:val="22"/>
        </w:rPr>
        <w:t>706 to 936 passing offline tests</w:t>
      </w:r>
      <w:r>
        <w:rPr>
          <w:b w:val="0"/>
          <w:i w:val="0"/>
          <w:color w:val="22303C"/>
          <w:sz w:val="22"/>
        </w:rPr>
        <w:t>, plus the opt-in database and live tests, which take the full run to 1,016.</w:t>
      </w:r>
    </w:p>
    <w:p>
      <w:pPr>
        <w:spacing w:after="120"/>
      </w:pPr>
      <w:r>
        <w:rPr>
          <w:b w:val="0"/>
          <w:i w:val="0"/>
          <w:color w:val="22303C"/>
          <w:sz w:val="22"/>
        </w:rPr>
        <w:t xml:space="preserve">The week's most useful result was a measurement rather than a feature. Mykola's latency had been discussed for months in terms of "he feels slow"; running six short questions against the real API at three settings produced numbers that immediately settled the design: </w:t>
      </w:r>
      <w:r>
        <w:rPr>
          <w:b/>
          <w:i w:val="0"/>
          <w:color w:val="22303C"/>
          <w:sz w:val="22"/>
        </w:rPr>
        <w:t>3.17 s to his first word and 7.04 s to his last</w:t>
      </w:r>
      <w:r>
        <w:rPr>
          <w:b w:val="0"/>
          <w:i w:val="0"/>
          <w:color w:val="22303C"/>
          <w:sz w:val="22"/>
        </w:rPr>
        <w:t>, of which the first four seconds were deliberation and roughly half the remainder was him writing 500 characters where 60 would do. Those two halves needed two different levers, and neither would have been found by reasoning about the code.</w:t>
      </w:r>
    </w:p>
    <w:tbl>
      <w:tblPr>
        <w:tblStyle w:val="TableGrid"/>
        <w:tblW w:type="auto" w:w="0"/>
        <w:jc w:val="left"/>
        <w:tblLayout w:type="fixed"/>
        <w:tblLook w:firstColumn="1" w:firstRow="1" w:lastColumn="0" w:lastRow="0" w:noHBand="0" w:noVBand="1" w:val="04A0"/>
      </w:tblPr>
      <w:tblGrid>
        <w:gridCol w:w="3283"/>
        <w:gridCol w:w="3283"/>
        <w:gridCol w:w="3283"/>
      </w:tblGrid>
      <w:tr>
        <w:tc>
          <w:tcPr>
            <w:tcW w:type="dxa" w:w="1446"/>
            <w:shd w:val="clear" w:fill="2E6BA0"/>
          </w:tcPr>
          <w:p>
            <w:r>
              <w:rPr>
                <w:b/>
                <w:i w:val="0"/>
                <w:color w:val="FFFFFF"/>
                <w:sz w:val="20"/>
              </w:rPr>
              <w:t>Repository</w:t>
            </w:r>
          </w:p>
        </w:tc>
        <w:tc>
          <w:tcPr>
            <w:tcW w:type="dxa" w:w="7689"/>
            <w:shd w:val="clear" w:fill="2E6BA0"/>
          </w:tcPr>
          <w:p>
            <w:r>
              <w:rPr>
                <w:b/>
                <w:i w:val="0"/>
                <w:color w:val="FFFFFF"/>
                <w:sz w:val="20"/>
              </w:rPr>
              <w:t>Role this period</w:t>
            </w:r>
          </w:p>
        </w:tc>
        <w:tc>
          <w:tcPr>
            <w:tcW w:type="dxa" w:w="792"/>
            <w:shd w:val="clear" w:fill="2E6BA0"/>
          </w:tcPr>
          <w:p>
            <w:r>
              <w:rPr>
                <w:b/>
                <w:i w:val="0"/>
                <w:color w:val="FFFFFF"/>
                <w:sz w:val="20"/>
              </w:rPr>
              <w:t>Merged PRs</w:t>
            </w:r>
          </w:p>
        </w:tc>
      </w:tr>
      <w:tr>
        <w:tc>
          <w:tcPr>
            <w:tcW w:type="dxa" w:w="1446"/>
          </w:tcPr>
          <w:p>
            <w:r>
              <w:rPr>
                <w:b/>
                <w:i w:val="0"/>
                <w:color w:val="22303C"/>
                <w:sz w:val="20"/>
              </w:rPr>
              <w:t>kuantorflow</w:t>
            </w:r>
          </w:p>
        </w:tc>
        <w:tc>
          <w:tcPr>
            <w:tcW w:type="dxa" w:w="7689"/>
          </w:tcPr>
          <w:p>
            <w:r>
              <w:rPr>
                <w:b w:val="0"/>
                <w:i w:val="0"/>
                <w:color w:val="22303C"/>
                <w:sz w:val="20"/>
              </w:rPr>
              <w:t>The games chassis and the first two games; Mykola's streamed answer, typewriter and fast thinking; the session cookie</w:t>
            </w:r>
          </w:p>
        </w:tc>
        <w:tc>
          <w:tcPr>
            <w:tcW w:type="dxa" w:w="792"/>
          </w:tcPr>
          <w:p>
            <w:r>
              <w:rPr>
                <w:b w:val="0"/>
                <w:i w:val="0"/>
                <w:color w:val="22303C"/>
                <w:sz w:val="20"/>
              </w:rPr>
              <w:t>21</w:t>
            </w:r>
          </w:p>
        </w:tc>
      </w:tr>
      <w:tr>
        <w:tc>
          <w:tcPr>
            <w:tcW w:type="dxa" w:w="1446"/>
          </w:tcPr>
          <w:p>
            <w:r>
              <w:rPr>
                <w:b/>
                <w:i w:val="0"/>
                <w:color w:val="22303C"/>
                <w:sz w:val="20"/>
              </w:rPr>
              <w:t>kuantorflow_automation</w:t>
            </w:r>
          </w:p>
        </w:tc>
        <w:tc>
          <w:tcPr>
            <w:tcW w:type="dxa" w:w="7689"/>
          </w:tcPr>
          <w:p>
            <w:r>
              <w:rPr>
                <w:b w:val="0"/>
                <w:i w:val="0"/>
                <w:color w:val="22303C"/>
                <w:sz w:val="20"/>
              </w:rPr>
              <w:t>A parallel test PR for every change; suite → 936 offline</w:t>
            </w:r>
          </w:p>
        </w:tc>
        <w:tc>
          <w:tcPr>
            <w:tcW w:type="dxa" w:w="792"/>
          </w:tcPr>
          <w:p>
            <w:r>
              <w:rPr>
                <w:b w:val="0"/>
                <w:i w:val="0"/>
                <w:color w:val="22303C"/>
                <w:sz w:val="20"/>
              </w:rPr>
              <w:t>14</w:t>
            </w:r>
          </w:p>
        </w:tc>
      </w:tr>
      <w:tr>
        <w:tc>
          <w:tcPr>
            <w:tcW w:type="dxa" w:w="1446"/>
          </w:tcPr>
          <w:p>
            <w:r>
              <w:rPr>
                <w:b/>
                <w:i w:val="0"/>
                <w:color w:val="22303C"/>
                <w:sz w:val="20"/>
              </w:rPr>
              <w:t>ai_agent</w:t>
            </w:r>
          </w:p>
        </w:tc>
        <w:tc>
          <w:tcPr>
            <w:tcW w:type="dxa" w:w="7689"/>
          </w:tcPr>
          <w:p>
            <w:r>
              <w:rPr>
                <w:b w:val="0"/>
                <w:i w:val="0"/>
                <w:color w:val="22303C"/>
                <w:sz w:val="20"/>
              </w:rPr>
              <w:t>Deck-reading tools, conversation caching, and the latency work</w:t>
            </w:r>
          </w:p>
        </w:tc>
        <w:tc>
          <w:tcPr>
            <w:tcW w:type="dxa" w:w="792"/>
          </w:tcPr>
          <w:p>
            <w:r>
              <w:rPr>
                <w:b w:val="0"/>
                <w:i w:val="0"/>
                <w:color w:val="22303C"/>
                <w:sz w:val="20"/>
              </w:rPr>
              <w:t>7</w:t>
            </w:r>
          </w:p>
        </w:tc>
      </w:tr>
      <w:tr>
        <w:tc>
          <w:tcPr>
            <w:tcW w:type="dxa" w:w="1446"/>
          </w:tcPr>
          <w:p>
            <w:r>
              <w:rPr>
                <w:b/>
                <w:i w:val="0"/>
                <w:color w:val="22303C"/>
                <w:sz w:val="20"/>
              </w:rPr>
              <w:t>Total</w:t>
            </w:r>
          </w:p>
        </w:tc>
        <w:tc>
          <w:tcPr>
            <w:tcW w:type="dxa" w:w="7689"/>
          </w:tcPr>
          <w:p/>
        </w:tc>
        <w:tc>
          <w:tcPr>
            <w:tcW w:type="dxa" w:w="792"/>
          </w:tcPr>
          <w:p>
            <w:r>
              <w:rPr>
                <w:b/>
                <w:i w:val="0"/>
                <w:color w:val="22303C"/>
                <w:sz w:val="20"/>
              </w:rPr>
              <w:t>42</w:t>
            </w:r>
          </w:p>
        </w:tc>
      </w:tr>
    </w:tbl>
    <w:p>
      <w:pPr>
        <w:spacing w:after="40"/>
      </w:pPr>
    </w:p>
    <w:p>
      <w:pPr>
        <w:spacing w:after="120"/>
      </w:pPr>
      <w:r>
        <w:rPr>
          <w:b/>
          <w:i w:val="0"/>
          <w:color w:val="22303C"/>
          <w:sz w:val="22"/>
        </w:rPr>
        <w:t>21 issues closed — 20 as completed, one as not planned.</w:t>
      </w:r>
      <w:r>
        <w:rPr>
          <w:b w:val="0"/>
          <w:i w:val="0"/>
          <w:color w:val="22303C"/>
          <w:sz w:val="22"/>
        </w:rPr>
        <w:t xml:space="preserve"> The exception is ai_agent#70 (paging the deck ten cards at a time), closed deliberately once #73 made the read small enough that paging had nothing left to solve. Among the completed is </w:t>
      </w:r>
      <w:r>
        <w:rPr>
          <w:b/>
          <w:i w:val="0"/>
          <w:color w:val="22303C"/>
          <w:sz w:val="22"/>
        </w:rPr>
        <w:t>#252, the auxiliary ticket asking that the weekly report's own process be written down</w:t>
      </w:r>
      <w:r>
        <w:rPr>
          <w:b w:val="0"/>
          <w:i w:val="0"/>
          <w:color w:val="22303C"/>
          <w:sz w:val="22"/>
        </w:rPr>
        <w:t>; this edition is the first produced from that document rather than from memory.</w:t>
      </w:r>
    </w:p>
    <w:p>
      <w:pPr>
        <w:spacing w:after="120"/>
      </w:pPr>
      <w:r>
        <w:rPr>
          <w:b w:val="0"/>
          <w:i/>
          <w:color w:val="22303C"/>
          <w:sz w:val="22"/>
        </w:rPr>
        <w:t xml:space="preserve">Per the standing request, commit authorship was checked across all three repositories: all </w:t>
      </w:r>
      <w:r>
        <w:rPr>
          <w:b w:val="0"/>
          <w:i/>
          <w:color w:val="22303C"/>
          <w:sz w:val="22"/>
        </w:rPr>
        <w:t>104 commits</w:t>
      </w:r>
      <w:r>
        <w:rPr>
          <w:b w:val="0"/>
          <w:i/>
          <w:color w:val="22303C"/>
          <w:sz w:val="22"/>
        </w:rPr>
        <w:t xml:space="preserve"> were authored by Kuantor, with Claude Opus 5 as co-author on 62 of them. </w:t>
      </w:r>
      <w:r>
        <w:rPr>
          <w:b w:val="0"/>
          <w:i/>
          <w:color w:val="22303C"/>
          <w:sz w:val="22"/>
        </w:rPr>
        <w:t>No GitHub Copilot commits</w:t>
      </w:r>
      <w:r>
        <w:rPr>
          <w:b w:val="0"/>
          <w:i/>
          <w:color w:val="22303C"/>
          <w:sz w:val="22"/>
        </w:rPr>
        <w:t xml:space="preserve"> were found in this range. One grep match appeared and was inspected: it is the commit that documents this very check (#252), not a Copilot commit.</w:t>
      </w:r>
    </w:p>
    <w:p>
      <w:pPr>
        <w:pBdr>
          <w:bottom w:val="single" w:sz="8" w:color="D9B13C"/>
        </w:pBdr>
      </w:pPr>
    </w:p>
    <w:p>
      <w:pPr>
        <w:pStyle w:val="Heading1"/>
      </w:pPr>
      <w:r>
        <w:rPr>
          <w:b w:val="0"/>
          <w:i w:val="0"/>
          <w:color w:val="2E6BA0"/>
          <w:sz w:val="30"/>
        </w:rPr>
        <w:t>Completed Work by Theme</w:t>
      </w:r>
    </w:p>
    <w:p>
      <w:pPr>
        <w:pStyle w:val="Heading2"/>
      </w:pPr>
      <w:r>
        <w:rPr>
          <w:b w:val="0"/>
          <w:i w:val="0"/>
          <w:color w:val="22303C"/>
          <w:sz w:val="25"/>
        </w:rPr>
        <w:t>1. The word games became a place you can go</w:t>
      </w:r>
    </w:p>
    <w:p>
      <w:pPr>
        <w:spacing w:after="120"/>
      </w:pPr>
      <w:r>
        <w:rPr>
          <w:b w:val="0"/>
          <w:i w:val="0"/>
          <w:color w:val="22303C"/>
          <w:sz w:val="22"/>
        </w:rPr>
        <w:t>The games had been specified in #129 and scoped in #233, and none of them had anywhere to live. That was fixed in dependency order, each step needing the one before it:</w:t>
      </w:r>
    </w:p>
    <w:p>
      <w:pPr>
        <w:pStyle w:val="ListBullet"/>
        <w:spacing w:after="80"/>
      </w:pPr>
      <w:r>
        <w:rPr>
          <w:b/>
          <w:i w:val="0"/>
          <w:color w:val="22303C"/>
          <w:sz w:val="22"/>
        </w:rPr>
        <w:t>The groundwork</w:t>
      </w:r>
      <w:r>
        <w:rPr>
          <w:b w:val="0"/>
          <w:i w:val="0"/>
          <w:color w:val="22303C"/>
          <w:sz w:val="22"/>
        </w:rPr>
        <w:t xml:space="preserve"> (#248, PR #249) — fetching cards from several topics in one query, and one pure function that answers "which topics does this round play over" for repeated </w:t>
      </w:r>
      <w:r>
        <w:rPr>
          <w:rFonts w:ascii="Consolas" w:hAnsi="Consolas"/>
          <w:b w:val="0"/>
          <w:i w:val="0"/>
          <w:color w:val="22303C"/>
          <w:sz w:val="22"/>
        </w:rPr>
        <w:t>?topic=</w:t>
      </w:r>
      <w:r>
        <w:rPr>
          <w:b w:val="0"/>
          <w:i w:val="0"/>
          <w:color w:val="22303C"/>
          <w:sz w:val="22"/>
        </w:rPr>
        <w:t xml:space="preserve"> parameters, a remembered selection, and no parameter at all. An empty topic list returns </w:t>
      </w:r>
      <w:r>
        <w:rPr>
          <w:b w:val="0"/>
          <w:i/>
          <w:color w:val="22303C"/>
          <w:sz w:val="22"/>
        </w:rPr>
        <w:t>no</w:t>
      </w:r>
      <w:r>
        <w:rPr>
          <w:b w:val="0"/>
          <w:i w:val="0"/>
          <w:color w:val="22303C"/>
          <w:sz w:val="22"/>
        </w:rPr>
        <w:t xml:space="preserve"> cards rather than every card, which is the same trap the owner filter already documents.</w:t>
      </w:r>
    </w:p>
    <w:p>
      <w:pPr>
        <w:pStyle w:val="ListBullet"/>
        <w:spacing w:after="80"/>
      </w:pPr>
      <w:r>
        <w:rPr>
          <w:b/>
          <w:i w:val="0"/>
          <w:color w:val="22303C"/>
          <w:sz w:val="22"/>
        </w:rPr>
        <w:t>The topic picker</w:t>
      </w:r>
      <w:r>
        <w:rPr>
          <w:b w:val="0"/>
          <w:i w:val="0"/>
          <w:color w:val="22303C"/>
          <w:sz w:val="22"/>
        </w:rPr>
        <w:t xml:space="preserve"> (#250, PR #251) — grouped under section headings in the order the front page shows them, with tri-state "select section" boxes, a running card total, and a Start button that explains itself when the selection is too thin. The quiz proved it by becoming the first activity to run over several topics at once, on a </w:t>
      </w:r>
      <w:r>
        <w:rPr>
          <w:b/>
          <w:i w:val="0"/>
          <w:color w:val="22303C"/>
          <w:sz w:val="22"/>
        </w:rPr>
        <w:t>separate endpoint</w:t>
      </w:r>
      <w:r>
        <w:rPr>
          <w:b w:val="0"/>
          <w:i w:val="0"/>
          <w:color w:val="22303C"/>
          <w:sz w:val="22"/>
        </w:rPr>
        <w:t xml:space="preserve"> from </w:t>
      </w:r>
      <w:r>
        <w:rPr>
          <w:rFonts w:ascii="Consolas" w:hAnsi="Consolas"/>
          <w:b w:val="0"/>
          <w:i w:val="0"/>
          <w:color w:val="22303C"/>
          <w:sz w:val="22"/>
        </w:rPr>
        <w:t>/quiz/&lt;topic&gt;</w:t>
      </w:r>
      <w:r>
        <w:rPr>
          <w:b w:val="0"/>
          <w:i w:val="0"/>
          <w:color w:val="22303C"/>
          <w:sz w:val="22"/>
        </w:rPr>
        <w:t xml:space="preserve">, because with both shapes on one endpoint </w:t>
      </w:r>
      <w:r>
        <w:rPr>
          <w:rFonts w:ascii="Consolas" w:hAnsi="Consolas"/>
          <w:b w:val="0"/>
          <w:i w:val="0"/>
          <w:color w:val="22303C"/>
          <w:sz w:val="22"/>
        </w:rPr>
        <w:t>url_for</w:t>
      </w:r>
      <w:r>
        <w:rPr>
          <w:b w:val="0"/>
          <w:i w:val="0"/>
          <w:color w:val="22303C"/>
          <w:sz w:val="22"/>
        </w:rPr>
        <w:t xml:space="preserve"> picks the path converter and the multi-topic URL becomes unbuildable.</w:t>
      </w:r>
    </w:p>
    <w:p>
      <w:pPr>
        <w:pStyle w:val="ListBullet"/>
        <w:spacing w:after="80"/>
      </w:pPr>
      <w:r>
        <w:rPr>
          <w:b/>
          <w:i w:val="0"/>
          <w:color w:val="22303C"/>
          <w:sz w:val="22"/>
        </w:rPr>
        <w:t>The ways in</w:t>
      </w:r>
      <w:r>
        <w:rPr>
          <w:b w:val="0"/>
          <w:i w:val="0"/>
          <w:color w:val="22303C"/>
          <w:sz w:val="22"/>
        </w:rPr>
        <w:t xml:space="preserve"> (#253, PR #255) — a games panel and a reader panel on the front page, and a topic-page activity row that wraps properly on a phone. All three render from </w:t>
      </w:r>
      <w:r>
        <w:rPr>
          <w:b/>
          <w:i w:val="0"/>
          <w:color w:val="22303C"/>
          <w:sz w:val="22"/>
        </w:rPr>
        <w:t>one declaration</w:t>
      </w:r>
      <w:r>
        <w:rPr>
          <w:b w:val="0"/>
          <w:i w:val="0"/>
          <w:color w:val="22303C"/>
          <w:sz w:val="22"/>
        </w:rPr>
        <w:t xml:space="preserve">, </w:t>
      </w:r>
      <w:r>
        <w:rPr>
          <w:rFonts w:ascii="Consolas" w:hAnsi="Consolas"/>
          <w:b w:val="0"/>
          <w:i w:val="0"/>
          <w:color w:val="22303C"/>
          <w:sz w:val="22"/>
        </w:rPr>
        <w:t>games.ACTIVITIES</w:t>
      </w:r>
      <w:r>
        <w:rPr>
          <w:b w:val="0"/>
          <w:i w:val="0"/>
          <w:color w:val="22303C"/>
          <w:sz w:val="22"/>
        </w:rPr>
        <w:t>, so adding an activity is one entry rather than one entry and three templates.</w:t>
      </w:r>
    </w:p>
    <w:p>
      <w:pPr>
        <w:pStyle w:val="ListBullet"/>
        <w:spacing w:after="80"/>
      </w:pPr>
      <w:r>
        <w:rPr>
          <w:b/>
          <w:i w:val="0"/>
          <w:color w:val="22303C"/>
          <w:sz w:val="22"/>
        </w:rPr>
        <w:t>Two games finished</w:t>
      </w:r>
      <w:r>
        <w:rPr>
          <w:b w:val="0"/>
          <w:i w:val="0"/>
          <w:color w:val="22303C"/>
          <w:sz w:val="22"/>
        </w:rPr>
        <w:t xml:space="preserve"> — </w:t>
      </w:r>
      <w:r>
        <w:rPr>
          <w:b w:val="0"/>
          <w:i/>
          <w:color w:val="22303C"/>
          <w:sz w:val="22"/>
        </w:rPr>
        <w:t>Real or fake</w:t>
      </w:r>
      <w:r>
        <w:rPr>
          <w:b w:val="0"/>
          <w:i w:val="0"/>
          <w:color w:val="22303C"/>
          <w:sz w:val="22"/>
        </w:rPr>
        <w:t xml:space="preserve"> (#132, PRs #257/#259), where the invented words come from a character n-gram trained on the whole visible deck, and </w:t>
      </w:r>
      <w:r>
        <w:rPr>
          <w:b w:val="0"/>
          <w:i/>
          <w:color w:val="22303C"/>
          <w:sz w:val="22"/>
        </w:rPr>
        <w:t>Scrambled</w:t>
      </w:r>
      <w:r>
        <w:rPr>
          <w:b w:val="0"/>
          <w:i w:val="0"/>
          <w:color w:val="22303C"/>
          <w:sz w:val="22"/>
        </w:rPr>
        <w:t xml:space="preserve"> (#133, PR #256), which holds the first and last letters and </w:t>
      </w:r>
      <w:r>
        <w:rPr>
          <w:b/>
          <w:i w:val="0"/>
          <w:color w:val="22303C"/>
          <w:sz w:val="22"/>
        </w:rPr>
        <w:t>refuses to ask a word it cannot disturb</w:t>
      </w:r>
      <w:r>
        <w:rPr>
          <w:b w:val="0"/>
          <w:i w:val="0"/>
          <w:color w:val="22303C"/>
          <w:sz w:val="22"/>
        </w:rPr>
        <w:t xml:space="preserve">: </w:t>
      </w:r>
      <w:r>
        <w:rPr>
          <w:rFonts w:ascii="Consolas" w:hAnsi="Consolas"/>
          <w:b w:val="0"/>
          <w:i w:val="0"/>
          <w:color w:val="22303C"/>
          <w:sz w:val="22"/>
        </w:rPr>
        <w:t>cat</w:t>
      </w:r>
      <w:r>
        <w:rPr>
          <w:b w:val="0"/>
          <w:i w:val="0"/>
          <w:color w:val="22303C"/>
          <w:sz w:val="22"/>
        </w:rPr>
        <w:t xml:space="preserve"> has no middle and </w:t>
      </w:r>
      <w:r>
        <w:rPr>
          <w:rFonts w:ascii="Consolas" w:hAnsi="Consolas"/>
          <w:b w:val="0"/>
          <w:i w:val="0"/>
          <w:color w:val="22303C"/>
          <w:sz w:val="22"/>
        </w:rPr>
        <w:t>noon</w:t>
      </w:r>
      <w:r>
        <w:rPr>
          <w:b w:val="0"/>
          <w:i w:val="0"/>
          <w:color w:val="22303C"/>
          <w:sz w:val="22"/>
        </w:rPr>
        <w:t xml:space="preserve"> shuffles to itself, and printing either would be printing the answer.</w:t>
      </w:r>
    </w:p>
    <w:p>
      <w:pPr>
        <w:pStyle w:val="ListBullet"/>
        <w:spacing w:after="80"/>
      </w:pPr>
      <w:r>
        <w:rPr>
          <w:b/>
          <w:i w:val="0"/>
          <w:color w:val="22303C"/>
          <w:sz w:val="22"/>
        </w:rPr>
        <w:t>Honest tiles</w:t>
      </w:r>
      <w:r>
        <w:rPr>
          <w:b w:val="0"/>
          <w:i w:val="0"/>
          <w:color w:val="22303C"/>
          <w:sz w:val="22"/>
        </w:rPr>
        <w:t xml:space="preserve"> (#261, PR #262) — a game that is still a stub is greyed, driven by the single </w:t>
      </w:r>
      <w:r>
        <w:rPr>
          <w:rFonts w:ascii="Consolas" w:hAnsi="Consolas"/>
          <w:b w:val="0"/>
          <w:i w:val="0"/>
          <w:color w:val="22303C"/>
          <w:sz w:val="22"/>
        </w:rPr>
        <w:t>ticket</w:t>
      </w:r>
      <w:r>
        <w:rPr>
          <w:b w:val="0"/>
          <w:i w:val="0"/>
          <w:color w:val="22303C"/>
          <w:sz w:val="22"/>
        </w:rPr>
        <w:t xml:space="preserve"> field on its declaration, so a game becomes real by deleting one field.</w:t>
      </w:r>
    </w:p>
    <w:p>
      <w:pPr>
        <w:pStyle w:val="ListBullet"/>
        <w:spacing w:after="80"/>
      </w:pPr>
      <w:r>
        <w:rPr>
          <w:b/>
          <w:i w:val="0"/>
          <w:color w:val="22303C"/>
          <w:sz w:val="22"/>
        </w:rPr>
        <w:t>Ten words a round, not twenty</w:t>
      </w:r>
      <w:r>
        <w:rPr>
          <w:b w:val="0"/>
          <w:i w:val="0"/>
          <w:color w:val="22303C"/>
          <w:sz w:val="22"/>
        </w:rPr>
        <w:t xml:space="preserve"> (#263) — changed after watching a quiz over the whole curriculum turn into 93 typed answers.</w:t>
      </w:r>
    </w:p>
    <w:p>
      <w:pPr>
        <w:spacing w:after="120"/>
      </w:pPr>
      <w:r>
        <w:rPr>
          <w:b w:val="0"/>
          <w:i w:val="0"/>
          <w:color w:val="22303C"/>
          <w:sz w:val="22"/>
        </w:rPr>
        <w:t>Icons for the six buttons landed as WebP through a script whose sizes are measured against the eighteen topic icons rather than chosen (#234, PR #247).</w:t>
      </w:r>
    </w:p>
    <w:p>
      <w:pPr>
        <w:pStyle w:val="Heading2"/>
      </w:pPr>
      <w:r>
        <w:rPr>
          <w:b w:val="0"/>
          <w:i w:val="0"/>
          <w:color w:val="22303C"/>
          <w:sz w:val="25"/>
        </w:rPr>
        <w:t>2. Mykola learned to read the deck</w:t>
      </w:r>
    </w:p>
    <w:p>
      <w:pPr>
        <w:spacing w:after="120"/>
      </w:pPr>
      <w:r>
        <w:rPr>
          <w:b w:val="0"/>
          <w:i w:val="0"/>
          <w:color w:val="22303C"/>
          <w:sz w:val="22"/>
        </w:rPr>
        <w:t xml:space="preserve">Mykola could write cards but not look at them. Five tickets in ai_agent gave him tools that read (#68, #73, #75, #77, with kuantorflow#242 injecting the readers), and the design decisions are worth more than the feature: </w:t>
      </w:r>
      <w:r>
        <w:rPr>
          <w:b/>
          <w:i w:val="0"/>
          <w:color w:val="22303C"/>
          <w:sz w:val="22"/>
        </w:rPr>
        <w:t>words first, one card on demand</w:t>
      </w:r>
      <w:r>
        <w:rPr>
          <w:b w:val="0"/>
          <w:i w:val="0"/>
          <w:color w:val="22303C"/>
          <w:sz w:val="22"/>
        </w:rPr>
        <w:t xml:space="preserve">, because a topic's worth of full cards is a wall of context for a question that usually needs a list; </w:t>
      </w:r>
      <w:r>
        <w:rPr>
          <w:b/>
          <w:i w:val="0"/>
          <w:color w:val="22303C"/>
          <w:sz w:val="22"/>
        </w:rPr>
        <w:t>no translations by any route</w:t>
      </w:r>
      <w:r>
        <w:rPr>
          <w:b w:val="0"/>
          <w:i w:val="0"/>
          <w:color w:val="22303C"/>
          <w:sz w:val="22"/>
        </w:rPr>
        <w:t xml:space="preserve">, because he is a native English speaker and does not need a card to tell him what a Ukrainian word means; and </w:t>
      </w:r>
      <w:r>
        <w:rPr>
          <w:b/>
          <w:i w:val="0"/>
          <w:color w:val="22303C"/>
          <w:sz w:val="22"/>
        </w:rPr>
        <w:t>every read logged</w:t>
      </w:r>
      <w:r>
        <w:rPr>
          <w:b w:val="0"/>
          <w:i w:val="0"/>
          <w:color w:val="22303C"/>
          <w:sz w:val="22"/>
        </w:rPr>
        <w:t xml:space="preserve"> (#75), so which tool he reaches for became observable rather than assumed. #77 then made him explain the gap between a topic's card count and its word count instead of quietly showing two different numbers.</w:t>
      </w:r>
    </w:p>
    <w:p>
      <w:pPr>
        <w:spacing w:after="120"/>
      </w:pPr>
      <w:r>
        <w:rPr>
          <w:b w:val="0"/>
          <w:i w:val="0"/>
          <w:color w:val="22303C"/>
          <w:sz w:val="22"/>
        </w:rPr>
        <w:t>Conversation caching (#71) extended the cached prefix from the system prompt to the conversation itself — the one part of the request that grows every turn and was still being paid for at full price.</w:t>
      </w:r>
    </w:p>
    <w:p>
      <w:pPr>
        <w:pStyle w:val="Heading2"/>
      </w:pPr>
      <w:r>
        <w:rPr>
          <w:b w:val="0"/>
          <w:i w:val="0"/>
          <w:color w:val="22303C"/>
          <w:sz w:val="25"/>
        </w:rPr>
        <w:t>3. Mykola answers faster (ai_agent#50)</w:t>
      </w:r>
    </w:p>
    <w:p>
      <w:pPr>
        <w:spacing w:after="120"/>
      </w:pPr>
      <w:r>
        <w:rPr>
          <w:b w:val="0"/>
          <w:i w:val="0"/>
          <w:color w:val="22303C"/>
          <w:sz w:val="22"/>
        </w:rPr>
        <w:t>Three changes, in the order they were found:</w:t>
      </w:r>
    </w:p>
    <w:p>
      <w:pPr>
        <w:pStyle w:val="ListBullet"/>
        <w:spacing w:after="80"/>
      </w:pPr>
      <w:r>
        <w:rPr>
          <w:b/>
          <w:i w:val="0"/>
          <w:color w:val="22303C"/>
          <w:sz w:val="22"/>
        </w:rPr>
        <w:t>Streaming</w:t>
      </w:r>
      <w:r>
        <w:rPr>
          <w:b w:val="0"/>
          <w:i w:val="0"/>
          <w:color w:val="22303C"/>
          <w:sz w:val="22"/>
        </w:rPr>
        <w:t xml:space="preserve"> (ai_agent#79, PR #276) — the agent had streamed from the Anthropic API since it was written, but the fragments were joined into a string before anything outside the call could see one. The only consumer was the command line; the browser waited for the finished answer. </w:t>
      </w:r>
      <w:r>
        <w:rPr>
          <w:rFonts w:ascii="Consolas" w:hAnsi="Consolas"/>
          <w:b w:val="0"/>
          <w:i w:val="0"/>
          <w:color w:val="22303C"/>
          <w:sz w:val="22"/>
        </w:rPr>
        <w:t>stream_answer()</w:t>
      </w:r>
      <w:r>
        <w:rPr>
          <w:b w:val="0"/>
          <w:i w:val="0"/>
          <w:color w:val="22303C"/>
          <w:sz w:val="22"/>
        </w:rPr>
        <w:t xml:space="preserve"> now yields them and a Server-Sent Events endpoint carries them to the widget.</w:t>
      </w:r>
    </w:p>
    <w:p>
      <w:pPr>
        <w:pStyle w:val="ListBullet"/>
        <w:spacing w:after="80"/>
      </w:pPr>
      <w:r>
        <w:rPr>
          <w:b/>
          <w:i w:val="0"/>
          <w:color w:val="22303C"/>
          <w:sz w:val="22"/>
        </w:rPr>
        <w:t>A typewriter</w:t>
      </w:r>
      <w:r>
        <w:rPr>
          <w:b w:val="0"/>
          <w:i w:val="0"/>
          <w:color w:val="22303C"/>
          <w:sz w:val="22"/>
        </w:rPr>
        <w:t xml:space="preserve"> (PR #277, fixed in #279) — paced by </w:t>
      </w:r>
      <w:r>
        <w:rPr>
          <w:b w:val="0"/>
          <w:i/>
          <w:color w:val="22303C"/>
          <w:sz w:val="22"/>
        </w:rPr>
        <w:t>how much text is waiting</w:t>
      </w:r>
      <w:r>
        <w:rPr>
          <w:b w:val="0"/>
          <w:i w:val="0"/>
          <w:color w:val="22303C"/>
          <w:sz w:val="22"/>
        </w:rPr>
        <w:t xml:space="preserve"> rather than by a constant, so a chunk landing while the previous one is still being typed speeds the typing up and the two run together.</w:t>
      </w:r>
    </w:p>
    <w:p>
      <w:pPr>
        <w:pStyle w:val="ListBullet"/>
        <w:spacing w:after="80"/>
      </w:pPr>
      <w:r>
        <w:rPr>
          <w:b/>
          <w:i w:val="0"/>
          <w:color w:val="22303C"/>
          <w:sz w:val="22"/>
        </w:rPr>
        <w:t>Fast thinking</w:t>
      </w:r>
      <w:r>
        <w:rPr>
          <w:b w:val="0"/>
          <w:i w:val="0"/>
          <w:color w:val="22303C"/>
          <w:sz w:val="22"/>
        </w:rPr>
        <w:t xml:space="preserve"> (ai_agent#80, PR #278) — a Settings switch that lowers deliberation and asks for shorter replies. On by default, because a learner typing into a corner of the page is asking for an answer rather than an essay.</w:t>
      </w:r>
    </w:p>
    <w:p>
      <w:pPr>
        <w:spacing w:after="120"/>
      </w:pPr>
      <w:r>
        <w:rPr>
          <w:b w:val="0"/>
          <w:i w:val="0"/>
          <w:color w:val="22303C"/>
          <w:sz w:val="22"/>
        </w:rPr>
        <w:t>Measured over six short questions, two runs each, against the real API:</w:t>
      </w:r>
    </w:p>
    <w:tbl>
      <w:tblPr>
        <w:tblStyle w:val="TableGrid"/>
        <w:tblW w:type="auto" w:w="0"/>
        <w:jc w:val="left"/>
        <w:tblLayout w:type="fixed"/>
        <w:tblLook w:firstColumn="1" w:firstRow="1" w:lastColumn="0" w:lastRow="0" w:noHBand="0" w:noVBand="1" w:val="04A0"/>
      </w:tblPr>
      <w:tblGrid>
        <w:gridCol w:w="2462"/>
        <w:gridCol w:w="2462"/>
        <w:gridCol w:w="2462"/>
        <w:gridCol w:w="2462"/>
      </w:tblGrid>
      <w:tr>
        <w:tc>
          <w:tcPr>
            <w:tcW w:type="dxa" w:w="3883"/>
            <w:shd w:val="clear" w:fill="2E6BA0"/>
          </w:tcPr>
          <w:p>
            <w:r>
              <w:rPr>
                <w:b/>
                <w:i w:val="0"/>
                <w:color w:val="FFFFFF"/>
                <w:sz w:val="20"/>
              </w:rPr>
              <w:t>setting</w:t>
            </w:r>
          </w:p>
        </w:tc>
        <w:tc>
          <w:tcPr>
            <w:tcW w:type="dxa" w:w="1688"/>
            <w:shd w:val="clear" w:fill="2E6BA0"/>
          </w:tcPr>
          <w:p>
            <w:r>
              <w:rPr>
                <w:b/>
                <w:i w:val="0"/>
                <w:color w:val="FFFFFF"/>
                <w:sz w:val="20"/>
              </w:rPr>
              <w:t>first word</w:t>
            </w:r>
          </w:p>
        </w:tc>
        <w:tc>
          <w:tcPr>
            <w:tcW w:type="dxa" w:w="1857"/>
            <w:shd w:val="clear" w:fill="2E6BA0"/>
          </w:tcPr>
          <w:p>
            <w:r>
              <w:rPr>
                <w:b/>
                <w:i w:val="0"/>
                <w:color w:val="FFFFFF"/>
                <w:sz w:val="20"/>
              </w:rPr>
              <w:t>full answer</w:t>
            </w:r>
          </w:p>
        </w:tc>
        <w:tc>
          <w:tcPr>
            <w:tcW w:type="dxa" w:w="2364"/>
            <w:shd w:val="clear" w:fill="2E6BA0"/>
          </w:tcPr>
          <w:p>
            <w:r>
              <w:rPr>
                <w:b/>
                <w:i w:val="0"/>
                <w:color w:val="FFFFFF"/>
                <w:sz w:val="20"/>
              </w:rPr>
              <w:t>reply length</w:t>
            </w:r>
          </w:p>
        </w:tc>
      </w:tr>
      <w:tr>
        <w:tc>
          <w:tcPr>
            <w:tcW w:type="dxa" w:w="3883"/>
          </w:tcPr>
          <w:p>
            <w:r>
              <w:rPr>
                <w:b w:val="0"/>
                <w:i w:val="0"/>
                <w:color w:val="22303C"/>
                <w:sz w:val="20"/>
              </w:rPr>
              <w:t>before</w:t>
            </w:r>
          </w:p>
        </w:tc>
        <w:tc>
          <w:tcPr>
            <w:tcW w:type="dxa" w:w="1688"/>
          </w:tcPr>
          <w:p>
            <w:r>
              <w:rPr>
                <w:b w:val="0"/>
                <w:i w:val="0"/>
                <w:color w:val="22303C"/>
                <w:sz w:val="20"/>
              </w:rPr>
              <w:t>3.17 s</w:t>
            </w:r>
          </w:p>
        </w:tc>
        <w:tc>
          <w:tcPr>
            <w:tcW w:type="dxa" w:w="1857"/>
          </w:tcPr>
          <w:p>
            <w:r>
              <w:rPr>
                <w:b w:val="0"/>
                <w:i w:val="0"/>
                <w:color w:val="22303C"/>
                <w:sz w:val="20"/>
              </w:rPr>
              <w:t>7.04 s</w:t>
            </w:r>
          </w:p>
        </w:tc>
        <w:tc>
          <w:tcPr>
            <w:tcW w:type="dxa" w:w="2364"/>
          </w:tcPr>
          <w:p>
            <w:r>
              <w:rPr>
                <w:b w:val="0"/>
                <w:i w:val="0"/>
                <w:color w:val="22303C"/>
                <w:sz w:val="20"/>
              </w:rPr>
              <w:t>521 characters</w:t>
            </w:r>
          </w:p>
        </w:tc>
      </w:tr>
      <w:tr>
        <w:tc>
          <w:tcPr>
            <w:tcW w:type="dxa" w:w="3883"/>
          </w:tcPr>
          <w:p>
            <w:r>
              <w:rPr>
                <w:b w:val="0"/>
                <w:i w:val="0"/>
                <w:color w:val="22303C"/>
                <w:sz w:val="20"/>
              </w:rPr>
              <w:t>less deliberation only</w:t>
            </w:r>
          </w:p>
        </w:tc>
        <w:tc>
          <w:tcPr>
            <w:tcW w:type="dxa" w:w="1688"/>
          </w:tcPr>
          <w:p>
            <w:r>
              <w:rPr>
                <w:b w:val="0"/>
                <w:i w:val="0"/>
                <w:color w:val="22303C"/>
                <w:sz w:val="20"/>
              </w:rPr>
              <w:t>1.75 s</w:t>
            </w:r>
          </w:p>
        </w:tc>
        <w:tc>
          <w:tcPr>
            <w:tcW w:type="dxa" w:w="1857"/>
          </w:tcPr>
          <w:p>
            <w:r>
              <w:rPr>
                <w:b w:val="0"/>
                <w:i w:val="0"/>
                <w:color w:val="22303C"/>
                <w:sz w:val="20"/>
              </w:rPr>
              <w:t>5.65 s</w:t>
            </w:r>
          </w:p>
        </w:tc>
        <w:tc>
          <w:tcPr>
            <w:tcW w:type="dxa" w:w="2364"/>
          </w:tcPr>
          <w:p>
            <w:r>
              <w:rPr>
                <w:b w:val="0"/>
                <w:i w:val="0"/>
                <w:color w:val="22303C"/>
                <w:sz w:val="20"/>
              </w:rPr>
              <w:t>518 characters</w:t>
            </w:r>
          </w:p>
        </w:tc>
      </w:tr>
      <w:tr>
        <w:tc>
          <w:tcPr>
            <w:tcW w:type="dxa" w:w="3883"/>
          </w:tcPr>
          <w:p>
            <w:r>
              <w:rPr>
                <w:b/>
                <w:i w:val="0"/>
                <w:color w:val="22303C"/>
                <w:sz w:val="20"/>
              </w:rPr>
              <w:t>fast thinking (shipped)</w:t>
            </w:r>
          </w:p>
        </w:tc>
        <w:tc>
          <w:tcPr>
            <w:tcW w:type="dxa" w:w="1688"/>
          </w:tcPr>
          <w:p>
            <w:r>
              <w:rPr>
                <w:b/>
                <w:i w:val="0"/>
                <w:color w:val="22303C"/>
                <w:sz w:val="20"/>
              </w:rPr>
              <w:t>0.98 s</w:t>
            </w:r>
          </w:p>
        </w:tc>
        <w:tc>
          <w:tcPr>
            <w:tcW w:type="dxa" w:w="1857"/>
          </w:tcPr>
          <w:p>
            <w:r>
              <w:rPr>
                <w:b/>
                <w:i w:val="0"/>
                <w:color w:val="22303C"/>
                <w:sz w:val="20"/>
              </w:rPr>
              <w:t>1.98 s</w:t>
            </w:r>
          </w:p>
        </w:tc>
        <w:tc>
          <w:tcPr>
            <w:tcW w:type="dxa" w:w="2364"/>
          </w:tcPr>
          <w:p>
            <w:r>
              <w:rPr>
                <w:b/>
                <w:i w:val="0"/>
                <w:color w:val="22303C"/>
                <w:sz w:val="20"/>
              </w:rPr>
              <w:t>63 characters</w:t>
            </w:r>
          </w:p>
        </w:tc>
      </w:tr>
    </w:tbl>
    <w:p>
      <w:pPr>
        <w:spacing w:after="40"/>
      </w:pPr>
    </w:p>
    <w:p>
      <w:pPr>
        <w:spacing w:after="120"/>
      </w:pPr>
      <w:r>
        <w:rPr>
          <w:rFonts w:ascii="Consolas" w:hAnsi="Consolas"/>
          <w:b w:val="0"/>
          <w:i w:val="0"/>
          <w:color w:val="22303C"/>
          <w:sz w:val="22"/>
        </w:rPr>
        <w:t>_log_usage()</w:t>
      </w:r>
      <w:r>
        <w:rPr>
          <w:b w:val="0"/>
          <w:i w:val="0"/>
          <w:color w:val="22303C"/>
          <w:sz w:val="22"/>
        </w:rPr>
        <w:t xml:space="preserve"> now records the wait beside the tokens, so the next question about speed is answered from the log rather than from a throwaway harness.</w:t>
      </w:r>
    </w:p>
    <w:p>
      <w:pPr>
        <w:pStyle w:val="Heading2"/>
      </w:pPr>
      <w:r>
        <w:rPr>
          <w:b w:val="0"/>
          <w:i w:val="0"/>
          <w:color w:val="22303C"/>
          <w:sz w:val="25"/>
        </w:rPr>
        <w:t>4. Guards, chrome and one security fix</w:t>
      </w:r>
    </w:p>
    <w:p>
      <w:pPr>
        <w:pStyle w:val="ListBullet"/>
        <w:spacing w:after="80"/>
      </w:pPr>
      <w:r>
        <w:rPr>
          <w:b/>
          <w:i w:val="0"/>
          <w:color w:val="22303C"/>
          <w:sz w:val="22"/>
        </w:rPr>
        <w:t>The session cookie</w:t>
      </w:r>
      <w:r>
        <w:rPr>
          <w:b w:val="0"/>
          <w:i w:val="0"/>
          <w:color w:val="22303C"/>
          <w:sz w:val="22"/>
        </w:rPr>
        <w:t xml:space="preserve"> (#274, PR #275) carries the keyword gate pass and the signed-in identity, and had none of its protective flags set. It is now </w:t>
      </w:r>
      <w:r>
        <w:rPr>
          <w:rFonts w:ascii="Consolas" w:hAnsi="Consolas"/>
          <w:b w:val="0"/>
          <w:i w:val="0"/>
          <w:color w:val="22303C"/>
          <w:sz w:val="22"/>
        </w:rPr>
        <w:t>Secure</w:t>
      </w:r>
      <w:r>
        <w:rPr>
          <w:b w:val="0"/>
          <w:i w:val="0"/>
          <w:color w:val="22303C"/>
          <w:sz w:val="22"/>
        </w:rPr>
        <w:t xml:space="preserve">, </w:t>
      </w:r>
      <w:r>
        <w:rPr>
          <w:rFonts w:ascii="Consolas" w:hAnsi="Consolas"/>
          <w:b w:val="0"/>
          <w:i w:val="0"/>
          <w:color w:val="22303C"/>
          <w:sz w:val="22"/>
        </w:rPr>
        <w:t>HttpOnly</w:t>
      </w:r>
      <w:r>
        <w:rPr>
          <w:b w:val="0"/>
          <w:i w:val="0"/>
          <w:color w:val="22303C"/>
          <w:sz w:val="22"/>
        </w:rPr>
        <w:t xml:space="preserve"> and </w:t>
      </w:r>
      <w:r>
        <w:rPr>
          <w:rFonts w:ascii="Consolas" w:hAnsi="Consolas"/>
          <w:b w:val="0"/>
          <w:i w:val="0"/>
          <w:color w:val="22303C"/>
          <w:sz w:val="22"/>
        </w:rPr>
        <w:t>SameSite=Lax</w:t>
      </w:r>
      <w:r>
        <w:rPr>
          <w:b w:val="0"/>
          <w:i w:val="0"/>
          <w:color w:val="22303C"/>
          <w:sz w:val="22"/>
        </w:rPr>
        <w:t xml:space="preserve"> — deliberately not </w:t>
      </w:r>
      <w:r>
        <w:rPr>
          <w:rFonts w:ascii="Consolas" w:hAnsi="Consolas"/>
          <w:b w:val="0"/>
          <w:i w:val="0"/>
          <w:color w:val="22303C"/>
          <w:sz w:val="22"/>
        </w:rPr>
        <w:t>Strict</w:t>
      </w:r>
      <w:r>
        <w:rPr>
          <w:b w:val="0"/>
          <w:i w:val="0"/>
          <w:color w:val="22303C"/>
          <w:sz w:val="22"/>
        </w:rPr>
        <w:t>, which would withhold the cookie on Google's own callback navigation and break sign-in silently.</w:t>
      </w:r>
    </w:p>
    <w:p>
      <w:pPr>
        <w:pStyle w:val="ListBullet"/>
        <w:spacing w:after="80"/>
      </w:pPr>
      <w:r>
        <w:rPr>
          <w:b/>
          <w:i w:val="0"/>
          <w:color w:val="22303C"/>
          <w:sz w:val="22"/>
        </w:rPr>
        <w:t>An anonymous chat now survives signing in</w:t>
      </w:r>
      <w:r>
        <w:rPr>
          <w:b w:val="0"/>
          <w:i w:val="0"/>
          <w:color w:val="22303C"/>
          <w:sz w:val="22"/>
        </w:rPr>
        <w:t xml:space="preserve"> (#240, PR #241) instead of being wiped at the moment the learner commits to an account.</w:t>
      </w:r>
    </w:p>
    <w:p>
      <w:pPr>
        <w:pStyle w:val="ListBullet"/>
        <w:spacing w:after="80"/>
      </w:pPr>
      <w:r>
        <w:rPr>
          <w:b/>
          <w:i w:val="0"/>
          <w:color w:val="22303C"/>
          <w:sz w:val="22"/>
        </w:rPr>
        <w:t>Copying one of Mykola's replies</w:t>
      </w:r>
      <w:r>
        <w:rPr>
          <w:b w:val="0"/>
          <w:i w:val="0"/>
          <w:color w:val="22303C"/>
          <w:sz w:val="22"/>
        </w:rPr>
        <w:t xml:space="preserve"> (#245, PR #246), a button on hover and a tap on touch.</w:t>
      </w:r>
    </w:p>
    <w:p>
      <w:pPr>
        <w:pStyle w:val="ListBullet"/>
        <w:spacing w:after="80"/>
      </w:pPr>
      <w:r>
        <w:rPr>
          <w:b/>
          <w:i w:val="0"/>
          <w:color w:val="22303C"/>
          <w:sz w:val="22"/>
        </w:rPr>
        <w:t>The Settings action row</w:t>
      </w:r>
      <w:r>
        <w:rPr>
          <w:b w:val="0"/>
          <w:i w:val="0"/>
          <w:color w:val="22303C"/>
          <w:sz w:val="22"/>
        </w:rPr>
        <w:t xml:space="preserve"> stopped overflowing on a phone (#238, PR #239), and Mykola's own log lines finally have somewhere to be written (#243, PR #244).</w:t>
      </w:r>
    </w:p>
    <w:p>
      <w:pPr>
        <w:pStyle w:val="Heading2"/>
      </w:pPr>
      <w:r>
        <w:rPr>
          <w:b w:val="0"/>
          <w:i w:val="0"/>
          <w:color w:val="22303C"/>
          <w:sz w:val="25"/>
        </w:rPr>
        <w:t>5. Process, and the report that documents itself</w:t>
      </w:r>
    </w:p>
    <w:p>
      <w:pPr>
        <w:spacing w:after="120"/>
      </w:pPr>
      <w:r>
        <w:rPr>
          <w:b/>
          <w:i w:val="0"/>
          <w:color w:val="22303C"/>
          <w:sz w:val="22"/>
        </w:rPr>
        <w:t>#252 — "Document how a weekly report is produced" — was completed</w:t>
      </w:r>
      <w:r>
        <w:rPr>
          <w:b w:val="0"/>
          <w:i w:val="0"/>
          <w:color w:val="22303C"/>
          <w:sz w:val="22"/>
        </w:rPr>
        <w:t xml:space="preserve"> (PR #254). It records the cutoff rule (the previous report's own footer names its window, and there is nowhere else to look it up), the exact </w:t>
      </w:r>
      <w:r>
        <w:rPr>
          <w:rFonts w:ascii="Consolas" w:hAnsi="Consolas"/>
          <w:b w:val="0"/>
          <w:i w:val="0"/>
          <w:color w:val="22303C"/>
          <w:sz w:val="22"/>
        </w:rPr>
        <w:t>gh</w:t>
      </w:r>
      <w:r>
        <w:rPr>
          <w:b w:val="0"/>
          <w:i w:val="0"/>
          <w:color w:val="22303C"/>
          <w:sz w:val="22"/>
        </w:rPr>
        <w:t xml:space="preserve"> and </w:t>
      </w:r>
      <w:r>
        <w:rPr>
          <w:rFonts w:ascii="Consolas" w:hAnsi="Consolas"/>
          <w:b w:val="0"/>
          <w:i w:val="0"/>
          <w:color w:val="22303C"/>
          <w:sz w:val="22"/>
        </w:rPr>
        <w:t>git</w:t>
      </w:r>
      <w:r>
        <w:rPr>
          <w:b w:val="0"/>
          <w:i w:val="0"/>
          <w:color w:val="22303C"/>
          <w:sz w:val="22"/>
        </w:rPr>
        <w:t xml:space="preserve"> commands that gather each figure, the standing Copilot-authorship check, the section order, and the trap that once committed a report as a one-page PDF of the browser's own error page. </w:t>
      </w:r>
      <w:r>
        <w:rPr>
          <w:b/>
          <w:i w:val="0"/>
          <w:color w:val="22303C"/>
          <w:sz w:val="22"/>
        </w:rPr>
        <w:t>This edition is the first written from it</w:t>
      </w:r>
      <w:r>
        <w:rPr>
          <w:b w:val="0"/>
          <w:i w:val="0"/>
          <w:color w:val="22303C"/>
          <w:sz w:val="22"/>
        </w:rPr>
        <w:t>, and the process held: every figure here was gathered by those commands rather than recalled.</w:t>
      </w:r>
    </w:p>
    <w:p>
      <w:pPr>
        <w:spacing w:after="120"/>
      </w:pPr>
      <w:r>
        <w:rPr>
          <w:b w:val="0"/>
          <w:i w:val="0"/>
          <w:color w:val="22303C"/>
          <w:sz w:val="22"/>
        </w:rPr>
        <w:t>Alongside it, the test suite was tidied before the last four games (automation#69, PR #70) — shared fixtures, a split file, and a lifecycle that maintains itself — and CLAUDE.md gained the games chassis (#264), so the next contributor does not have to infer it from the code.</w:t>
      </w:r>
    </w:p>
    <w:p>
      <w:pPr>
        <w:pStyle w:val="Heading2"/>
      </w:pPr>
      <w:r>
        <w:rPr>
          <w:b w:val="0"/>
          <w:i w:val="0"/>
          <w:color w:val="22303C"/>
          <w:sz w:val="25"/>
        </w:rPr>
        <w:t>6. Wave two, specified but not started</w:t>
      </w:r>
    </w:p>
    <w:p>
      <w:pPr>
        <w:spacing w:after="120"/>
      </w:pPr>
      <w:r>
        <w:rPr>
          <w:b w:val="0"/>
          <w:i w:val="0"/>
          <w:color w:val="22303C"/>
          <w:sz w:val="22"/>
        </w:rPr>
        <w:t xml:space="preserve">Nine tickets were written for the four activities chosen out of #236 — </w:t>
      </w:r>
      <w:r>
        <w:rPr>
          <w:b/>
          <w:i w:val="0"/>
          <w:color w:val="22303C"/>
          <w:sz w:val="22"/>
        </w:rPr>
        <w:t>#265</w:t>
      </w:r>
      <w:r>
        <w:rPr>
          <w:b w:val="0"/>
          <w:i w:val="0"/>
          <w:color w:val="22303C"/>
          <w:sz w:val="22"/>
        </w:rPr>
        <w:t xml:space="preserve"> as the umbrella, #266–#268 technical, #269–#272 the games, #273 the icons — along with #258 and #260, which came out of shipping </w:t>
      </w:r>
      <w:r>
        <w:rPr>
          <w:b w:val="0"/>
          <w:i/>
          <w:color w:val="22303C"/>
          <w:sz w:val="22"/>
        </w:rPr>
        <w:t>Real or fake</w:t>
      </w:r>
      <w:r>
        <w:rPr>
          <w:b w:val="0"/>
          <w:i w:val="0"/>
          <w:color w:val="22303C"/>
          <w:sz w:val="22"/>
        </w:rPr>
        <w:t xml:space="preserve"> and record where a generator alone cannot close the gap. None of this is merged work; it is next week's, and it is fully specified.</w:t>
      </w:r>
    </w:p>
    <w:p>
      <w:pPr>
        <w:pBdr>
          <w:bottom w:val="single" w:sz="8" w:color="D9B13C"/>
        </w:pBdr>
      </w:pPr>
    </w:p>
    <w:p>
      <w:pPr>
        <w:pStyle w:val="Heading1"/>
      </w:pPr>
      <w:r>
        <w:rPr>
          <w:b w:val="0"/>
          <w:i w:val="0"/>
          <w:color w:val="2E6BA0"/>
          <w:sz w:val="30"/>
        </w:rPr>
        <w:t>Technical Highlights</w:t>
      </w:r>
    </w:p>
    <w:p>
      <w:pPr>
        <w:spacing w:after="120"/>
      </w:pPr>
      <w:r>
        <w:rPr>
          <w:b/>
          <w:i w:val="0"/>
          <w:color w:val="22303C"/>
          <w:sz w:val="22"/>
        </w:rPr>
        <w:t>One declaration, several surfaces.</w:t>
      </w:r>
      <w:r>
        <w:rPr>
          <w:b w:val="0"/>
          <w:i w:val="0"/>
          <w:color w:val="22303C"/>
          <w:sz w:val="22"/>
        </w:rPr>
        <w:t xml:space="preserve"> </w:t>
      </w:r>
      <w:r>
        <w:rPr>
          <w:rFonts w:ascii="Consolas" w:hAnsi="Consolas"/>
          <w:b w:val="0"/>
          <w:i w:val="0"/>
          <w:color w:val="22303C"/>
          <w:sz w:val="22"/>
        </w:rPr>
        <w:t>games.ACTIVITIES</w:t>
      </w:r>
      <w:r>
        <w:rPr>
          <w:b w:val="0"/>
          <w:i w:val="0"/>
          <w:color w:val="22303C"/>
          <w:sz w:val="22"/>
        </w:rPr>
        <w:t xml:space="preserve"> is rendered by the front-page panel, the picker and the topic-page row. The alternative — three lists that must agree — is the shape that goes stale, and the same argument produced </w:t>
      </w:r>
      <w:r>
        <w:rPr>
          <w:rFonts w:ascii="Consolas" w:hAnsi="Consolas"/>
          <w:b w:val="0"/>
          <w:i w:val="0"/>
          <w:color w:val="22303C"/>
          <w:sz w:val="22"/>
        </w:rPr>
        <w:t>_mykola_chat_inputs()</w:t>
      </w:r>
      <w:r>
        <w:rPr>
          <w:b w:val="0"/>
          <w:i w:val="0"/>
          <w:color w:val="22303C"/>
          <w:sz w:val="22"/>
        </w:rPr>
        <w:t xml:space="preserve"> when a second chat endpoint appeared: every rule about whether a message may be answered lives in one function, because a second copy is the one that rots.</w:t>
      </w:r>
    </w:p>
    <w:p>
      <w:pPr>
        <w:spacing w:after="120"/>
      </w:pPr>
      <w:r>
        <w:rPr>
          <w:b/>
          <w:i w:val="0"/>
          <w:color w:val="22303C"/>
          <w:sz w:val="22"/>
        </w:rPr>
        <w:t>Measure before choosing a number.</w:t>
      </w:r>
      <w:r>
        <w:rPr>
          <w:b w:val="0"/>
          <w:i w:val="0"/>
          <w:color w:val="22303C"/>
          <w:sz w:val="22"/>
        </w:rPr>
        <w:t xml:space="preserve"> Twice this week a plausible change would have achieved nothing. Lowering </w:t>
      </w:r>
      <w:r>
        <w:rPr>
          <w:rFonts w:ascii="Consolas" w:hAnsi="Consolas"/>
          <w:b w:val="0"/>
          <w:i w:val="0"/>
          <w:color w:val="22303C"/>
          <w:sz w:val="22"/>
        </w:rPr>
        <w:t>effort</w:t>
      </w:r>
      <w:r>
        <w:rPr>
          <w:b w:val="0"/>
          <w:i w:val="0"/>
          <w:color w:val="22303C"/>
          <w:sz w:val="22"/>
        </w:rPr>
        <w:t xml:space="preserve"> alone left the reply length untouched at 518 characters against 521 — it buys deliberation time, not brevity — and a fixed typing speed would have stuttered against an arrival rate that is not fixed. Both were settled by running the thing and reading the numbers.</w:t>
      </w:r>
    </w:p>
    <w:p>
      <w:pPr>
        <w:spacing w:after="120"/>
      </w:pPr>
      <w:r>
        <w:rPr>
          <w:b/>
          <w:i w:val="0"/>
          <w:color w:val="22303C"/>
          <w:sz w:val="22"/>
        </w:rPr>
        <w:t>The seam that was already there.</w:t>
      </w:r>
      <w:r>
        <w:rPr>
          <w:b w:val="0"/>
          <w:i w:val="0"/>
          <w:color w:val="22303C"/>
          <w:sz w:val="22"/>
        </w:rPr>
        <w:t xml:space="preserve"> Streaming did not need to be built; it needed to be carried across one boundary. Reading the code first turned a feature into a plumbing job.</w:t>
      </w:r>
    </w:p>
    <w:p>
      <w:pPr>
        <w:spacing w:after="120"/>
      </w:pPr>
      <w:r>
        <w:rPr>
          <w:b/>
          <w:i w:val="0"/>
          <w:color w:val="22303C"/>
          <w:sz w:val="22"/>
        </w:rPr>
        <w:t>Feature detection between repositories.</w:t>
      </w:r>
      <w:r>
        <w:rPr>
          <w:b w:val="0"/>
          <w:i w:val="0"/>
          <w:color w:val="22303C"/>
          <w:sz w:val="22"/>
        </w:rPr>
        <w:t xml:space="preserve"> kuantorflow asks the installed agent's signature what it supports before passing anything new, and the streaming endpoint answers 404 when the agent cannot stream, so the widget falls back. The two repositories deploy in either order, and neither may assume the other is current.</w:t>
      </w:r>
    </w:p>
    <w:p>
      <w:pPr>
        <w:spacing w:after="120"/>
      </w:pPr>
      <w:r>
        <w:rPr>
          <w:b/>
          <w:i w:val="0"/>
          <w:color w:val="22303C"/>
          <w:sz w:val="22"/>
        </w:rPr>
        <w:t>Claim only what was verified.</w:t>
      </w:r>
      <w:r>
        <w:rPr>
          <w:b w:val="0"/>
          <w:i w:val="0"/>
          <w:color w:val="22303C"/>
          <w:sz w:val="22"/>
        </w:rPr>
        <w:t xml:space="preserve"> The browser preview does not composite frames, so the typewriter was never actually watched here; the pacing was replayed arithmetically and the PRs say so. That the animation nevertheless failed in exactly that environment is what exposed the real bug below.</w:t>
      </w:r>
    </w:p>
    <w:p>
      <w:pPr>
        <w:pBdr>
          <w:bottom w:val="single" w:sz="8" w:color="D9B13C"/>
        </w:pBdr>
      </w:pPr>
    </w:p>
    <w:p>
      <w:pPr>
        <w:pStyle w:val="Heading1"/>
      </w:pPr>
      <w:r>
        <w:rPr>
          <w:b w:val="0"/>
          <w:i w:val="0"/>
          <w:color w:val="2E6BA0"/>
          <w:sz w:val="30"/>
        </w:rPr>
        <w:t>Lessons Learned</w:t>
      </w:r>
    </w:p>
    <w:p>
      <w:pPr>
        <w:pStyle w:val="ListNumber"/>
        <w:spacing w:after="100"/>
      </w:pPr>
      <w:r>
        <w:rPr>
          <w:b/>
          <w:i w:val="0"/>
          <w:color w:val="22303C"/>
          <w:sz w:val="22"/>
        </w:rPr>
        <w:t>The obvious browser API was the wrong one.</w:t>
      </w:r>
      <w:r>
        <w:rPr>
          <w:b w:val="0"/>
          <w:i w:val="0"/>
          <w:color w:val="22303C"/>
          <w:sz w:val="22"/>
        </w:rPr>
        <w:t xml:space="preserve"> </w:t>
      </w:r>
      <w:r>
        <w:rPr>
          <w:rFonts w:ascii="Consolas" w:hAnsi="Consolas"/>
          <w:b w:val="0"/>
          <w:i w:val="0"/>
          <w:color w:val="22303C"/>
          <w:sz w:val="22"/>
        </w:rPr>
        <w:t>requestAnimationFrame</w:t>
      </w:r>
      <w:r>
        <w:rPr>
          <w:b w:val="0"/>
          <w:i w:val="0"/>
          <w:color w:val="22303C"/>
          <w:sz w:val="22"/>
        </w:rPr>
        <w:t xml:space="preserve"> does not run in a tab that is not on screen, so an answer arriving while the learner reads another tab would sit half-typed forever — and the closing event would never apply, losing the sources and a saved card's deck refresh with it. It was found by measuring, not by reasoning, and the fix is a timer plus an explicit "nobody is watching" branch.</w:t>
      </w:r>
    </w:p>
    <w:p>
      <w:pPr>
        <w:pStyle w:val="ListNumber"/>
        <w:spacing w:after="100"/>
      </w:pPr>
      <w:r>
        <w:rPr>
          <w:b/>
          <w:i w:val="0"/>
          <w:color w:val="22303C"/>
          <w:sz w:val="22"/>
        </w:rPr>
        <w:t>A streamed response changes the rules around it.</w:t>
      </w:r>
      <w:r>
        <w:rPr>
          <w:b w:val="0"/>
          <w:i w:val="0"/>
          <w:color w:val="22303C"/>
          <w:sz w:val="22"/>
        </w:rPr>
        <w:t xml:space="preserve"> Once the first byte is out, the status code is fixed at 200 and a session write never reaches the browser. The anonymous free-message counter would have quietly stopped counting; claiming the quota </w:t>
      </w:r>
      <w:r>
        <w:rPr>
          <w:b w:val="0"/>
          <w:i/>
          <w:color w:val="22303C"/>
          <w:sz w:val="22"/>
        </w:rPr>
        <w:t>before</w:t>
      </w:r>
      <w:r>
        <w:rPr>
          <w:b w:val="0"/>
          <w:i w:val="0"/>
          <w:color w:val="22303C"/>
          <w:sz w:val="22"/>
        </w:rPr>
        <w:t xml:space="preserve"> the stream opens is now pinned by a test that exists for exactly that reason.</w:t>
      </w:r>
    </w:p>
    <w:p>
      <w:pPr>
        <w:pStyle w:val="ListNumber"/>
        <w:spacing w:after="100"/>
      </w:pPr>
      <w:r>
        <w:rPr>
          <w:b/>
          <w:i w:val="0"/>
          <w:color w:val="22303C"/>
          <w:sz w:val="22"/>
        </w:rPr>
        <w:t>Two halves of a wait need two levers.</w:t>
      </w:r>
      <w:r>
        <w:rPr>
          <w:b w:val="0"/>
          <w:i w:val="0"/>
          <w:color w:val="22303C"/>
          <w:sz w:val="22"/>
        </w:rPr>
        <w:t xml:space="preserve"> The evidence is the middle row of the table above, and it is the sort of thing that is obvious only once measured.</w:t>
      </w:r>
    </w:p>
    <w:p>
      <w:pPr>
        <w:pStyle w:val="ListNumber"/>
        <w:spacing w:after="100"/>
      </w:pPr>
      <w:r>
        <w:rPr>
          <w:b/>
          <w:i w:val="0"/>
          <w:color w:val="22303C"/>
          <w:sz w:val="22"/>
        </w:rPr>
        <w:t>A destructive git command cost an hour.</w:t>
      </w:r>
      <w:r>
        <w:rPr>
          <w:b w:val="0"/>
          <w:i w:val="0"/>
          <w:color w:val="22303C"/>
          <w:sz w:val="22"/>
        </w:rPr>
        <w:t xml:space="preserve"> </w:t>
      </w:r>
      <w:r>
        <w:rPr>
          <w:rFonts w:ascii="Consolas" w:hAnsi="Consolas"/>
          <w:b w:val="0"/>
          <w:i w:val="0"/>
          <w:color w:val="22303C"/>
          <w:sz w:val="22"/>
        </w:rPr>
        <w:t>git reset --hard</w:t>
      </w:r>
      <w:r>
        <w:rPr>
          <w:b w:val="0"/>
          <w:i w:val="0"/>
          <w:color w:val="22303C"/>
          <w:sz w:val="22"/>
        </w:rPr>
        <w:t xml:space="preserve"> was run to sync a repository while uncommitted work was in the tree; the preceding </w:t>
      </w:r>
      <w:r>
        <w:rPr>
          <w:rFonts w:ascii="Consolas" w:hAnsi="Consolas"/>
          <w:b w:val="0"/>
          <w:i w:val="0"/>
          <w:color w:val="22303C"/>
          <w:sz w:val="22"/>
        </w:rPr>
        <w:t>git checkout</w:t>
      </w:r>
      <w:r>
        <w:rPr>
          <w:b w:val="0"/>
          <w:i w:val="0"/>
          <w:color w:val="22303C"/>
          <w:sz w:val="22"/>
        </w:rPr>
        <w:t xml:space="preserve"> had aborted, and the reset landed on the branch holding the work. Everything was replayed from context, and the practice is now to stash and branch straight off </w:t>
      </w:r>
      <w:r>
        <w:rPr>
          <w:rFonts w:ascii="Consolas" w:hAnsi="Consolas"/>
          <w:b w:val="0"/>
          <w:i w:val="0"/>
          <w:color w:val="22303C"/>
          <w:sz w:val="22"/>
        </w:rPr>
        <w:t>origin/main</w:t>
      </w:r>
      <w:r>
        <w:rPr>
          <w:b w:val="0"/>
          <w:i w:val="0"/>
          <w:color w:val="22303C"/>
          <w:sz w:val="22"/>
        </w:rPr>
        <w:t>, which cannot fail that way.</w:t>
      </w:r>
    </w:p>
    <w:p>
      <w:pPr>
        <w:pStyle w:val="ListNumber"/>
        <w:spacing w:after="100"/>
      </w:pPr>
      <w:r>
        <w:rPr>
          <w:b/>
          <w:i w:val="0"/>
          <w:color w:val="22303C"/>
          <w:sz w:val="22"/>
        </w:rPr>
        <w:t>An outside offer is judged against the ticket, not against its own description.</w:t>
      </w:r>
      <w:r>
        <w:rPr>
          <w:b w:val="0"/>
          <w:i w:val="0"/>
          <w:color w:val="22303C"/>
          <w:sz w:val="22"/>
        </w:rPr>
        <w:t xml:space="preserve"> A vendor offered to demonstrate a metered PDF-to-Markdown service against #140. Their own list of what the test would </w:t>
      </w:r>
      <w:r>
        <w:rPr>
          <w:b w:val="0"/>
          <w:i/>
          <w:color w:val="22303C"/>
          <w:sz w:val="22"/>
        </w:rPr>
        <w:t>not</w:t>
      </w:r>
      <w:r>
        <w:rPr>
          <w:b w:val="0"/>
          <w:i w:val="0"/>
          <w:color w:val="22303C"/>
          <w:sz w:val="22"/>
        </w:rPr>
        <w:t xml:space="preserve"> claim — parser integration, dedupe, reading order, PythonAnywhere compatibility — was essentially that ticket's deliverables, leaving only the part nobody doubts. Declined, courteously, with the reason recorded.</w:t>
      </w:r>
    </w:p>
    <w:p>
      <w:pPr>
        <w:pBdr>
          <w:bottom w:val="single" w:sz="8" w:color="D9B13C"/>
        </w:pBdr>
      </w:pPr>
    </w:p>
    <w:p>
      <w:pPr>
        <w:pStyle w:val="Heading1"/>
      </w:pPr>
      <w:r>
        <w:rPr>
          <w:b w:val="0"/>
          <w:i w:val="0"/>
          <w:color w:val="2E6BA0"/>
          <w:sz w:val="30"/>
        </w:rPr>
        <w:t>Plans for Next Week</w:t>
      </w:r>
    </w:p>
    <w:p>
      <w:pPr>
        <w:pStyle w:val="Heading2"/>
      </w:pPr>
      <w:r>
        <w:rPr>
          <w:b w:val="0"/>
          <w:i w:val="0"/>
          <w:color w:val="22303C"/>
          <w:sz w:val="25"/>
        </w:rPr>
        <w:t>Highest Prio</w:t>
      </w:r>
    </w:p>
    <w:tbl>
      <w:tblPr>
        <w:tblStyle w:val="TableGrid"/>
        <w:tblW w:type="auto" w:w="0"/>
        <w:jc w:val="left"/>
        <w:tblLayout w:type="fixed"/>
        <w:tblLook w:firstColumn="1" w:firstRow="1" w:lastColumn="0" w:lastRow="0" w:noHBand="0" w:noVBand="1" w:val="04A0"/>
      </w:tblPr>
      <w:tblGrid>
        <w:gridCol w:w="3283"/>
        <w:gridCol w:w="3283"/>
        <w:gridCol w:w="3283"/>
      </w:tblGrid>
      <w:tr>
        <w:tc>
          <w:tcPr>
            <w:tcW w:type="dxa" w:w="1476"/>
            <w:shd w:val="clear" w:fill="2E6BA0"/>
          </w:tcPr>
          <w:p>
            <w:r>
              <w:rPr>
                <w:b/>
                <w:i w:val="0"/>
                <w:color w:val="FFFFFF"/>
                <w:sz w:val="20"/>
              </w:rPr>
              <w:t>Repo</w:t>
            </w:r>
          </w:p>
        </w:tc>
        <w:tc>
          <w:tcPr>
            <w:tcW w:type="dxa" w:w="792"/>
            <w:shd w:val="clear" w:fill="2E6BA0"/>
          </w:tcPr>
          <w:p>
            <w:r>
              <w:rPr>
                <w:b/>
                <w:i w:val="0"/>
                <w:color w:val="FFFFFF"/>
                <w:sz w:val="20"/>
              </w:rPr>
              <w:t>Issue</w:t>
            </w:r>
          </w:p>
        </w:tc>
        <w:tc>
          <w:tcPr>
            <w:tcW w:type="dxa" w:w="7646"/>
            <w:shd w:val="clear" w:fill="2E6BA0"/>
          </w:tcPr>
          <w:p>
            <w:r>
              <w:rPr>
                <w:b/>
                <w:i w:val="0"/>
                <w:color w:val="FFFFFF"/>
                <w:sz w:val="20"/>
              </w:rPr>
              <w:t>Title</w:t>
            </w:r>
          </w:p>
        </w:tc>
      </w:tr>
      <w:tr>
        <w:tc>
          <w:tcPr>
            <w:tcW w:type="dxa" w:w="1476"/>
          </w:tcPr>
          <w:p>
            <w:r>
              <w:rPr>
                <w:b w:val="0"/>
                <w:i w:val="0"/>
                <w:color w:val="22303C"/>
                <w:sz w:val="20"/>
              </w:rPr>
              <w:t>kuantorflow</w:t>
            </w:r>
          </w:p>
        </w:tc>
        <w:tc>
          <w:tcPr>
            <w:tcW w:type="dxa" w:w="792"/>
          </w:tcPr>
          <w:p>
            <w:r>
              <w:rPr>
                <w:b w:val="0"/>
                <w:i w:val="0"/>
                <w:color w:val="2E6BA0"/>
                <w:sz w:val="20"/>
              </w:rPr>
              <w:t>#185</w:t>
            </w:r>
          </w:p>
        </w:tc>
        <w:tc>
          <w:tcPr>
            <w:tcW w:type="dxa" w:w="7646"/>
          </w:tcPr>
          <w:p>
            <w:r>
              <w:rPr>
                <w:b w:val="0"/>
                <w:i w:val="0"/>
                <w:color w:val="22303C"/>
                <w:sz w:val="20"/>
              </w:rPr>
              <w:t>Images for words and topics</w:t>
            </w:r>
          </w:p>
        </w:tc>
      </w:tr>
      <w:tr>
        <w:tc>
          <w:tcPr>
            <w:tcW w:type="dxa" w:w="1476"/>
          </w:tcPr>
          <w:p>
            <w:r>
              <w:rPr>
                <w:b w:val="0"/>
                <w:i w:val="0"/>
                <w:color w:val="22303C"/>
                <w:sz w:val="20"/>
              </w:rPr>
              <w:t>kuantorflow</w:t>
            </w:r>
          </w:p>
        </w:tc>
        <w:tc>
          <w:tcPr>
            <w:tcW w:type="dxa" w:w="792"/>
          </w:tcPr>
          <w:p>
            <w:r>
              <w:rPr>
                <w:b w:val="0"/>
                <w:i w:val="0"/>
                <w:color w:val="2E6BA0"/>
                <w:sz w:val="20"/>
              </w:rPr>
              <w:t>#216</w:t>
            </w:r>
          </w:p>
        </w:tc>
        <w:tc>
          <w:tcPr>
            <w:tcW w:type="dxa" w:w="7646"/>
          </w:tcPr>
          <w:p>
            <w:r>
              <w:rPr>
                <w:b w:val="0"/>
                <w:i w:val="0"/>
                <w:color w:val="22303C"/>
                <w:sz w:val="20"/>
              </w:rPr>
              <w:t>Descriptions for topic sections</w:t>
            </w:r>
          </w:p>
        </w:tc>
      </w:tr>
      <w:tr>
        <w:tc>
          <w:tcPr>
            <w:tcW w:type="dxa" w:w="1476"/>
          </w:tcPr>
          <w:p>
            <w:r>
              <w:rPr>
                <w:b w:val="0"/>
                <w:i w:val="0"/>
                <w:color w:val="22303C"/>
                <w:sz w:val="20"/>
              </w:rPr>
              <w:t>kuantorflow</w:t>
            </w:r>
          </w:p>
        </w:tc>
        <w:tc>
          <w:tcPr>
            <w:tcW w:type="dxa" w:w="792"/>
          </w:tcPr>
          <w:p>
            <w:r>
              <w:rPr>
                <w:b w:val="0"/>
                <w:i w:val="0"/>
                <w:color w:val="2E6BA0"/>
                <w:sz w:val="20"/>
              </w:rPr>
              <w:t>#194</w:t>
            </w:r>
          </w:p>
        </w:tc>
        <w:tc>
          <w:tcPr>
            <w:tcW w:type="dxa" w:w="7646"/>
          </w:tcPr>
          <w:p>
            <w:r>
              <w:rPr>
                <w:b w:val="0"/>
                <w:i w:val="0"/>
                <w:color w:val="22303C"/>
                <w:sz w:val="20"/>
              </w:rPr>
              <w:t>Copyright-safe image uploads</w:t>
            </w:r>
          </w:p>
        </w:tc>
      </w:tr>
      <w:tr>
        <w:tc>
          <w:tcPr>
            <w:tcW w:type="dxa" w:w="1476"/>
          </w:tcPr>
          <w:p>
            <w:r>
              <w:rPr>
                <w:b w:val="0"/>
                <w:i w:val="0"/>
                <w:color w:val="22303C"/>
                <w:sz w:val="20"/>
              </w:rPr>
              <w:t>kuantorflow</w:t>
            </w:r>
          </w:p>
        </w:tc>
        <w:tc>
          <w:tcPr>
            <w:tcW w:type="dxa" w:w="792"/>
          </w:tcPr>
          <w:p>
            <w:r>
              <w:rPr>
                <w:b w:val="0"/>
                <w:i w:val="0"/>
                <w:color w:val="2E6BA0"/>
                <w:sz w:val="20"/>
              </w:rPr>
              <w:t>#100</w:t>
            </w:r>
          </w:p>
        </w:tc>
        <w:tc>
          <w:tcPr>
            <w:tcW w:type="dxa" w:w="7646"/>
          </w:tcPr>
          <w:p>
            <w:r>
              <w:rPr>
                <w:b w:val="0"/>
                <w:i w:val="0"/>
                <w:color w:val="22303C"/>
                <w:sz w:val="20"/>
              </w:rPr>
              <w:t>Quiz: treat perfective/imperfective answers as equal (AI)</w:t>
            </w:r>
          </w:p>
        </w:tc>
      </w:tr>
      <w:tr>
        <w:tc>
          <w:tcPr>
            <w:tcW w:type="dxa" w:w="1476"/>
          </w:tcPr>
          <w:p>
            <w:r>
              <w:rPr>
                <w:b w:val="0"/>
                <w:i w:val="0"/>
                <w:color w:val="22303C"/>
                <w:sz w:val="20"/>
              </w:rPr>
              <w:t>ai_agent</w:t>
            </w:r>
          </w:p>
        </w:tc>
        <w:tc>
          <w:tcPr>
            <w:tcW w:type="dxa" w:w="792"/>
          </w:tcPr>
          <w:p>
            <w:r>
              <w:rPr>
                <w:b w:val="0"/>
                <w:i w:val="0"/>
                <w:color w:val="2E6BA0"/>
                <w:sz w:val="20"/>
              </w:rPr>
              <w:t>#61</w:t>
            </w:r>
          </w:p>
        </w:tc>
        <w:tc>
          <w:tcPr>
            <w:tcW w:type="dxa" w:w="7646"/>
          </w:tcPr>
          <w:p>
            <w:r>
              <w:rPr>
                <w:b w:val="0"/>
                <w:i w:val="0"/>
                <w:color w:val="22303C"/>
                <w:sz w:val="20"/>
              </w:rPr>
              <w:t>Show the time of messages in the chat</w:t>
            </w:r>
          </w:p>
        </w:tc>
      </w:tr>
      <w:tr>
        <w:tc>
          <w:tcPr>
            <w:tcW w:type="dxa" w:w="1476"/>
          </w:tcPr>
          <w:p>
            <w:r>
              <w:rPr>
                <w:b w:val="0"/>
                <w:i w:val="0"/>
                <w:color w:val="22303C"/>
                <w:sz w:val="20"/>
              </w:rPr>
              <w:t>ai_agent</w:t>
            </w:r>
          </w:p>
        </w:tc>
        <w:tc>
          <w:tcPr>
            <w:tcW w:type="dxa" w:w="792"/>
          </w:tcPr>
          <w:p>
            <w:r>
              <w:rPr>
                <w:b w:val="0"/>
                <w:i w:val="0"/>
                <w:color w:val="2E6BA0"/>
                <w:sz w:val="20"/>
              </w:rPr>
              <w:t>#19</w:t>
            </w:r>
          </w:p>
        </w:tc>
        <w:tc>
          <w:tcPr>
            <w:tcW w:type="dxa" w:w="7646"/>
          </w:tcPr>
          <w:p>
            <w:r>
              <w:rPr>
                <w:b w:val="0"/>
                <w:i w:val="0"/>
                <w:color w:val="22303C"/>
                <w:sz w:val="20"/>
              </w:rPr>
              <w:t>Teach Mykola to complement and extend card meanings</w:t>
            </w:r>
          </w:p>
        </w:tc>
      </w:tr>
    </w:tbl>
    <w:p>
      <w:pPr>
        <w:spacing w:after="40"/>
      </w:pPr>
    </w:p>
    <w:p>
      <w:pPr>
        <w:pStyle w:val="Heading2"/>
      </w:pPr>
      <w:r>
        <w:rPr>
          <w:b w:val="0"/>
          <w:i w:val="0"/>
          <w:color w:val="22303C"/>
          <w:sz w:val="25"/>
        </w:rPr>
        <w:t>In Progress</w:t>
      </w:r>
    </w:p>
    <w:tbl>
      <w:tblPr>
        <w:tblStyle w:val="TableGrid"/>
        <w:tblW w:type="auto" w:w="0"/>
        <w:jc w:val="left"/>
        <w:tblLayout w:type="fixed"/>
        <w:tblLook w:firstColumn="1" w:firstRow="1" w:lastColumn="0" w:lastRow="0" w:noHBand="0" w:noVBand="1" w:val="04A0"/>
      </w:tblPr>
      <w:tblGrid>
        <w:gridCol w:w="3283"/>
        <w:gridCol w:w="3283"/>
        <w:gridCol w:w="3283"/>
      </w:tblGrid>
      <w:tr>
        <w:tc>
          <w:tcPr>
            <w:tcW w:type="dxa" w:w="1657"/>
            <w:shd w:val="clear" w:fill="2E6BA0"/>
          </w:tcPr>
          <w:p>
            <w:r>
              <w:rPr>
                <w:b/>
                <w:i w:val="0"/>
                <w:color w:val="FFFFFF"/>
                <w:sz w:val="20"/>
              </w:rPr>
              <w:t>Repo</w:t>
            </w:r>
          </w:p>
        </w:tc>
        <w:tc>
          <w:tcPr>
            <w:tcW w:type="dxa" w:w="792"/>
            <w:shd w:val="clear" w:fill="2E6BA0"/>
          </w:tcPr>
          <w:p>
            <w:r>
              <w:rPr>
                <w:b/>
                <w:i w:val="0"/>
                <w:color w:val="FFFFFF"/>
                <w:sz w:val="20"/>
              </w:rPr>
              <w:t>Issue</w:t>
            </w:r>
          </w:p>
        </w:tc>
        <w:tc>
          <w:tcPr>
            <w:tcW w:type="dxa" w:w="7382"/>
            <w:shd w:val="clear" w:fill="2E6BA0"/>
          </w:tcPr>
          <w:p>
            <w:r>
              <w:rPr>
                <w:b/>
                <w:i w:val="0"/>
                <w:color w:val="FFFFFF"/>
                <w:sz w:val="20"/>
              </w:rPr>
              <w:t>Title</w:t>
            </w:r>
          </w:p>
        </w:tc>
      </w:tr>
      <w:tr>
        <w:tc>
          <w:tcPr>
            <w:tcW w:type="dxa" w:w="1657"/>
          </w:tcPr>
          <w:p>
            <w:r>
              <w:rPr>
                <w:b w:val="0"/>
                <w:i w:val="0"/>
                <w:color w:val="22303C"/>
                <w:sz w:val="20"/>
              </w:rPr>
              <w:t>kuantorflow</w:t>
            </w:r>
          </w:p>
        </w:tc>
        <w:tc>
          <w:tcPr>
            <w:tcW w:type="dxa" w:w="792"/>
          </w:tcPr>
          <w:p>
            <w:r>
              <w:rPr>
                <w:b w:val="0"/>
                <w:i w:val="0"/>
                <w:color w:val="2E6BA0"/>
                <w:sz w:val="20"/>
              </w:rPr>
              <w:t>#130</w:t>
            </w:r>
          </w:p>
        </w:tc>
        <w:tc>
          <w:tcPr>
            <w:tcW w:type="dxa" w:w="7382"/>
          </w:tcPr>
          <w:p>
            <w:r>
              <w:rPr>
                <w:b w:val="0"/>
                <w:i w:val="0"/>
                <w:color w:val="22303C"/>
                <w:sz w:val="20"/>
              </w:rPr>
              <w:t>Levenshtein multiple-choice translation game</w:t>
            </w:r>
          </w:p>
        </w:tc>
      </w:tr>
      <w:tr>
        <w:tc>
          <w:tcPr>
            <w:tcW w:type="dxa" w:w="1657"/>
          </w:tcPr>
          <w:p>
            <w:r>
              <w:rPr>
                <w:b w:val="0"/>
                <w:i w:val="0"/>
                <w:color w:val="22303C"/>
                <w:sz w:val="20"/>
              </w:rPr>
              <w:t>kuantorflow</w:t>
            </w:r>
          </w:p>
        </w:tc>
        <w:tc>
          <w:tcPr>
            <w:tcW w:type="dxa" w:w="792"/>
          </w:tcPr>
          <w:p>
            <w:r>
              <w:rPr>
                <w:b w:val="0"/>
                <w:i w:val="0"/>
                <w:color w:val="2E6BA0"/>
                <w:sz w:val="20"/>
              </w:rPr>
              <w:t>#131</w:t>
            </w:r>
          </w:p>
        </w:tc>
        <w:tc>
          <w:tcPr>
            <w:tcW w:type="dxa" w:w="7382"/>
          </w:tcPr>
          <w:p>
            <w:r>
              <w:rPr>
                <w:b w:val="0"/>
                <w:i w:val="0"/>
                <w:color w:val="22303C"/>
                <w:sz w:val="20"/>
              </w:rPr>
              <w:t>Keyboard-adjacency typo distractors (MCQ)</w:t>
            </w:r>
          </w:p>
        </w:tc>
      </w:tr>
      <w:tr>
        <w:tc>
          <w:tcPr>
            <w:tcW w:type="dxa" w:w="1657"/>
          </w:tcPr>
          <w:p>
            <w:r>
              <w:rPr>
                <w:b w:val="0"/>
                <w:i w:val="0"/>
                <w:color w:val="22303C"/>
                <w:sz w:val="20"/>
              </w:rPr>
              <w:t>kuantorflow</w:t>
            </w:r>
          </w:p>
        </w:tc>
        <w:tc>
          <w:tcPr>
            <w:tcW w:type="dxa" w:w="792"/>
          </w:tcPr>
          <w:p>
            <w:r>
              <w:rPr>
                <w:b w:val="0"/>
                <w:i w:val="0"/>
                <w:color w:val="2E6BA0"/>
                <w:sz w:val="20"/>
              </w:rPr>
              <w:t>#110</w:t>
            </w:r>
          </w:p>
        </w:tc>
        <w:tc>
          <w:tcPr>
            <w:tcW w:type="dxa" w:w="7382"/>
          </w:tcPr>
          <w:p>
            <w:r>
              <w:rPr>
                <w:b w:val="0"/>
                <w:i w:val="0"/>
                <w:color w:val="22303C"/>
                <w:sz w:val="20"/>
              </w:rPr>
              <w:t>Investigation: Learner's vs Collegiate dictionary</w:t>
            </w:r>
          </w:p>
        </w:tc>
      </w:tr>
    </w:tbl>
    <w:p>
      <w:pPr>
        <w:spacing w:after="40"/>
      </w:pPr>
    </w:p>
    <w:p>
      <w:pPr>
        <w:pStyle w:val="Heading2"/>
      </w:pPr>
      <w:r>
        <w:rPr>
          <w:b w:val="0"/>
          <w:i w:val="0"/>
          <w:color w:val="22303C"/>
          <w:sz w:val="25"/>
        </w:rPr>
        <w:t>Nice To Have</w:t>
      </w:r>
    </w:p>
    <w:tbl>
      <w:tblPr>
        <w:tblStyle w:val="TableGrid"/>
        <w:tblW w:type="auto" w:w="0"/>
        <w:jc w:val="left"/>
        <w:tblLayout w:type="fixed"/>
        <w:tblLook w:firstColumn="1" w:firstRow="1" w:lastColumn="0" w:lastRow="0" w:noHBand="0" w:noVBand="1" w:val="04A0"/>
      </w:tblPr>
      <w:tblGrid>
        <w:gridCol w:w="3283"/>
        <w:gridCol w:w="3283"/>
        <w:gridCol w:w="3283"/>
      </w:tblGrid>
      <w:tr>
        <w:tc>
          <w:tcPr>
            <w:tcW w:type="dxa" w:w="2872"/>
            <w:shd w:val="clear" w:fill="2E6BA0"/>
          </w:tcPr>
          <w:p>
            <w:r>
              <w:rPr>
                <w:b/>
                <w:i w:val="0"/>
                <w:color w:val="FFFFFF"/>
                <w:sz w:val="20"/>
              </w:rPr>
              <w:t>Repo</w:t>
            </w:r>
          </w:p>
        </w:tc>
        <w:tc>
          <w:tcPr>
            <w:tcW w:type="dxa" w:w="792"/>
            <w:shd w:val="clear" w:fill="2E6BA0"/>
          </w:tcPr>
          <w:p>
            <w:r>
              <w:rPr>
                <w:b/>
                <w:i w:val="0"/>
                <w:color w:val="FFFFFF"/>
                <w:sz w:val="20"/>
              </w:rPr>
              <w:t>Issue</w:t>
            </w:r>
          </w:p>
        </w:tc>
        <w:tc>
          <w:tcPr>
            <w:tcW w:type="dxa" w:w="6267"/>
            <w:shd w:val="clear" w:fill="2E6BA0"/>
          </w:tcPr>
          <w:p>
            <w:r>
              <w:rPr>
                <w:b/>
                <w:i w:val="0"/>
                <w:color w:val="FFFFFF"/>
                <w:sz w:val="20"/>
              </w:rPr>
              <w:t>Title</w:t>
            </w:r>
          </w:p>
        </w:tc>
      </w:tr>
      <w:tr>
        <w:tc>
          <w:tcPr>
            <w:tcW w:type="dxa" w:w="2872"/>
          </w:tcPr>
          <w:p>
            <w:r>
              <w:rPr>
                <w:b w:val="0"/>
                <w:i w:val="0"/>
                <w:color w:val="22303C"/>
                <w:sz w:val="20"/>
              </w:rPr>
              <w:t>kuantorflow</w:t>
            </w:r>
          </w:p>
        </w:tc>
        <w:tc>
          <w:tcPr>
            <w:tcW w:type="dxa" w:w="792"/>
          </w:tcPr>
          <w:p>
            <w:r>
              <w:rPr>
                <w:b w:val="0"/>
                <w:i w:val="0"/>
                <w:color w:val="2E6BA0"/>
                <w:sz w:val="20"/>
              </w:rPr>
              <w:t>#94</w:t>
            </w:r>
          </w:p>
        </w:tc>
        <w:tc>
          <w:tcPr>
            <w:tcW w:type="dxa" w:w="6267"/>
          </w:tcPr>
          <w:p>
            <w:r>
              <w:rPr>
                <w:b w:val="0"/>
                <w:i w:val="0"/>
                <w:color w:val="22303C"/>
                <w:sz w:val="20"/>
              </w:rPr>
              <w:t>Spaced-repetition review mode (SM-2)</w:t>
            </w:r>
          </w:p>
        </w:tc>
      </w:tr>
      <w:tr>
        <w:tc>
          <w:tcPr>
            <w:tcW w:type="dxa" w:w="2872"/>
          </w:tcPr>
          <w:p>
            <w:r>
              <w:rPr>
                <w:b w:val="0"/>
                <w:i w:val="0"/>
                <w:color w:val="22303C"/>
                <w:sz w:val="20"/>
              </w:rPr>
              <w:t>kuantorflow</w:t>
            </w:r>
          </w:p>
        </w:tc>
        <w:tc>
          <w:tcPr>
            <w:tcW w:type="dxa" w:w="792"/>
          </w:tcPr>
          <w:p>
            <w:r>
              <w:rPr>
                <w:b w:val="0"/>
                <w:i w:val="0"/>
                <w:color w:val="2E6BA0"/>
                <w:sz w:val="20"/>
              </w:rPr>
              <w:t>#129</w:t>
            </w:r>
          </w:p>
        </w:tc>
        <w:tc>
          <w:tcPr>
            <w:tcW w:type="dxa" w:w="6267"/>
          </w:tcPr>
          <w:p>
            <w:r>
              <w:rPr>
                <w:b w:val="0"/>
                <w:i w:val="0"/>
                <w:color w:val="22303C"/>
                <w:sz w:val="20"/>
              </w:rPr>
              <w:t>Smart word-manipulation techniques for exercises</w:t>
            </w:r>
          </w:p>
        </w:tc>
      </w:tr>
      <w:tr>
        <w:tc>
          <w:tcPr>
            <w:tcW w:type="dxa" w:w="2872"/>
          </w:tcPr>
          <w:p>
            <w:r>
              <w:rPr>
                <w:b w:val="0"/>
                <w:i w:val="0"/>
                <w:color w:val="22303C"/>
                <w:sz w:val="20"/>
              </w:rPr>
              <w:t>kuantorflow</w:t>
            </w:r>
          </w:p>
        </w:tc>
        <w:tc>
          <w:tcPr>
            <w:tcW w:type="dxa" w:w="792"/>
          </w:tcPr>
          <w:p>
            <w:r>
              <w:rPr>
                <w:b w:val="0"/>
                <w:i w:val="0"/>
                <w:color w:val="2E6BA0"/>
                <w:sz w:val="20"/>
              </w:rPr>
              <w:t>#85</w:t>
            </w:r>
          </w:p>
        </w:tc>
        <w:tc>
          <w:tcPr>
            <w:tcW w:type="dxa" w:w="6267"/>
          </w:tcPr>
          <w:p>
            <w:r>
              <w:rPr>
                <w:b w:val="0"/>
                <w:i w:val="0"/>
                <w:color w:val="22303C"/>
                <w:sz w:val="20"/>
              </w:rPr>
              <w:t>Full-screen widget mode</w:t>
            </w:r>
          </w:p>
        </w:tc>
      </w:tr>
      <w:tr>
        <w:tc>
          <w:tcPr>
            <w:tcW w:type="dxa" w:w="2872"/>
          </w:tcPr>
          <w:p>
            <w:r>
              <w:rPr>
                <w:b w:val="0"/>
                <w:i w:val="0"/>
                <w:color w:val="22303C"/>
                <w:sz w:val="20"/>
              </w:rPr>
              <w:t>kuantorflow</w:t>
            </w:r>
          </w:p>
        </w:tc>
        <w:tc>
          <w:tcPr>
            <w:tcW w:type="dxa" w:w="792"/>
          </w:tcPr>
          <w:p>
            <w:r>
              <w:rPr>
                <w:b w:val="0"/>
                <w:i w:val="0"/>
                <w:color w:val="2E6BA0"/>
                <w:sz w:val="20"/>
              </w:rPr>
              <w:t>#22</w:t>
            </w:r>
          </w:p>
        </w:tc>
        <w:tc>
          <w:tcPr>
            <w:tcW w:type="dxa" w:w="6267"/>
          </w:tcPr>
          <w:p>
            <w:r>
              <w:rPr>
                <w:b w:val="0"/>
                <w:i w:val="0"/>
                <w:color w:val="22303C"/>
                <w:sz w:val="20"/>
              </w:rPr>
              <w:t>Redesign the website for a modern look</w:t>
            </w:r>
          </w:p>
        </w:tc>
      </w:tr>
      <w:tr>
        <w:tc>
          <w:tcPr>
            <w:tcW w:type="dxa" w:w="2872"/>
          </w:tcPr>
          <w:p>
            <w:r>
              <w:rPr>
                <w:b w:val="0"/>
                <w:i w:val="0"/>
                <w:color w:val="22303C"/>
                <w:sz w:val="20"/>
              </w:rPr>
              <w:t>kuantorflow</w:t>
            </w:r>
          </w:p>
        </w:tc>
        <w:tc>
          <w:tcPr>
            <w:tcW w:type="dxa" w:w="792"/>
          </w:tcPr>
          <w:p>
            <w:r>
              <w:rPr>
                <w:b w:val="0"/>
                <w:i w:val="0"/>
                <w:color w:val="2E6BA0"/>
                <w:sz w:val="20"/>
              </w:rPr>
              <w:t>#88</w:t>
            </w:r>
          </w:p>
        </w:tc>
        <w:tc>
          <w:tcPr>
            <w:tcW w:type="dxa" w:w="6267"/>
          </w:tcPr>
          <w:p>
            <w:r>
              <w:rPr>
                <w:b w:val="0"/>
                <w:i w:val="0"/>
                <w:color w:val="22303C"/>
                <w:sz w:val="20"/>
              </w:rPr>
              <w:t>A docx describing how to run backup/restore</w:t>
            </w:r>
          </w:p>
        </w:tc>
      </w:tr>
      <w:tr>
        <w:tc>
          <w:tcPr>
            <w:tcW w:type="dxa" w:w="2872"/>
          </w:tcPr>
          <w:p>
            <w:r>
              <w:rPr>
                <w:b w:val="0"/>
                <w:i w:val="0"/>
                <w:color w:val="22303C"/>
                <w:sz w:val="20"/>
              </w:rPr>
              <w:t>kuantorflow_automation</w:t>
            </w:r>
          </w:p>
        </w:tc>
        <w:tc>
          <w:tcPr>
            <w:tcW w:type="dxa" w:w="792"/>
          </w:tcPr>
          <w:p>
            <w:r>
              <w:rPr>
                <w:b w:val="0"/>
                <w:i w:val="0"/>
                <w:color w:val="2E6BA0"/>
                <w:sz w:val="20"/>
              </w:rPr>
              <w:t>#4</w:t>
            </w:r>
          </w:p>
        </w:tc>
        <w:tc>
          <w:tcPr>
            <w:tcW w:type="dxa" w:w="6267"/>
          </w:tcPr>
          <w:p>
            <w:r>
              <w:rPr>
                <w:b w:val="0"/>
                <w:i w:val="0"/>
                <w:color w:val="22303C"/>
                <w:sz w:val="20"/>
              </w:rPr>
              <w:t>Automated tests for the Mykola AI agent</w:t>
            </w:r>
          </w:p>
        </w:tc>
      </w:tr>
    </w:tbl>
    <w:p>
      <w:pPr>
        <w:spacing w:after="40"/>
      </w:pPr>
    </w:p>
    <w:p>
      <w:pPr>
        <w:pStyle w:val="Heading2"/>
      </w:pPr>
      <w:r>
        <w:rPr>
          <w:b w:val="0"/>
          <w:i w:val="0"/>
          <w:color w:val="22303C"/>
          <w:sz w:val="25"/>
        </w:rPr>
        <w:t>Todo (selected)</w:t>
      </w:r>
    </w:p>
    <w:tbl>
      <w:tblPr>
        <w:tblStyle w:val="TableGrid"/>
        <w:tblW w:type="auto" w:w="0"/>
        <w:jc w:val="left"/>
        <w:tblLayout w:type="fixed"/>
        <w:tblLook w:firstColumn="1" w:firstRow="1" w:lastColumn="0" w:lastRow="0" w:noHBand="0" w:noVBand="1" w:val="04A0"/>
      </w:tblPr>
      <w:tblGrid>
        <w:gridCol w:w="3283"/>
        <w:gridCol w:w="3283"/>
        <w:gridCol w:w="3283"/>
      </w:tblGrid>
      <w:tr>
        <w:tc>
          <w:tcPr>
            <w:tcW w:type="dxa" w:w="1399"/>
            <w:shd w:val="clear" w:fill="2E6BA0"/>
          </w:tcPr>
          <w:p>
            <w:r>
              <w:rPr>
                <w:b/>
                <w:i w:val="0"/>
                <w:color w:val="FFFFFF"/>
                <w:sz w:val="20"/>
              </w:rPr>
              <w:t>Repo</w:t>
            </w:r>
          </w:p>
        </w:tc>
        <w:tc>
          <w:tcPr>
            <w:tcW w:type="dxa" w:w="792"/>
            <w:shd w:val="clear" w:fill="2E6BA0"/>
          </w:tcPr>
          <w:p>
            <w:r>
              <w:rPr>
                <w:b/>
                <w:i w:val="0"/>
                <w:color w:val="FFFFFF"/>
                <w:sz w:val="20"/>
              </w:rPr>
              <w:t>Issue</w:t>
            </w:r>
          </w:p>
        </w:tc>
        <w:tc>
          <w:tcPr>
            <w:tcW w:type="dxa" w:w="7757"/>
            <w:shd w:val="clear" w:fill="2E6BA0"/>
          </w:tcPr>
          <w:p>
            <w:r>
              <w:rPr>
                <w:b/>
                <w:i w:val="0"/>
                <w:color w:val="FFFFFF"/>
                <w:sz w:val="20"/>
              </w:rPr>
              <w:t>Title</w:t>
            </w:r>
          </w:p>
        </w:tc>
      </w:tr>
      <w:tr>
        <w:tc>
          <w:tcPr>
            <w:tcW w:type="dxa" w:w="1399"/>
          </w:tcPr>
          <w:p>
            <w:r>
              <w:rPr>
                <w:b w:val="0"/>
                <w:i w:val="0"/>
                <w:color w:val="22303C"/>
                <w:sz w:val="20"/>
              </w:rPr>
              <w:t>kuantorflow</w:t>
            </w:r>
          </w:p>
        </w:tc>
        <w:tc>
          <w:tcPr>
            <w:tcW w:type="dxa" w:w="792"/>
          </w:tcPr>
          <w:p>
            <w:r>
              <w:rPr>
                <w:b w:val="0"/>
                <w:i w:val="0"/>
                <w:color w:val="2E6BA0"/>
                <w:sz w:val="20"/>
              </w:rPr>
              <w:t>#25</w:t>
            </w:r>
          </w:p>
        </w:tc>
        <w:tc>
          <w:tcPr>
            <w:tcW w:type="dxa" w:w="7757"/>
          </w:tcPr>
          <w:p>
            <w:r>
              <w:rPr>
                <w:b w:val="0"/>
                <w:i w:val="0"/>
                <w:color w:val="22303C"/>
                <w:sz w:val="20"/>
              </w:rPr>
              <w:t>Export/import cards between local and remote databases</w:t>
            </w:r>
          </w:p>
        </w:tc>
      </w:tr>
      <w:tr>
        <w:tc>
          <w:tcPr>
            <w:tcW w:type="dxa" w:w="1399"/>
          </w:tcPr>
          <w:p>
            <w:r>
              <w:rPr>
                <w:b w:val="0"/>
                <w:i w:val="0"/>
                <w:color w:val="22303C"/>
                <w:sz w:val="20"/>
              </w:rPr>
              <w:t>kuantorflow</w:t>
            </w:r>
          </w:p>
        </w:tc>
        <w:tc>
          <w:tcPr>
            <w:tcW w:type="dxa" w:w="792"/>
          </w:tcPr>
          <w:p>
            <w:r>
              <w:rPr>
                <w:b w:val="0"/>
                <w:i w:val="0"/>
                <w:color w:val="2E6BA0"/>
                <w:sz w:val="20"/>
              </w:rPr>
              <w:t>#74</w:t>
            </w:r>
          </w:p>
        </w:tc>
        <w:tc>
          <w:tcPr>
            <w:tcW w:type="dxa" w:w="7757"/>
          </w:tcPr>
          <w:p>
            <w:r>
              <w:rPr>
                <w:b w:val="0"/>
                <w:i w:val="0"/>
                <w:color w:val="22303C"/>
                <w:sz w:val="20"/>
              </w:rPr>
              <w:t>Dark theme for the website</w:t>
            </w:r>
          </w:p>
        </w:tc>
      </w:tr>
      <w:tr>
        <w:tc>
          <w:tcPr>
            <w:tcW w:type="dxa" w:w="1399"/>
          </w:tcPr>
          <w:p>
            <w:r>
              <w:rPr>
                <w:b w:val="0"/>
                <w:i w:val="0"/>
                <w:color w:val="22303C"/>
                <w:sz w:val="20"/>
              </w:rPr>
              <w:t>kuantorflow</w:t>
            </w:r>
          </w:p>
        </w:tc>
        <w:tc>
          <w:tcPr>
            <w:tcW w:type="dxa" w:w="792"/>
          </w:tcPr>
          <w:p>
            <w:r>
              <w:rPr>
                <w:b w:val="0"/>
                <w:i w:val="0"/>
                <w:color w:val="2E6BA0"/>
                <w:sz w:val="20"/>
              </w:rPr>
              <w:t>#84</w:t>
            </w:r>
          </w:p>
        </w:tc>
        <w:tc>
          <w:tcPr>
            <w:tcW w:type="dxa" w:w="7757"/>
          </w:tcPr>
          <w:p>
            <w:r>
              <w:rPr>
                <w:b w:val="0"/>
                <w:i w:val="0"/>
                <w:color w:val="22303C"/>
                <w:sz w:val="20"/>
              </w:rPr>
              <w:t>Darken the main page behind the welcome popup</w:t>
            </w:r>
          </w:p>
        </w:tc>
      </w:tr>
      <w:tr>
        <w:tc>
          <w:tcPr>
            <w:tcW w:type="dxa" w:w="1399"/>
          </w:tcPr>
          <w:p>
            <w:r>
              <w:rPr>
                <w:b w:val="0"/>
                <w:i w:val="0"/>
                <w:color w:val="22303C"/>
                <w:sz w:val="20"/>
              </w:rPr>
              <w:t>kuantorflow</w:t>
            </w:r>
          </w:p>
        </w:tc>
        <w:tc>
          <w:tcPr>
            <w:tcW w:type="dxa" w:w="792"/>
          </w:tcPr>
          <w:p>
            <w:r>
              <w:rPr>
                <w:b w:val="0"/>
                <w:i w:val="0"/>
                <w:color w:val="2E6BA0"/>
                <w:sz w:val="20"/>
              </w:rPr>
              <w:t>#75</w:t>
            </w:r>
          </w:p>
        </w:tc>
        <w:tc>
          <w:tcPr>
            <w:tcW w:type="dxa" w:w="7757"/>
          </w:tcPr>
          <w:p>
            <w:r>
              <w:rPr>
                <w:b w:val="0"/>
                <w:i w:val="0"/>
                <w:color w:val="22303C"/>
                <w:sz w:val="20"/>
              </w:rPr>
              <w:t>About popup: the widget overlaps it</w:t>
            </w:r>
          </w:p>
        </w:tc>
      </w:tr>
      <w:tr>
        <w:tc>
          <w:tcPr>
            <w:tcW w:type="dxa" w:w="1399"/>
          </w:tcPr>
          <w:p>
            <w:r>
              <w:rPr>
                <w:b w:val="0"/>
                <w:i w:val="0"/>
                <w:color w:val="22303C"/>
                <w:sz w:val="20"/>
              </w:rPr>
              <w:t>kuantorflow</w:t>
            </w:r>
          </w:p>
        </w:tc>
        <w:tc>
          <w:tcPr>
            <w:tcW w:type="dxa" w:w="792"/>
          </w:tcPr>
          <w:p>
            <w:r>
              <w:rPr>
                <w:b w:val="0"/>
                <w:i w:val="0"/>
                <w:color w:val="2E6BA0"/>
                <w:sz w:val="20"/>
              </w:rPr>
              <w:t>#76</w:t>
            </w:r>
          </w:p>
        </w:tc>
        <w:tc>
          <w:tcPr>
            <w:tcW w:type="dxa" w:w="7757"/>
          </w:tcPr>
          <w:p>
            <w:r>
              <w:rPr>
                <w:b w:val="0"/>
                <w:i w:val="0"/>
                <w:color w:val="22303C"/>
                <w:sz w:val="20"/>
              </w:rPr>
              <w:t>Scheduled recaps with random log selection</w:t>
            </w:r>
          </w:p>
        </w:tc>
      </w:tr>
      <w:tr>
        <w:tc>
          <w:tcPr>
            <w:tcW w:type="dxa" w:w="1399"/>
          </w:tcPr>
          <w:p>
            <w:r>
              <w:rPr>
                <w:b w:val="0"/>
                <w:i w:val="0"/>
                <w:color w:val="22303C"/>
                <w:sz w:val="20"/>
              </w:rPr>
              <w:t>ai_agent</w:t>
            </w:r>
          </w:p>
        </w:tc>
        <w:tc>
          <w:tcPr>
            <w:tcW w:type="dxa" w:w="792"/>
          </w:tcPr>
          <w:p>
            <w:r>
              <w:rPr>
                <w:b w:val="0"/>
                <w:i w:val="0"/>
                <w:color w:val="2E6BA0"/>
                <w:sz w:val="20"/>
              </w:rPr>
              <w:t>#47</w:t>
            </w:r>
          </w:p>
        </w:tc>
        <w:tc>
          <w:tcPr>
            <w:tcW w:type="dxa" w:w="7757"/>
          </w:tcPr>
          <w:p>
            <w:r>
              <w:rPr>
                <w:b w:val="0"/>
                <w:i w:val="0"/>
                <w:color w:val="22303C"/>
                <w:sz w:val="20"/>
              </w:rPr>
              <w:t>Audit and remove agent code the embedded widget does not need</w:t>
            </w:r>
          </w:p>
        </w:tc>
      </w:tr>
      <w:tr>
        <w:tc>
          <w:tcPr>
            <w:tcW w:type="dxa" w:w="1399"/>
          </w:tcPr>
          <w:p>
            <w:r>
              <w:rPr>
                <w:b w:val="0"/>
                <w:i w:val="0"/>
                <w:color w:val="22303C"/>
                <w:sz w:val="20"/>
              </w:rPr>
              <w:t>ai_agent</w:t>
            </w:r>
          </w:p>
        </w:tc>
        <w:tc>
          <w:tcPr>
            <w:tcW w:type="dxa" w:w="792"/>
          </w:tcPr>
          <w:p>
            <w:r>
              <w:rPr>
                <w:b w:val="0"/>
                <w:i w:val="0"/>
                <w:color w:val="2E6BA0"/>
                <w:sz w:val="20"/>
              </w:rPr>
              <w:t>#49</w:t>
            </w:r>
          </w:p>
        </w:tc>
        <w:tc>
          <w:tcPr>
            <w:tcW w:type="dxa" w:w="7757"/>
          </w:tcPr>
          <w:p>
            <w:r>
              <w:rPr>
                <w:b w:val="0"/>
                <w:i w:val="0"/>
                <w:color w:val="22303C"/>
                <w:sz w:val="20"/>
              </w:rPr>
              <w:t>Runner setting for the number of last logs</w:t>
            </w:r>
          </w:p>
        </w:tc>
      </w:tr>
    </w:tbl>
    <w:p>
      <w:pPr>
        <w:spacing w:after="40"/>
      </w:pPr>
    </w:p>
    <w:p>
      <w:pPr>
        <w:pStyle w:val="Heading2"/>
      </w:pPr>
      <w:r>
        <w:rPr>
          <w:b w:val="0"/>
          <w:i w:val="0"/>
          <w:color w:val="22303C"/>
          <w:sz w:val="25"/>
        </w:rPr>
        <w:t>Human</w:t>
      </w:r>
    </w:p>
    <w:tbl>
      <w:tblPr>
        <w:tblStyle w:val="TableGrid"/>
        <w:tblW w:type="auto" w:w="0"/>
        <w:jc w:val="left"/>
        <w:tblLayout w:type="fixed"/>
        <w:tblLook w:firstColumn="1" w:firstRow="1" w:lastColumn="0" w:lastRow="0" w:noHBand="0" w:noVBand="1" w:val="04A0"/>
      </w:tblPr>
      <w:tblGrid>
        <w:gridCol w:w="3283"/>
        <w:gridCol w:w="3283"/>
        <w:gridCol w:w="3283"/>
      </w:tblGrid>
      <w:tr>
        <w:tc>
          <w:tcPr>
            <w:tcW w:type="dxa" w:w="1267"/>
            <w:shd w:val="clear" w:fill="2E6BA0"/>
          </w:tcPr>
          <w:p>
            <w:r>
              <w:rPr>
                <w:b/>
                <w:i w:val="0"/>
                <w:color w:val="FFFFFF"/>
                <w:sz w:val="20"/>
              </w:rPr>
              <w:t>Repo</w:t>
            </w:r>
          </w:p>
        </w:tc>
        <w:tc>
          <w:tcPr>
            <w:tcW w:type="dxa" w:w="792"/>
            <w:shd w:val="clear" w:fill="2E6BA0"/>
          </w:tcPr>
          <w:p>
            <w:r>
              <w:rPr>
                <w:b/>
                <w:i w:val="0"/>
                <w:color w:val="FFFFFF"/>
                <w:sz w:val="20"/>
              </w:rPr>
              <w:t>Issue</w:t>
            </w:r>
          </w:p>
        </w:tc>
        <w:tc>
          <w:tcPr>
            <w:tcW w:type="dxa" w:w="7949"/>
            <w:shd w:val="clear" w:fill="2E6BA0"/>
          </w:tcPr>
          <w:p>
            <w:r>
              <w:rPr>
                <w:b/>
                <w:i w:val="0"/>
                <w:color w:val="FFFFFF"/>
                <w:sz w:val="20"/>
              </w:rPr>
              <w:t>Title</w:t>
            </w:r>
          </w:p>
        </w:tc>
      </w:tr>
      <w:tr>
        <w:tc>
          <w:tcPr>
            <w:tcW w:type="dxa" w:w="1267"/>
          </w:tcPr>
          <w:p>
            <w:r>
              <w:rPr>
                <w:b w:val="0"/>
                <w:i w:val="0"/>
                <w:color w:val="22303C"/>
                <w:sz w:val="20"/>
              </w:rPr>
              <w:t>kuantorflow</w:t>
            </w:r>
          </w:p>
        </w:tc>
        <w:tc>
          <w:tcPr>
            <w:tcW w:type="dxa" w:w="792"/>
          </w:tcPr>
          <w:p>
            <w:r>
              <w:rPr>
                <w:b w:val="0"/>
                <w:i w:val="0"/>
                <w:color w:val="2E6BA0"/>
                <w:sz w:val="20"/>
              </w:rPr>
              <w:t>#147</w:t>
            </w:r>
          </w:p>
        </w:tc>
        <w:tc>
          <w:tcPr>
            <w:tcW w:type="dxa" w:w="7949"/>
          </w:tcPr>
          <w:p>
            <w:r>
              <w:rPr>
                <w:b w:val="0"/>
                <w:i w:val="0"/>
                <w:color w:val="22303C"/>
                <w:sz w:val="20"/>
              </w:rPr>
              <w:t>More accurate classification of words in the "General" topic</w:t>
            </w:r>
          </w:p>
        </w:tc>
      </w:tr>
      <w:tr>
        <w:tc>
          <w:tcPr>
            <w:tcW w:type="dxa" w:w="1267"/>
          </w:tcPr>
          <w:p>
            <w:r>
              <w:rPr>
                <w:b w:val="0"/>
                <w:i w:val="0"/>
                <w:color w:val="22303C"/>
                <w:sz w:val="20"/>
              </w:rPr>
              <w:t>kuantorflow</w:t>
            </w:r>
          </w:p>
        </w:tc>
        <w:tc>
          <w:tcPr>
            <w:tcW w:type="dxa" w:w="792"/>
          </w:tcPr>
          <w:p>
            <w:r>
              <w:rPr>
                <w:b w:val="0"/>
                <w:i w:val="0"/>
                <w:color w:val="2E6BA0"/>
                <w:sz w:val="20"/>
              </w:rPr>
              <w:t>#236</w:t>
            </w:r>
          </w:p>
        </w:tc>
        <w:tc>
          <w:tcPr>
            <w:tcW w:type="dxa" w:w="7949"/>
          </w:tcPr>
          <w:p>
            <w:r>
              <w:rPr>
                <w:b w:val="0"/>
                <w:i w:val="0"/>
                <w:color w:val="22303C"/>
                <w:sz w:val="20"/>
              </w:rPr>
              <w:t>Ten researched word-activity candidates — four promoted, six recorded</w:t>
            </w:r>
          </w:p>
        </w:tc>
      </w:tr>
      <w:tr>
        <w:tc>
          <w:tcPr>
            <w:tcW w:type="dxa" w:w="1267"/>
          </w:tcPr>
          <w:p>
            <w:r>
              <w:rPr>
                <w:b w:val="0"/>
                <w:i w:val="0"/>
                <w:color w:val="22303C"/>
                <w:sz w:val="20"/>
              </w:rPr>
              <w:t>ai_agent</w:t>
            </w:r>
          </w:p>
        </w:tc>
        <w:tc>
          <w:tcPr>
            <w:tcW w:type="dxa" w:w="792"/>
          </w:tcPr>
          <w:p>
            <w:r>
              <w:rPr>
                <w:b w:val="0"/>
                <w:i w:val="0"/>
                <w:color w:val="2E6BA0"/>
                <w:sz w:val="20"/>
              </w:rPr>
              <w:t>#56</w:t>
            </w:r>
          </w:p>
        </w:tc>
        <w:tc>
          <w:tcPr>
            <w:tcW w:type="dxa" w:w="7949"/>
          </w:tcPr>
          <w:p>
            <w:r>
              <w:rPr>
                <w:b w:val="0"/>
                <w:i w:val="0"/>
                <w:color w:val="22303C"/>
                <w:sz w:val="20"/>
              </w:rPr>
              <w:t>Make Mykola's avatar bigger</w:t>
            </w:r>
          </w:p>
        </w:tc>
      </w:tr>
    </w:tbl>
    <w:p>
      <w:pPr>
        <w:spacing w:after="40"/>
      </w:pPr>
    </w:p>
    <w:p>
      <w:pPr>
        <w:pStyle w:val="Heading2"/>
      </w:pPr>
      <w:r>
        <w:rPr>
          <w:b w:val="0"/>
          <w:i w:val="0"/>
          <w:color w:val="22303C"/>
          <w:sz w:val="25"/>
        </w:rPr>
        <w:t>Filed this week, not yet on the board</w:t>
      </w:r>
    </w:p>
    <w:p>
      <w:pPr>
        <w:spacing w:after="120"/>
      </w:pPr>
      <w:r>
        <w:rPr>
          <w:b w:val="0"/>
          <w:i w:val="0"/>
          <w:color w:val="22303C"/>
          <w:sz w:val="22"/>
        </w:rPr>
        <w:t>The best-specified work available, and the reason the board understates what is ready to start:</w:t>
      </w:r>
    </w:p>
    <w:tbl>
      <w:tblPr>
        <w:tblStyle w:val="TableGrid"/>
        <w:tblW w:type="auto" w:w="0"/>
        <w:jc w:val="left"/>
        <w:tblLayout w:type="fixed"/>
        <w:tblLook w:firstColumn="1" w:firstRow="1" w:lastColumn="0" w:lastRow="0" w:noHBand="0" w:noVBand="1" w:val="04A0"/>
      </w:tblPr>
      <w:tblGrid>
        <w:gridCol w:w="4925"/>
        <w:gridCol w:w="4925"/>
      </w:tblGrid>
      <w:tr>
        <w:tc>
          <w:tcPr>
            <w:tcW w:type="dxa" w:w="792"/>
            <w:shd w:val="clear" w:fill="2E6BA0"/>
          </w:tcPr>
          <w:p>
            <w:r>
              <w:rPr>
                <w:b/>
                <w:i w:val="0"/>
                <w:color w:val="FFFFFF"/>
                <w:sz w:val="20"/>
              </w:rPr>
              <w:t>Issue</w:t>
            </w:r>
          </w:p>
        </w:tc>
        <w:tc>
          <w:tcPr>
            <w:tcW w:type="dxa" w:w="9229"/>
            <w:shd w:val="clear" w:fill="2E6BA0"/>
          </w:tcPr>
          <w:p>
            <w:r>
              <w:rPr>
                <w:b/>
                <w:i w:val="0"/>
                <w:color w:val="FFFFFF"/>
                <w:sz w:val="20"/>
              </w:rPr>
              <w:t>Title</w:t>
            </w:r>
          </w:p>
        </w:tc>
      </w:tr>
      <w:tr>
        <w:tc>
          <w:tcPr>
            <w:tcW w:type="dxa" w:w="792"/>
          </w:tcPr>
          <w:p>
            <w:r>
              <w:rPr>
                <w:b w:val="0"/>
                <w:i w:val="0"/>
                <w:color w:val="2E6BA0"/>
                <w:sz w:val="20"/>
              </w:rPr>
              <w:t>#265</w:t>
            </w:r>
          </w:p>
        </w:tc>
        <w:tc>
          <w:tcPr>
            <w:tcW w:type="dxa" w:w="9229"/>
          </w:tcPr>
          <w:p>
            <w:r>
              <w:rPr>
                <w:b/>
                <w:i w:val="0"/>
                <w:color w:val="22303C"/>
                <w:sz w:val="20"/>
              </w:rPr>
              <w:t>Word games, wave two</w:t>
            </w:r>
            <w:r>
              <w:rPr>
                <w:b w:val="0"/>
                <w:i w:val="0"/>
                <w:color w:val="22303C"/>
                <w:sz w:val="20"/>
              </w:rPr>
              <w:t xml:space="preserve"> — umbrella for the four activities chosen from #236</w:t>
            </w:r>
          </w:p>
        </w:tc>
      </w:tr>
      <w:tr>
        <w:tc>
          <w:tcPr>
            <w:tcW w:type="dxa" w:w="792"/>
          </w:tcPr>
          <w:p>
            <w:r>
              <w:rPr>
                <w:b w:val="0"/>
                <w:i w:val="0"/>
                <w:color w:val="2E6BA0"/>
                <w:sz w:val="20"/>
              </w:rPr>
              <w:t>#266</w:t>
            </w:r>
          </w:p>
        </w:tc>
        <w:tc>
          <w:tcPr>
            <w:tcW w:type="dxa" w:w="9229"/>
          </w:tcPr>
          <w:p>
            <w:r>
              <w:rPr>
                <w:b w:val="0"/>
                <w:i w:val="0"/>
                <w:color w:val="22303C"/>
                <w:sz w:val="20"/>
              </w:rPr>
              <w:t>A round says what it needs: card-level eligibility, and a minimum number of topics</w:t>
            </w:r>
          </w:p>
        </w:tc>
      </w:tr>
      <w:tr>
        <w:tc>
          <w:tcPr>
            <w:tcW w:type="dxa" w:w="792"/>
          </w:tcPr>
          <w:p>
            <w:r>
              <w:rPr>
                <w:b w:val="0"/>
                <w:i w:val="0"/>
                <w:color w:val="2E6BA0"/>
                <w:sz w:val="20"/>
              </w:rPr>
              <w:t>#267</w:t>
            </w:r>
          </w:p>
        </w:tc>
        <w:tc>
          <w:tcPr>
            <w:tcW w:type="dxa" w:w="9229"/>
          </w:tcPr>
          <w:p>
            <w:r>
              <w:rPr>
                <w:b w:val="0"/>
                <w:i w:val="0"/>
                <w:color w:val="22303C"/>
                <w:sz w:val="20"/>
              </w:rPr>
              <w:t>One typed-answer path: normalise once, grade the questions that were asked</w:t>
            </w:r>
          </w:p>
        </w:tc>
      </w:tr>
      <w:tr>
        <w:tc>
          <w:tcPr>
            <w:tcW w:type="dxa" w:w="792"/>
          </w:tcPr>
          <w:p>
            <w:r>
              <w:rPr>
                <w:b w:val="0"/>
                <w:i w:val="0"/>
                <w:color w:val="2E6BA0"/>
                <w:sz w:val="20"/>
              </w:rPr>
              <w:t>#268</w:t>
            </w:r>
          </w:p>
        </w:tc>
        <w:tc>
          <w:tcPr>
            <w:tcW w:type="dxa" w:w="9229"/>
          </w:tcPr>
          <w:p>
            <w:r>
              <w:rPr>
                <w:b w:val="0"/>
                <w:i w:val="0"/>
                <w:color w:val="22303C"/>
                <w:sz w:val="20"/>
              </w:rPr>
              <w:t>The app's first audio: a shared browser speech helper</w:t>
            </w:r>
          </w:p>
        </w:tc>
      </w:tr>
      <w:tr>
        <w:tc>
          <w:tcPr>
            <w:tcW w:type="dxa" w:w="792"/>
          </w:tcPr>
          <w:p>
            <w:r>
              <w:rPr>
                <w:b w:val="0"/>
                <w:i w:val="0"/>
                <w:color w:val="2E6BA0"/>
                <w:sz w:val="20"/>
              </w:rPr>
              <w:t>#269</w:t>
            </w:r>
          </w:p>
        </w:tc>
        <w:tc>
          <w:tcPr>
            <w:tcW w:type="dxa" w:w="9229"/>
          </w:tcPr>
          <w:p>
            <w:r>
              <w:rPr>
                <w:b w:val="0"/>
                <w:i w:val="0"/>
                <w:color w:val="22303C"/>
                <w:sz w:val="20"/>
              </w:rPr>
              <w:t>Game: odd one out</w:t>
            </w:r>
          </w:p>
        </w:tc>
      </w:tr>
      <w:tr>
        <w:tc>
          <w:tcPr>
            <w:tcW w:type="dxa" w:w="792"/>
          </w:tcPr>
          <w:p>
            <w:r>
              <w:rPr>
                <w:b w:val="0"/>
                <w:i w:val="0"/>
                <w:color w:val="2E6BA0"/>
                <w:sz w:val="20"/>
              </w:rPr>
              <w:t>#270</w:t>
            </w:r>
          </w:p>
        </w:tc>
        <w:tc>
          <w:tcPr>
            <w:tcW w:type="dxa" w:w="9229"/>
          </w:tcPr>
          <w:p>
            <w:r>
              <w:rPr>
                <w:b w:val="0"/>
                <w:i w:val="0"/>
                <w:color w:val="22303C"/>
                <w:sz w:val="20"/>
              </w:rPr>
              <w:t>Game: spell it</w:t>
            </w:r>
          </w:p>
        </w:tc>
      </w:tr>
      <w:tr>
        <w:tc>
          <w:tcPr>
            <w:tcW w:type="dxa" w:w="792"/>
          </w:tcPr>
          <w:p>
            <w:r>
              <w:rPr>
                <w:b w:val="0"/>
                <w:i w:val="0"/>
                <w:color w:val="2E6BA0"/>
                <w:sz w:val="20"/>
              </w:rPr>
              <w:t>#271</w:t>
            </w:r>
          </w:p>
        </w:tc>
        <w:tc>
          <w:tcPr>
            <w:tcW w:type="dxa" w:w="9229"/>
          </w:tcPr>
          <w:p>
            <w:r>
              <w:rPr>
                <w:b w:val="0"/>
                <w:i w:val="0"/>
                <w:color w:val="22303C"/>
                <w:sz w:val="20"/>
              </w:rPr>
              <w:t>Game: rebuild the sentence</w:t>
            </w:r>
          </w:p>
        </w:tc>
      </w:tr>
      <w:tr>
        <w:tc>
          <w:tcPr>
            <w:tcW w:type="dxa" w:w="792"/>
          </w:tcPr>
          <w:p>
            <w:r>
              <w:rPr>
                <w:b w:val="0"/>
                <w:i w:val="0"/>
                <w:color w:val="2E6BA0"/>
                <w:sz w:val="20"/>
              </w:rPr>
              <w:t>#272</w:t>
            </w:r>
          </w:p>
        </w:tc>
        <w:tc>
          <w:tcPr>
            <w:tcW w:type="dxa" w:w="9229"/>
          </w:tcPr>
          <w:p>
            <w:r>
              <w:rPr>
                <w:b w:val="0"/>
                <w:i w:val="0"/>
                <w:color w:val="22303C"/>
                <w:sz w:val="20"/>
              </w:rPr>
              <w:t>Game: listen and type</w:t>
            </w:r>
          </w:p>
        </w:tc>
      </w:tr>
      <w:tr>
        <w:tc>
          <w:tcPr>
            <w:tcW w:type="dxa" w:w="792"/>
          </w:tcPr>
          <w:p>
            <w:r>
              <w:rPr>
                <w:b w:val="0"/>
                <w:i w:val="0"/>
                <w:color w:val="2E6BA0"/>
                <w:sz w:val="20"/>
              </w:rPr>
              <w:t>#273</w:t>
            </w:r>
          </w:p>
        </w:tc>
        <w:tc>
          <w:tcPr>
            <w:tcW w:type="dxa" w:w="9229"/>
          </w:tcPr>
          <w:p>
            <w:r>
              <w:rPr>
                <w:b w:val="0"/>
                <w:i w:val="0"/>
                <w:color w:val="22303C"/>
                <w:sz w:val="20"/>
              </w:rPr>
              <w:t>Icons for the wave-two game buttons</w:t>
            </w:r>
          </w:p>
        </w:tc>
      </w:tr>
      <w:tr>
        <w:tc>
          <w:tcPr>
            <w:tcW w:type="dxa" w:w="792"/>
          </w:tcPr>
          <w:p>
            <w:r>
              <w:rPr>
                <w:b w:val="0"/>
                <w:i w:val="0"/>
                <w:color w:val="2E6BA0"/>
                <w:sz w:val="20"/>
              </w:rPr>
              <w:t>#258</w:t>
            </w:r>
          </w:p>
        </w:tc>
        <w:tc>
          <w:tcPr>
            <w:tcW w:type="dxa" w:w="9229"/>
          </w:tcPr>
          <w:p>
            <w:r>
              <w:rPr>
                <w:b w:val="0"/>
                <w:i w:val="0"/>
                <w:color w:val="22303C"/>
                <w:sz w:val="20"/>
              </w:rPr>
              <w:t>Real or fake sometimes invents a real word</w:t>
            </w:r>
          </w:p>
        </w:tc>
      </w:tr>
      <w:tr>
        <w:tc>
          <w:tcPr>
            <w:tcW w:type="dxa" w:w="792"/>
          </w:tcPr>
          <w:p>
            <w:r>
              <w:rPr>
                <w:b w:val="0"/>
                <w:i w:val="0"/>
                <w:color w:val="2E6BA0"/>
                <w:sz w:val="20"/>
              </w:rPr>
              <w:t>#260</w:t>
            </w:r>
          </w:p>
        </w:tc>
        <w:tc>
          <w:tcPr>
            <w:tcW w:type="dxa" w:w="9229"/>
          </w:tcPr>
          <w:p>
            <w:r>
              <w:rPr>
                <w:b w:val="0"/>
                <w:i w:val="0"/>
                <w:color w:val="22303C"/>
                <w:sz w:val="20"/>
              </w:rPr>
              <w:t>A table of generated distractors</w:t>
            </w:r>
          </w:p>
        </w:tc>
      </w:tr>
      <w:tr>
        <w:tc>
          <w:tcPr>
            <w:tcW w:type="dxa" w:w="792"/>
          </w:tcPr>
          <w:p>
            <w:r>
              <w:rPr>
                <w:b w:val="0"/>
                <w:i w:val="0"/>
                <w:color w:val="2E6BA0"/>
                <w:sz w:val="20"/>
              </w:rPr>
              <w:t>#233</w:t>
            </w:r>
          </w:p>
        </w:tc>
        <w:tc>
          <w:tcPr>
            <w:tcW w:type="dxa" w:w="9229"/>
          </w:tcPr>
          <w:p>
            <w:r>
              <w:rPr>
                <w:b w:val="0"/>
                <w:i w:val="0"/>
                <w:color w:val="22303C"/>
                <w:sz w:val="20"/>
              </w:rPr>
              <w:t>Word games: the umbrella for wave one, still open on #130/#131/#235/#237</w:t>
            </w:r>
          </w:p>
        </w:tc>
      </w:tr>
      <w:tr>
        <w:tc>
          <w:tcPr>
            <w:tcW w:type="dxa" w:w="792"/>
          </w:tcPr>
          <w:p>
            <w:r>
              <w:rPr>
                <w:b w:val="0"/>
                <w:i w:val="0"/>
                <w:color w:val="2E6BA0"/>
                <w:sz w:val="20"/>
              </w:rPr>
              <w:t>#235</w:t>
            </w:r>
          </w:p>
        </w:tc>
        <w:tc>
          <w:tcPr>
            <w:tcW w:type="dxa" w:w="9229"/>
          </w:tcPr>
          <w:p>
            <w:r>
              <w:rPr>
                <w:b w:val="0"/>
                <w:i w:val="0"/>
                <w:color w:val="22303C"/>
                <w:sz w:val="20"/>
              </w:rPr>
              <w:t>Game: fill the gap</w:t>
            </w:r>
          </w:p>
        </w:tc>
      </w:tr>
      <w:tr>
        <w:tc>
          <w:tcPr>
            <w:tcW w:type="dxa" w:w="792"/>
          </w:tcPr>
          <w:p>
            <w:r>
              <w:rPr>
                <w:b w:val="0"/>
                <w:i w:val="0"/>
                <w:color w:val="2E6BA0"/>
                <w:sz w:val="20"/>
              </w:rPr>
              <w:t>#237</w:t>
            </w:r>
          </w:p>
        </w:tc>
        <w:tc>
          <w:tcPr>
            <w:tcW w:type="dxa" w:w="9229"/>
          </w:tcPr>
          <w:p>
            <w:r>
              <w:rPr>
                <w:b w:val="0"/>
                <w:i w:val="0"/>
                <w:color w:val="22303C"/>
                <w:sz w:val="20"/>
              </w:rPr>
              <w:t>Activity: generate a text from your own words</w:t>
            </w:r>
          </w:p>
        </w:tc>
      </w:tr>
    </w:tbl>
    <w:p>
      <w:pPr>
        <w:spacing w:after="40"/>
      </w:pPr>
    </w:p>
    <w:p>
      <w:pPr>
        <w:spacing w:after="120"/>
      </w:pPr>
      <w:r>
        <w:rPr>
          <w:b/>
          <w:i w:val="0"/>
          <w:color w:val="22303C"/>
          <w:sz w:val="22"/>
        </w:rPr>
        <w:t>#266 is the one to start with.</w:t>
      </w:r>
      <w:r>
        <w:rPr>
          <w:b w:val="0"/>
          <w:i w:val="0"/>
          <w:color w:val="22303C"/>
          <w:sz w:val="22"/>
        </w:rPr>
        <w:t xml:space="preserve"> It registers all four wave-two activities as stubs, so their tiles, picker entries and topic-page links appear — greyed — before any round exists, which is how wave one landed and what makes progress visible while it is in flight.</w:t>
      </w:r>
    </w:p>
    <w:p>
      <w:pPr>
        <w:pBdr>
          <w:bottom w:val="single" w:sz="8" w:color="D9B13C"/>
        </w:pBdr>
      </w:pPr>
    </w:p>
    <w:p>
      <w:pPr>
        <w:spacing w:after="120"/>
      </w:pPr>
      <w:r>
        <w:rPr>
          <w:b w:val="0"/>
          <w:i/>
          <w:color w:val="22303C"/>
          <w:sz w:val="22"/>
        </w:rPr>
        <w:t>Report generated 15 August 2026 from GitHub pull-request, issue, project-board and commit data across the three repositories, following the process recorded in `reports/README.md` (#252). Merged-PR window: 9 August 2026 (kuantorflow#239, kuantorflow_automation#65, ai_agent#69) through 11 August 2026 (kuantorflow#279, kuantorflow_automation#79, ai_agent#80).</w:t>
      </w:r>
    </w:p>
    <w:sectPr w:rsidR="00FC693F" w:rsidRPr="0006063C" w:rsidSect="00034616">
      <w:pgSz w:w="12240" w:h="15840"/>
      <w:pgMar w:top="1080" w:right="1195" w:bottom="1080"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6BA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303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