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APCS -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If Else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Show the output of each block of code below.  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4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20"/>
        <w:gridCol w:w="5220"/>
        <w:tblGridChange w:id="0">
          <w:tblGrid>
            <w:gridCol w:w="5220"/>
            <w:gridCol w:w="52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1.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a=30;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if(a&lt;10)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out.println("hello");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 if(a&gt;10)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out.println("goodbye");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Ouput: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goodbye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2.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b=4;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if(b&lt;2)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out.println("one");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 if(b&lt;4)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out.println("two");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 if(b&lt;8)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out.println("three");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Ouput: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three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3.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c=5, d=8;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if(c&lt;10 &amp;&amp; d&gt;10)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out.println("hello");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out.println("goodbye");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Ouput: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goodbye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4.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e=7, f=3;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if(e&gt;5 || f&gt;10)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out.println("hello");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 if(e&gt;2)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out.println("goodbye");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Ouput: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  <w:rtl w:val="0"/>
              </w:rPr>
              <w:t xml:space="preserve">5.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nt g=10;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if(g&lt;10){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if(g&gt;0){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out.println("one");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else if(g&gt;5){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  <w:tab/>
              <w:t xml:space="preserve">out.println("two");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 if(g&gt;=10){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if(g&gt;15){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out.println("three");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else if(g&lt;15){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  <w:tab/>
              <w:t xml:space="preserve">out.println("four");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Ouput: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four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6. Complete 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the following code example, 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SwitchDemo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, which receives an 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 named 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month 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whose value represents a month. The method uses a 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switch 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statement to assign the name of the month to the 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String monthString,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 based on the value of 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month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. Finally, the name of the month is printed out to the terminal window using 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monthString.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public void SwitchDemo (int month)</w:t>
              <w:br w:type="textWrapping"/>
              <w:t xml:space="preserve">{</w:t>
              <w:br w:type="textWrapping"/>
              <w:t xml:space="preserve">        String monthString;</w:t>
              <w:br w:type="textWrapping"/>
              <w:t xml:space="preserve">        switch (month) {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switch (month) {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case 1 :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 monthString = "January";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 break;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case 2 :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 monthString = "February";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 break;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case 3 :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 monthString = "March";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 break;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case 4 :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 monthString = "April";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 break;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case 5 :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 monthString = "May";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 break;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case 6 :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 monthString = "June";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 break;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case 7 :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 monthString = "July";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 break;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case 8 :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 monthString = "August";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 break;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case 9 :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 monthString = "September";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 break;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case 10 :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 monthString = "October";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 break;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case 11 :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 monthString = "November";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 break;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case 12 :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 monthString = "December";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      break;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       }</w:t>
              <w:br w:type="textWrapping"/>
              <w:t xml:space="preserve">        System.out.println(monthString);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008" w:top="1008" w:left="1008" w:right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urier New"/>
  <w:font w:name="Tahoma">
    <w:embedRegular r:id="rId1" w:subsetted="0"/>
    <w:embedBold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