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left"/>
      </w:pPr>
      <w:r>
        <w:drawing>
          <wp:inline xmlns:a="http://schemas.openxmlformats.org/drawingml/2006/main" xmlns:pic="http://schemas.openxmlformats.org/drawingml/2006/picture">
            <wp:extent cx="1051560" cy="734651"/>
            <wp:docPr id="1" name="Picture 1"/>
            <wp:cNvGraphicFramePr>
              <a:graphicFrameLocks noChangeAspect="1"/>
            </wp:cNvGraphicFramePr>
            <a:graphic>
              <a:graphicData uri="http://schemas.openxmlformats.org/drawingml/2006/picture">
                <pic:pic>
                  <pic:nvPicPr>
                    <pic:cNvPr id="0" name="logo-urd.png"/>
                    <pic:cNvPicPr/>
                  </pic:nvPicPr>
                  <pic:blipFill>
                    <a:blip r:embed="rId11"/>
                    <a:stretch>
                      <a:fillRect/>
                    </a:stretch>
                  </pic:blipFill>
                  <pic:spPr>
                    <a:xfrm>
                      <a:off x="0" y="0"/>
                      <a:ext cx="1051560" cy="734651"/>
                    </a:xfrm>
                    <a:prstGeom prst="rect"/>
                  </pic:spPr>
                </pic:pic>
              </a:graphicData>
            </a:graphic>
          </wp:inline>
        </w:drawing>
      </w:r>
    </w:p>
    <w:p>
      <w:pPr>
        <w:spacing w:before="640" w:after="120"/>
      </w:pPr>
      <w:r>
        <w:rPr>
          <w:rFonts w:ascii="Aptos" w:hAnsi="Aptos"/>
          <w:b/>
          <w:color w:val="C81E1E"/>
          <w:sz w:val="20"/>
        </w:rPr>
        <w:t>PRODUCT REQUIREMENTS DOCUMENT</w:t>
      </w:r>
    </w:p>
    <w:p>
      <w:pPr>
        <w:pStyle w:val="Title"/>
      </w:pPr>
      <w:r>
        <w:t>Sistem Operasional Riksa Uji K3</w:t>
      </w:r>
    </w:p>
    <w:p>
      <w:pPr/>
      <w:r>
        <w:t>Spesifikasi kebutuhan produk untuk mengelola layanan pemeriksaan dan pengujian, personel, dokumen, serta masa berlaku hasil kerja.</w:t>
      </w:r>
    </w:p>
    <w:p>
      <w:pPr>
        <w:spacing w:before="680"/>
      </w:pPr>
      <w:r>
        <w:rPr>
          <w:b/>
          <w:sz w:val="20"/>
        </w:rPr>
        <w:t xml:space="preserve">Perusahaan  </w:t>
      </w:r>
      <w:r>
        <w:rPr>
          <w:sz w:val="20"/>
        </w:rPr>
        <w:t>PT Upaya Riksa Daya</w:t>
        <w:br/>
      </w:r>
      <w:r>
        <w:rPr>
          <w:b/>
          <w:sz w:val="20"/>
        </w:rPr>
        <w:t xml:space="preserve">Versi  </w:t>
      </w:r>
      <w:r>
        <w:rPr>
          <w:sz w:val="20"/>
        </w:rPr>
        <w:t>0.1 Draft</w:t>
        <w:br/>
      </w:r>
      <w:r>
        <w:rPr>
          <w:b/>
          <w:sz w:val="20"/>
        </w:rPr>
        <w:t xml:space="preserve">Penyusun  </w:t>
      </w:r>
      <w:r>
        <w:rPr>
          <w:sz w:val="20"/>
        </w:rPr>
        <w:t>Kuat Kuat Riawan</w:t>
        <w:br/>
      </w:r>
      <w:r>
        <w:rPr>
          <w:b/>
          <w:sz w:val="20"/>
        </w:rPr>
        <w:t xml:space="preserve">Tanggal  </w:t>
      </w:r>
      <w:r>
        <w:rPr>
          <w:sz w:val="20"/>
        </w:rPr>
        <w:t>31 Oktober 2026</w:t>
        <w:br/>
      </w:r>
      <w:r>
        <w:rPr>
          <w:b/>
          <w:sz w:val="20"/>
        </w:rPr>
        <w:t xml:space="preserve">Status dokumen  </w:t>
      </w:r>
      <w:r>
        <w:rPr>
          <w:sz w:val="20"/>
        </w:rPr>
        <w:t>Bahan pembahasan dan validasi pemangku kepentingan</w:t>
        <w:br/>
      </w:r>
    </w:p>
    <w:p>
      <w:pPr>
        <w:pStyle w:val="BodyText"/>
      </w:pPr>
      <w:r>
        <w:t>Dokumen ini merumuskan kebutuhan produk dari pemahaman atas ruang lingkup operasional yang sedang dibangun. Seluruh keputusan yang belum memperoleh persetujuan dinyatakan sebagai usulan agar dapat ditinjau sebelum dijadikan dasar implementasi.</w:t>
      </w:r>
    </w:p>
    <w:p>
      <w:pPr/>
      <w:r>
        <w:br w:type="page"/>
      </w:r>
    </w:p>
    <w:p>
      <w:pPr>
        <w:pStyle w:val="Heading1"/>
        <w:keepNext/>
      </w:pPr>
      <w:r>
        <w:t>Pengendalian dokumen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shd w:fill="324A6D"/>
            <w:vAlign w:val="center"/>
            <w:tcMar>
              <w:top w:w="115" w:type="dxa"/>
              <w:start w:w="110" w:type="dxa"/>
              <w:bottom w:w="115" w:type="dxa"/>
              <w:end w:w="110" w:type="dxa"/>
            </w:tcMar>
          </w:tcPr>
          <w:p>
            <w:pPr>
              <w:spacing w:after="0" w:line="240" w:lineRule="auto"/>
            </w:pPr>
            <w:r>
              <w:rPr>
                <w:rFonts w:ascii="Aptos" w:hAnsi="Aptos"/>
                <w:b/>
                <w:color w:val="FFFFFF"/>
                <w:sz w:val="16"/>
              </w:rPr>
              <w:t>Atribut</w:t>
            </w:r>
          </w:p>
        </w:tc>
        <w:tc>
          <w:tcPr>
            <w:tcW w:type="dxa" w:w="7056"/>
            <w:shd w:fill="324A6D"/>
            <w:vAlign w:val="center"/>
            <w:tcMar>
              <w:top w:w="115" w:type="dxa"/>
              <w:start w:w="110" w:type="dxa"/>
              <w:bottom w:w="115" w:type="dxa"/>
              <w:end w:w="110" w:type="dxa"/>
            </w:tcMar>
          </w:tcPr>
          <w:p>
            <w:pPr>
              <w:spacing w:after="0" w:line="240" w:lineRule="auto"/>
            </w:pPr>
            <w:r>
              <w:rPr>
                <w:rFonts w:ascii="Aptos" w:hAnsi="Aptos"/>
                <w:b/>
                <w:color w:val="FFFFFF"/>
                <w:sz w:val="16"/>
              </w:rPr>
              <w:t>Nilai</w:t>
            </w:r>
          </w:p>
        </w:tc>
      </w:tr>
      <w:tr>
        <w:trPr>
          <w:cantSplit/>
        </w:trPr>
        <w:tc>
          <w:tcPr>
            <w:tcW w:type="dxa" w:w="2448"/>
            <w:vAlign w:val="center"/>
            <w:tcMar>
              <w:top w:w="90" w:type="dxa"/>
              <w:start w:w="100" w:type="dxa"/>
              <w:bottom w:w="90" w:type="dxa"/>
              <w:end w:w="100" w:type="dxa"/>
            </w:tcMar>
          </w:tcPr>
          <w:p>
            <w:pPr>
              <w:spacing w:after="0" w:line="247" w:lineRule="auto"/>
            </w:pPr>
            <w:r>
              <w:rPr>
                <w:rFonts w:ascii="Aptos" w:hAnsi="Aptos"/>
                <w:color w:val="252B33"/>
                <w:sz w:val="16"/>
              </w:rPr>
              <w:t>Nama dokumen</w:t>
            </w:r>
          </w:p>
        </w:tc>
        <w:tc>
          <w:tcPr>
            <w:tcW w:type="dxa" w:w="7056"/>
            <w:vAlign w:val="center"/>
            <w:tcMar>
              <w:top w:w="90" w:type="dxa"/>
              <w:start w:w="100" w:type="dxa"/>
              <w:bottom w:w="90" w:type="dxa"/>
              <w:end w:w="100" w:type="dxa"/>
            </w:tcMar>
          </w:tcPr>
          <w:p>
            <w:pPr>
              <w:spacing w:after="0" w:line="247" w:lineRule="auto"/>
            </w:pPr>
            <w:r>
              <w:rPr>
                <w:rFonts w:ascii="Aptos" w:hAnsi="Aptos"/>
                <w:color w:val="252B33"/>
                <w:sz w:val="16"/>
              </w:rPr>
              <w:t>Product Requirements Document Sistem Operasional Riksa Uji K3</w:t>
            </w:r>
          </w:p>
        </w:tc>
      </w:tr>
      <w:tr>
        <w:trPr>
          <w:cantSplit/>
        </w:trPr>
        <w:tc>
          <w:tcPr>
            <w:tcW w:type="dxa" w:w="2448"/>
            <w:vAlign w:val="center"/>
            <w:tcMar>
              <w:top w:w="90" w:type="dxa"/>
              <w:start w:w="100" w:type="dxa"/>
              <w:bottom w:w="90" w:type="dxa"/>
              <w:end w:w="100" w:type="dxa"/>
            </w:tcMar>
            <w:shd w:fill="F7F9FC"/>
          </w:tcPr>
          <w:p>
            <w:pPr>
              <w:spacing w:after="0" w:line="247" w:lineRule="auto"/>
            </w:pPr>
            <w:r>
              <w:rPr>
                <w:rFonts w:ascii="Aptos" w:hAnsi="Aptos"/>
                <w:color w:val="252B33"/>
                <w:sz w:val="16"/>
              </w:rPr>
              <w:t>Versi</w:t>
            </w:r>
          </w:p>
        </w:tc>
        <w:tc>
          <w:tcPr>
            <w:tcW w:type="dxa" w:w="7056"/>
            <w:vAlign w:val="center"/>
            <w:tcMar>
              <w:top w:w="90" w:type="dxa"/>
              <w:start w:w="100" w:type="dxa"/>
              <w:bottom w:w="90" w:type="dxa"/>
              <w:end w:w="100" w:type="dxa"/>
            </w:tcMar>
            <w:shd w:fill="F7F9FC"/>
          </w:tcPr>
          <w:p>
            <w:pPr>
              <w:spacing w:after="0" w:line="247" w:lineRule="auto"/>
            </w:pPr>
            <w:r>
              <w:rPr>
                <w:rFonts w:ascii="Aptos" w:hAnsi="Aptos"/>
                <w:color w:val="252B33"/>
                <w:sz w:val="16"/>
              </w:rPr>
              <w:t>0.1 Draft</w:t>
            </w:r>
          </w:p>
        </w:tc>
      </w:tr>
      <w:tr>
        <w:trPr>
          <w:cantSplit/>
        </w:trPr>
        <w:tc>
          <w:tcPr>
            <w:tcW w:type="dxa" w:w="2448"/>
            <w:vAlign w:val="center"/>
            <w:tcMar>
              <w:top w:w="90" w:type="dxa"/>
              <w:start w:w="100" w:type="dxa"/>
              <w:bottom w:w="90" w:type="dxa"/>
              <w:end w:w="100" w:type="dxa"/>
            </w:tcMar>
          </w:tcPr>
          <w:p>
            <w:pPr>
              <w:spacing w:after="0" w:line="247" w:lineRule="auto"/>
            </w:pPr>
            <w:r>
              <w:rPr>
                <w:rFonts w:ascii="Aptos" w:hAnsi="Aptos"/>
                <w:color w:val="252B33"/>
                <w:sz w:val="16"/>
              </w:rPr>
              <w:t>Penyusun</w:t>
            </w:r>
          </w:p>
        </w:tc>
        <w:tc>
          <w:tcPr>
            <w:tcW w:type="dxa" w:w="7056"/>
            <w:vAlign w:val="center"/>
            <w:tcMar>
              <w:top w:w="90" w:type="dxa"/>
              <w:start w:w="100" w:type="dxa"/>
              <w:bottom w:w="90" w:type="dxa"/>
              <w:end w:w="100" w:type="dxa"/>
            </w:tcMar>
          </w:tcPr>
          <w:p>
            <w:pPr>
              <w:spacing w:after="0" w:line="247" w:lineRule="auto"/>
            </w:pPr>
            <w:r>
              <w:rPr>
                <w:rFonts w:ascii="Aptos" w:hAnsi="Aptos"/>
                <w:color w:val="252B33"/>
                <w:sz w:val="16"/>
              </w:rPr>
              <w:t>Kuat Kuat Riawan</w:t>
            </w:r>
          </w:p>
        </w:tc>
      </w:tr>
      <w:tr>
        <w:trPr>
          <w:cantSplit/>
        </w:trPr>
        <w:tc>
          <w:tcPr>
            <w:tcW w:type="dxa" w:w="2448"/>
            <w:vAlign w:val="center"/>
            <w:tcMar>
              <w:top w:w="90" w:type="dxa"/>
              <w:start w:w="100" w:type="dxa"/>
              <w:bottom w:w="90" w:type="dxa"/>
              <w:end w:w="100" w:type="dxa"/>
            </w:tcMar>
            <w:shd w:fill="F7F9FC"/>
          </w:tcPr>
          <w:p>
            <w:pPr>
              <w:spacing w:after="0" w:line="247" w:lineRule="auto"/>
            </w:pPr>
            <w:r>
              <w:rPr>
                <w:rFonts w:ascii="Aptos" w:hAnsi="Aptos"/>
                <w:color w:val="252B33"/>
                <w:sz w:val="16"/>
              </w:rPr>
              <w:t>Pemilik produk</w:t>
            </w:r>
          </w:p>
        </w:tc>
        <w:tc>
          <w:tcPr>
            <w:tcW w:type="dxa" w:w="7056"/>
            <w:vAlign w:val="center"/>
            <w:tcMar>
              <w:top w:w="90" w:type="dxa"/>
              <w:start w:w="100" w:type="dxa"/>
              <w:bottom w:w="90" w:type="dxa"/>
              <w:end w:w="100" w:type="dxa"/>
            </w:tcMar>
            <w:shd w:fill="F7F9FC"/>
          </w:tcPr>
          <w:p>
            <w:pPr>
              <w:spacing w:after="0" w:line="247" w:lineRule="auto"/>
            </w:pPr>
            <w:r>
              <w:rPr>
                <w:rFonts w:ascii="Aptos" w:hAnsi="Aptos"/>
                <w:color w:val="252B33"/>
                <w:sz w:val="16"/>
              </w:rPr>
              <w:t>PT Upaya Riksa Daya</w:t>
            </w:r>
          </w:p>
        </w:tc>
      </w:tr>
      <w:tr>
        <w:trPr>
          <w:cantSplit/>
        </w:trPr>
        <w:tc>
          <w:tcPr>
            <w:tcW w:type="dxa" w:w="2448"/>
            <w:vAlign w:val="center"/>
            <w:tcMar>
              <w:top w:w="90" w:type="dxa"/>
              <w:start w:w="100" w:type="dxa"/>
              <w:bottom w:w="90" w:type="dxa"/>
              <w:end w:w="100" w:type="dxa"/>
            </w:tcMar>
          </w:tcPr>
          <w:p>
            <w:pPr>
              <w:spacing w:after="0" w:line="247" w:lineRule="auto"/>
            </w:pPr>
            <w:r>
              <w:rPr>
                <w:rFonts w:ascii="Aptos" w:hAnsi="Aptos"/>
                <w:color w:val="252B33"/>
                <w:sz w:val="16"/>
              </w:rPr>
              <w:t>Tanggal penyusunan</w:t>
            </w:r>
          </w:p>
        </w:tc>
        <w:tc>
          <w:tcPr>
            <w:tcW w:type="dxa" w:w="7056"/>
            <w:vAlign w:val="center"/>
            <w:tcMar>
              <w:top w:w="90" w:type="dxa"/>
              <w:start w:w="100" w:type="dxa"/>
              <w:bottom w:w="90" w:type="dxa"/>
              <w:end w:w="100" w:type="dxa"/>
            </w:tcMar>
          </w:tcPr>
          <w:p>
            <w:pPr>
              <w:spacing w:after="0" w:line="247" w:lineRule="auto"/>
            </w:pPr>
            <w:r>
              <w:rPr>
                <w:rFonts w:ascii="Aptos" w:hAnsi="Aptos"/>
                <w:color w:val="252B33"/>
                <w:sz w:val="16"/>
              </w:rPr>
              <w:t>31 Oktober 2026</w:t>
            </w:r>
          </w:p>
        </w:tc>
      </w:tr>
      <w:tr>
        <w:trPr>
          <w:cantSplit/>
        </w:trPr>
        <w:tc>
          <w:tcPr>
            <w:tcW w:type="dxa" w:w="2448"/>
            <w:vAlign w:val="center"/>
            <w:tcMar>
              <w:top w:w="90" w:type="dxa"/>
              <w:start w:w="100" w:type="dxa"/>
              <w:bottom w:w="90" w:type="dxa"/>
              <w:end w:w="100" w:type="dxa"/>
            </w:tcMar>
            <w:shd w:fill="F7F9FC"/>
          </w:tcPr>
          <w:p>
            <w:pPr>
              <w:spacing w:after="0" w:line="247" w:lineRule="auto"/>
            </w:pPr>
            <w:r>
              <w:rPr>
                <w:rFonts w:ascii="Aptos" w:hAnsi="Aptos"/>
                <w:color w:val="252B33"/>
                <w:sz w:val="16"/>
              </w:rPr>
              <w:t>Status persetujuan</w:t>
            </w:r>
          </w:p>
        </w:tc>
        <w:tc>
          <w:tcPr>
            <w:tcW w:type="dxa" w:w="7056"/>
            <w:vAlign w:val="center"/>
            <w:tcMar>
              <w:top w:w="90" w:type="dxa"/>
              <w:start w:w="100" w:type="dxa"/>
              <w:bottom w:w="90" w:type="dxa"/>
              <w:end w:w="100" w:type="dxa"/>
            </w:tcMar>
            <w:shd w:fill="F7F9FC"/>
          </w:tcPr>
          <w:p>
            <w:pPr>
              <w:spacing w:after="0" w:line="247" w:lineRule="auto"/>
            </w:pPr>
            <w:r>
              <w:rPr>
                <w:rFonts w:ascii="Aptos" w:hAnsi="Aptos"/>
                <w:color w:val="252B33"/>
                <w:sz w:val="16"/>
              </w:rPr>
              <w:t>Belum disahkan</w:t>
            </w:r>
          </w:p>
        </w:tc>
      </w:tr>
      <w:tr>
        <w:trPr>
          <w:cantSplit/>
        </w:trPr>
        <w:tc>
          <w:tcPr>
            <w:tcW w:type="dxa" w:w="2448"/>
            <w:vAlign w:val="center"/>
            <w:tcMar>
              <w:top w:w="90" w:type="dxa"/>
              <w:start w:w="100" w:type="dxa"/>
              <w:bottom w:w="90" w:type="dxa"/>
              <w:end w:w="100" w:type="dxa"/>
            </w:tcMar>
          </w:tcPr>
          <w:p>
            <w:pPr>
              <w:spacing w:after="0" w:line="247" w:lineRule="auto"/>
            </w:pPr>
            <w:r>
              <w:rPr>
                <w:rFonts w:ascii="Aptos" w:hAnsi="Aptos"/>
                <w:color w:val="252B33"/>
                <w:sz w:val="16"/>
              </w:rPr>
              <w:t>Audiens</w:t>
            </w:r>
          </w:p>
        </w:tc>
        <w:tc>
          <w:tcPr>
            <w:tcW w:type="dxa" w:w="7056"/>
            <w:vAlign w:val="center"/>
            <w:tcMar>
              <w:top w:w="90" w:type="dxa"/>
              <w:start w:w="100" w:type="dxa"/>
              <w:bottom w:w="90" w:type="dxa"/>
              <w:end w:w="100" w:type="dxa"/>
            </w:tcMar>
          </w:tcPr>
          <w:p>
            <w:pPr>
              <w:spacing w:after="0" w:line="247" w:lineRule="auto"/>
            </w:pPr>
            <w:r>
              <w:rPr>
                <w:rFonts w:ascii="Aptos" w:hAnsi="Aptos"/>
                <w:color w:val="252B33"/>
                <w:sz w:val="16"/>
              </w:rPr>
              <w:t>Pimpinan, operasi kantor, Ahli K3, administrasi sistem, tim pengembangan dan pengujian</w:t>
            </w:r>
          </w:p>
        </w:tc>
      </w:tr>
    </w:tbl>
    <w:p>
      <w:pPr>
        <w:spacing w:after="20"/>
      </w:pPr>
    </w:p>
    <w:p>
      <w:pPr>
        <w:pStyle w:val="Heading2"/>
        <w:keepNext/>
      </w:pPr>
      <w:r>
        <w:t>Riwayat perubahan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152"/>
            <w:shd w:fill="324A6D"/>
            <w:vAlign w:val="center"/>
            <w:tcMar>
              <w:top w:w="115" w:type="dxa"/>
              <w:start w:w="110" w:type="dxa"/>
              <w:bottom w:w="115" w:type="dxa"/>
              <w:end w:w="110" w:type="dxa"/>
            </w:tcMar>
          </w:tcPr>
          <w:p>
            <w:pPr>
              <w:spacing w:after="0" w:line="240" w:lineRule="auto"/>
            </w:pPr>
            <w:r>
              <w:rPr>
                <w:rFonts w:ascii="Aptos" w:hAnsi="Aptos"/>
                <w:b/>
                <w:color w:val="FFFFFF"/>
                <w:sz w:val="16"/>
              </w:rPr>
              <w:t>Versi</w:t>
            </w:r>
          </w:p>
        </w:tc>
        <w:tc>
          <w:tcPr>
            <w:tcW w:type="dxa" w:w="1944"/>
            <w:shd w:fill="324A6D"/>
            <w:vAlign w:val="center"/>
            <w:tcMar>
              <w:top w:w="115" w:type="dxa"/>
              <w:start w:w="110" w:type="dxa"/>
              <w:bottom w:w="115" w:type="dxa"/>
              <w:end w:w="110" w:type="dxa"/>
            </w:tcMar>
          </w:tcPr>
          <w:p>
            <w:pPr>
              <w:spacing w:after="0" w:line="240" w:lineRule="auto"/>
            </w:pPr>
            <w:r>
              <w:rPr>
                <w:rFonts w:ascii="Aptos" w:hAnsi="Aptos"/>
                <w:b/>
                <w:color w:val="FFFFFF"/>
                <w:sz w:val="16"/>
              </w:rPr>
              <w:t>Tanggal</w:t>
            </w:r>
          </w:p>
        </w:tc>
        <w:tc>
          <w:tcPr>
            <w:tcW w:type="dxa" w:w="6408"/>
            <w:shd w:fill="324A6D"/>
            <w:vAlign w:val="center"/>
            <w:tcMar>
              <w:top w:w="115" w:type="dxa"/>
              <w:start w:w="110" w:type="dxa"/>
              <w:bottom w:w="115" w:type="dxa"/>
              <w:end w:w="110" w:type="dxa"/>
            </w:tcMar>
          </w:tcPr>
          <w:p>
            <w:pPr>
              <w:spacing w:after="0" w:line="240" w:lineRule="auto"/>
            </w:pPr>
            <w:r>
              <w:rPr>
                <w:rFonts w:ascii="Aptos" w:hAnsi="Aptos"/>
                <w:b/>
                <w:color w:val="FFFFFF"/>
                <w:sz w:val="16"/>
              </w:rPr>
              <w:t>Perubahan</w:t>
            </w:r>
          </w:p>
        </w:tc>
      </w:tr>
      <w:tr>
        <w:trPr>
          <w:cantSplit/>
        </w:trPr>
        <w:tc>
          <w:tcPr>
            <w:tcW w:type="dxa" w:w="1152"/>
            <w:vAlign w:val="center"/>
            <w:tcMar>
              <w:top w:w="90" w:type="dxa"/>
              <w:start w:w="100" w:type="dxa"/>
              <w:bottom w:w="90" w:type="dxa"/>
              <w:end w:w="100" w:type="dxa"/>
            </w:tcMar>
          </w:tcPr>
          <w:p>
            <w:pPr>
              <w:spacing w:after="0" w:line="247" w:lineRule="auto"/>
            </w:pPr>
            <w:r>
              <w:rPr>
                <w:rFonts w:ascii="Aptos" w:hAnsi="Aptos"/>
                <w:color w:val="252B33"/>
                <w:sz w:val="16"/>
              </w:rPr>
              <w:t>0.1</w:t>
            </w:r>
          </w:p>
        </w:tc>
        <w:tc>
          <w:tcPr>
            <w:tcW w:type="dxa" w:w="1944"/>
            <w:vAlign w:val="center"/>
            <w:tcMar>
              <w:top w:w="90" w:type="dxa"/>
              <w:start w:w="100" w:type="dxa"/>
              <w:bottom w:w="90" w:type="dxa"/>
              <w:end w:w="100" w:type="dxa"/>
            </w:tcMar>
          </w:tcPr>
          <w:p>
            <w:pPr>
              <w:spacing w:after="0" w:line="247" w:lineRule="auto"/>
            </w:pPr>
            <w:r>
              <w:rPr>
                <w:rFonts w:ascii="Aptos" w:hAnsi="Aptos"/>
                <w:color w:val="252B33"/>
                <w:sz w:val="16"/>
              </w:rPr>
              <w:t>31 Oktober 2026</w:t>
            </w:r>
          </w:p>
        </w:tc>
        <w:tc>
          <w:tcPr>
            <w:tcW w:type="dxa" w:w="6408"/>
            <w:vAlign w:val="center"/>
            <w:tcMar>
              <w:top w:w="90" w:type="dxa"/>
              <w:start w:w="100" w:type="dxa"/>
              <w:bottom w:w="90" w:type="dxa"/>
              <w:end w:w="100" w:type="dxa"/>
            </w:tcMar>
          </w:tcPr>
          <w:p>
            <w:pPr>
              <w:spacing w:after="0" w:line="247" w:lineRule="auto"/>
            </w:pPr>
            <w:r>
              <w:rPr>
                <w:rFonts w:ascii="Aptos" w:hAnsi="Aptos"/>
                <w:color w:val="252B33"/>
                <w:sz w:val="16"/>
              </w:rPr>
              <w:t>Penyusunan awal ruang lingkup, alur kerja, aturan bisnis, kebutuhan fungsional dan mutu layanan.</w:t>
            </w:r>
          </w:p>
        </w:tc>
      </w:tr>
    </w:tbl>
    <w:p>
      <w:pPr>
        <w:spacing w:after="20"/>
      </w:pPr>
    </w:p>
    <w:p>
      <w:pPr>
        <w:pStyle w:val="Heading2"/>
        <w:keepNext/>
      </w:pPr>
      <w:r>
        <w:t>Cara membaca dokumen</w:t>
      </w:r>
    </w:p>
    <w:p>
      <w:pPr/>
      <w:r>
        <w:t>Kebutuhan bertanda FR menjelaskan perilaku yang perlu disediakan produk. Kebutuhan bertanda NFR menjelaskan kualitas dan batas operasional yang harus dipenuhi. Setiap angka target yang belum memiliki data ukur diperlakukan sebagai sasaran awal untuk disetujui, bukan sebagai hasil yang sudah tercapai.</w:t>
      </w:r>
    </w:p>
    <w:p>
      <w:pPr>
        <w:pStyle w:val="Heading1"/>
        <w:keepNext/>
      </w:pPr>
      <w:r>
        <w:t>Ringkasan eksekutif</w:t>
      </w:r>
    </w:p>
    <w:p>
      <w:pPr/>
      <w:r>
        <w:t>PT Upaya Riksa Daya memerlukan satu ruang kerja digital untuk menjaga kesinambungan proses sejak permintaan layanan diterima hingga dokumen hasil dibagikan dan tanggal tindak lanjut berikutnya dipantau. Produk harus menghubungkan data perusahaan pelanggan dan aset yang diperiksa dengan jadwal personel, bukti lapangan, berita acara, laporan teknis, serta catatan surat keterangan yang diterbitkan instansi.</w:t>
      </w:r>
    </w:p>
    <w:p>
      <w:pPr/>
      <w:r>
        <w:t>Nilai utama produk adalah mengurangi pencatatan berulang, memperjelas siapa yang perlu bertindak berikutnya, menjaga kesesuaian kompetensi personel dengan bidang pekerjaan, mempertahankan bukti dan riwayat perubahan, serta membuat tenggat penerbitan dan perpanjangan lebih terlihat. Akses internal dibatasi menurut tanggung jawab. Pelanggan dapat menerima akses baca berbatas waktu untuk melihat kemajuan dan berkas yang memang ditujukan kepadanya.</w:t>
      </w:r>
    </w:p>
    <w:p>
      <w:pPr/>
      <w:r>
        <w:t>Dokumen versi 0.1 menetapkan cakupan usulan, pihak yang dilayani, aturan alur, kebutuhan sistem, dan kriteria penerimaan awal. Validasi proses bisnis, format resmi dokumen, daftar kategori layanan, serta target kinerja harus diselesaikan bersama pemilik proses sebelum menjadi komitmen rilis.</w:t>
      </w:r>
    </w:p>
    <w:p>
      <w:pPr>
        <w:pStyle w:val="Heading1"/>
        <w:keepNext/>
      </w:pPr>
      <w:r>
        <w:t>1. Latar belakang dan masalah</w:t>
      </w:r>
    </w:p>
    <w:p>
      <w:pPr/>
      <w:r>
        <w:t>Pelayanan riksa uji melibatkan banyak pihak, lokasi, peralatan, jadwal, catatan ukur, bukti foto, dan dokumen dengan siklus persetujuan yang berbeda. Ketika informasi tersebar di berkas atau percakapan yang terpisah, petugas sulit memastikan kelengkapan hasil, pimpinan kesulitan melihat hambatan, dan tindak lanjut masa berlaku dapat terlambat.</w:t>
      </w:r>
    </w:p>
    <w:p>
      <w:pPr>
        <w:pStyle w:val="ListBullet"/>
      </w:pPr>
      <w:r>
        <w:t>Informasi klien, lokasi, PIC, objek, dan riwayat pekerjaan perlu ditautkan agar tim tidak mengulang pencarian atau memasukkan data yang sama.</w:t>
      </w:r>
    </w:p>
    <w:p>
      <w:pPr>
        <w:pStyle w:val="ListBullet"/>
      </w:pPr>
      <w:r>
        <w:t>Penugasan harus mempertimbangkan ketersediaan waktu serta bukti kompetensi yang masih berlaku.</w:t>
      </w:r>
    </w:p>
    <w:p>
      <w:pPr>
        <w:pStyle w:val="ListBullet"/>
      </w:pPr>
      <w:r>
        <w:t>Pelaksanaan di area pelanggan kadang menghadapi jaringan terbatas sehingga pencatatan perlu tahan terhadap gangguan dan dapat dipulihkan.</w:t>
      </w:r>
    </w:p>
    <w:p>
      <w:pPr>
        <w:pStyle w:val="ListBullet"/>
      </w:pPr>
      <w:r>
        <w:t>Bukti pemeriksaan perlu tersusun dan dapat ditelusuri sebelum berita acara maupun laporan diterbitkan.</w:t>
      </w:r>
    </w:p>
    <w:p>
      <w:pPr>
        <w:pStyle w:val="ListBullet"/>
      </w:pPr>
      <w:r>
        <w:t>Keputusan, koreksi, pengiriman, dan penanganan kendala perlu memiliki penanggung jawab serta jejak waktu.</w:t>
      </w:r>
    </w:p>
    <w:p>
      <w:pPr>
        <w:pStyle w:val="ListBullet"/>
      </w:pPr>
      <w:r>
        <w:t>Tanggal berakhir dokumen memerlukan pengingat terencana dan pencatatan upaya tindak lanjut.</w:t>
      </w:r>
    </w:p>
    <w:p>
      <w:pPr>
        <w:pStyle w:val="Heading1"/>
        <w:keepNext/>
      </w:pPr>
      <w:r>
        <w:t>2. Arah produk</w:t>
      </w:r>
    </w:p>
    <w:p>
      <w:pPr>
        <w:pStyle w:val="Heading2"/>
        <w:keepNext/>
      </w:pPr>
      <w:r>
        <w:t>Pernyataan arah</w:t>
      </w:r>
    </w:p>
    <w:p>
      <w:pPr/>
      <w:r>
        <w:t>Menyediakan sistem kerja terintegrasi yang membantu perusahaan menyelesaikan layanan riksa uji secara tertib, dapat ditelusuri, dan mudah dipantau oleh setiap peran yang terlibat.</w:t>
      </w:r>
    </w:p>
    <w:p>
      <w:pPr>
        <w:pStyle w:val="Heading2"/>
        <w:keepNext/>
      </w:pPr>
      <w:r>
        <w:t>Hasil yang ingin dicapai</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shd w:fill="324A6D"/>
            <w:vAlign w:val="center"/>
            <w:tcMar>
              <w:top w:w="115" w:type="dxa"/>
              <w:start w:w="110" w:type="dxa"/>
              <w:bottom w:w="115" w:type="dxa"/>
              <w:end w:w="110" w:type="dxa"/>
            </w:tcMar>
          </w:tcPr>
          <w:p>
            <w:pPr>
              <w:spacing w:after="0" w:line="240" w:lineRule="auto"/>
            </w:pPr>
            <w:r>
              <w:rPr>
                <w:rFonts w:ascii="Aptos" w:hAnsi="Aptos"/>
                <w:b/>
                <w:color w:val="FFFFFF"/>
                <w:sz w:val="15"/>
              </w:rPr>
              <w:t>Hasil</w:t>
            </w:r>
          </w:p>
        </w:tc>
        <w:tc>
          <w:tcPr>
            <w:tcW w:type="dxa" w:w="3816"/>
            <w:shd w:fill="324A6D"/>
            <w:vAlign w:val="center"/>
            <w:tcMar>
              <w:top w:w="115" w:type="dxa"/>
              <w:start w:w="110" w:type="dxa"/>
              <w:bottom w:w="115" w:type="dxa"/>
              <w:end w:w="110" w:type="dxa"/>
            </w:tcMar>
          </w:tcPr>
          <w:p>
            <w:pPr>
              <w:spacing w:after="0" w:line="240" w:lineRule="auto"/>
            </w:pPr>
            <w:r>
              <w:rPr>
                <w:rFonts w:ascii="Aptos" w:hAnsi="Aptos"/>
                <w:b/>
                <w:color w:val="FFFFFF"/>
                <w:sz w:val="15"/>
              </w:rPr>
              <w:t>Indikator yang diusulkan</w:t>
            </w:r>
          </w:p>
        </w:tc>
        <w:tc>
          <w:tcPr>
            <w:tcW w:type="dxa" w:w="3528"/>
            <w:shd w:fill="324A6D"/>
            <w:vAlign w:val="center"/>
            <w:tcMar>
              <w:top w:w="115" w:type="dxa"/>
              <w:start w:w="110" w:type="dxa"/>
              <w:bottom w:w="115" w:type="dxa"/>
              <w:end w:w="110" w:type="dxa"/>
            </w:tcMar>
          </w:tcPr>
          <w:p>
            <w:pPr>
              <w:spacing w:after="0" w:line="240" w:lineRule="auto"/>
            </w:pPr>
            <w:r>
              <w:rPr>
                <w:rFonts w:ascii="Aptos" w:hAnsi="Aptos"/>
                <w:b/>
                <w:color w:val="FFFFFF"/>
                <w:sz w:val="15"/>
              </w:rPr>
              <w:t>Cara pengukuran</w:t>
            </w:r>
          </w:p>
        </w:tc>
      </w:tr>
      <w:tr>
        <w:trPr>
          <w:cantSplit/>
        </w:trPr>
        <w:tc>
          <w:tcPr>
            <w:tcW w:type="dxa" w:w="2160"/>
            <w:vAlign w:val="center"/>
            <w:tcMar>
              <w:top w:w="90" w:type="dxa"/>
              <w:start w:w="100" w:type="dxa"/>
              <w:bottom w:w="90" w:type="dxa"/>
              <w:end w:w="100" w:type="dxa"/>
            </w:tcMar>
          </w:tcPr>
          <w:p>
            <w:pPr>
              <w:spacing w:after="0" w:line="247" w:lineRule="auto"/>
            </w:pPr>
            <w:r>
              <w:rPr>
                <w:rFonts w:ascii="Aptos" w:hAnsi="Aptos"/>
                <w:color w:val="252B33"/>
                <w:sz w:val="15"/>
              </w:rPr>
              <w:t>Waktu penyusunan hasil lebih terkendali</w:t>
            </w:r>
          </w:p>
        </w:tc>
        <w:tc>
          <w:tcPr>
            <w:tcW w:type="dxa" w:w="3816"/>
            <w:vAlign w:val="center"/>
            <w:tcMar>
              <w:top w:w="90" w:type="dxa"/>
              <w:start w:w="100" w:type="dxa"/>
              <w:bottom w:w="90" w:type="dxa"/>
              <w:end w:w="100" w:type="dxa"/>
            </w:tcMar>
          </w:tcPr>
          <w:p>
            <w:pPr>
              <w:spacing w:after="0" w:line="247" w:lineRule="auto"/>
            </w:pPr>
            <w:r>
              <w:rPr>
                <w:rFonts w:ascii="Aptos" w:hAnsi="Aptos"/>
                <w:color w:val="252B33"/>
                <w:sz w:val="15"/>
              </w:rPr>
              <w:t>Median waktu dari pengiriman lembar lapangan hingga laporan siap diserahkan</w:t>
            </w:r>
          </w:p>
        </w:tc>
        <w:tc>
          <w:tcPr>
            <w:tcW w:type="dxa" w:w="3528"/>
            <w:vAlign w:val="center"/>
            <w:tcMar>
              <w:top w:w="90" w:type="dxa"/>
              <w:start w:w="100" w:type="dxa"/>
              <w:bottom w:w="90" w:type="dxa"/>
              <w:end w:w="100" w:type="dxa"/>
            </w:tcMar>
          </w:tcPr>
          <w:p>
            <w:pPr>
              <w:spacing w:after="0" w:line="247" w:lineRule="auto"/>
            </w:pPr>
            <w:r>
              <w:rPr>
                <w:rFonts w:ascii="Aptos" w:hAnsi="Aptos"/>
                <w:color w:val="252B33"/>
                <w:sz w:val="15"/>
              </w:rPr>
              <w:t>Selisih waktu cap pada transaksi terkait, dihitung per bulan</w:t>
            </w:r>
          </w:p>
        </w:tc>
      </w:tr>
      <w:tr>
        <w:trPr>
          <w:cantSplit/>
        </w:trPr>
        <w:tc>
          <w:tcPr>
            <w:tcW w:type="dxa" w:w="2160"/>
            <w:vAlign w:val="center"/>
            <w:tcMar>
              <w:top w:w="90" w:type="dxa"/>
              <w:start w:w="100" w:type="dxa"/>
              <w:bottom w:w="90" w:type="dxa"/>
              <w:end w:w="100" w:type="dxa"/>
            </w:tcMar>
            <w:shd w:fill="F7F9FC"/>
          </w:tcPr>
          <w:p>
            <w:pPr>
              <w:spacing w:after="0" w:line="247" w:lineRule="auto"/>
            </w:pPr>
            <w:r>
              <w:rPr>
                <w:rFonts w:ascii="Aptos" w:hAnsi="Aptos"/>
                <w:color w:val="252B33"/>
                <w:sz w:val="15"/>
              </w:rPr>
              <w:t>Pekerjaan lapangan lebih lengkap saat pertama diajukan</w:t>
            </w:r>
          </w:p>
        </w:tc>
        <w:tc>
          <w:tcPr>
            <w:tcW w:type="dxa" w:w="3816"/>
            <w:vAlign w:val="center"/>
            <w:tcMar>
              <w:top w:w="90" w:type="dxa"/>
              <w:start w:w="100" w:type="dxa"/>
              <w:bottom w:w="90" w:type="dxa"/>
              <w:end w:w="100" w:type="dxa"/>
            </w:tcMar>
            <w:shd w:fill="F7F9FC"/>
          </w:tcPr>
          <w:p>
            <w:pPr>
              <w:spacing w:after="0" w:line="247" w:lineRule="auto"/>
            </w:pPr>
            <w:r>
              <w:rPr>
                <w:rFonts w:ascii="Aptos" w:hAnsi="Aptos"/>
                <w:color w:val="252B33"/>
                <w:sz w:val="15"/>
              </w:rPr>
              <w:t>Proporsi lembar kerja yang tidak dikembalikan karena kolom wajib atau bukti kurang</w:t>
            </w:r>
          </w:p>
        </w:tc>
        <w:tc>
          <w:tcPr>
            <w:tcW w:type="dxa" w:w="3528"/>
            <w:vAlign w:val="center"/>
            <w:tcMar>
              <w:top w:w="90" w:type="dxa"/>
              <w:start w:w="100" w:type="dxa"/>
              <w:bottom w:w="90" w:type="dxa"/>
              <w:end w:w="100" w:type="dxa"/>
            </w:tcMar>
            <w:shd w:fill="F7F9FC"/>
          </w:tcPr>
          <w:p>
            <w:pPr>
              <w:spacing w:after="0" w:line="247" w:lineRule="auto"/>
            </w:pPr>
            <w:r>
              <w:rPr>
                <w:rFonts w:ascii="Aptos" w:hAnsi="Aptos"/>
                <w:color w:val="252B33"/>
                <w:sz w:val="15"/>
              </w:rPr>
              <w:t>Jumlah pengajuan tanpa koreksi dibagi semua pengajuan</w:t>
            </w:r>
          </w:p>
        </w:tc>
      </w:tr>
      <w:tr>
        <w:trPr>
          <w:cantSplit/>
        </w:trPr>
        <w:tc>
          <w:tcPr>
            <w:tcW w:type="dxa" w:w="2160"/>
            <w:vAlign w:val="center"/>
            <w:tcMar>
              <w:top w:w="90" w:type="dxa"/>
              <w:start w:w="100" w:type="dxa"/>
              <w:bottom w:w="90" w:type="dxa"/>
              <w:end w:w="100" w:type="dxa"/>
            </w:tcMar>
          </w:tcPr>
          <w:p>
            <w:pPr>
              <w:spacing w:after="0" w:line="247" w:lineRule="auto"/>
            </w:pPr>
            <w:r>
              <w:rPr>
                <w:rFonts w:ascii="Aptos" w:hAnsi="Aptos"/>
                <w:color w:val="252B33"/>
                <w:sz w:val="15"/>
              </w:rPr>
              <w:t>Penugasan lebih sesuai</w:t>
            </w:r>
          </w:p>
        </w:tc>
        <w:tc>
          <w:tcPr>
            <w:tcW w:type="dxa" w:w="3816"/>
            <w:vAlign w:val="center"/>
            <w:tcMar>
              <w:top w:w="90" w:type="dxa"/>
              <w:start w:w="100" w:type="dxa"/>
              <w:bottom w:w="90" w:type="dxa"/>
              <w:end w:w="100" w:type="dxa"/>
            </w:tcMar>
          </w:tcPr>
          <w:p>
            <w:pPr>
              <w:spacing w:after="0" w:line="247" w:lineRule="auto"/>
            </w:pPr>
            <w:r>
              <w:rPr>
                <w:rFonts w:ascii="Aptos" w:hAnsi="Aptos"/>
                <w:color w:val="252B33"/>
                <w:sz w:val="15"/>
              </w:rPr>
              <w:t>Proporsi penugasan yang memenuhi kompetensi dan ketersediaan pada saat dibuat</w:t>
            </w:r>
          </w:p>
        </w:tc>
        <w:tc>
          <w:tcPr>
            <w:tcW w:type="dxa" w:w="3528"/>
            <w:vAlign w:val="center"/>
            <w:tcMar>
              <w:top w:w="90" w:type="dxa"/>
              <w:start w:w="100" w:type="dxa"/>
              <w:bottom w:w="90" w:type="dxa"/>
              <w:end w:w="100" w:type="dxa"/>
            </w:tcMar>
          </w:tcPr>
          <w:p>
            <w:pPr>
              <w:spacing w:after="0" w:line="247" w:lineRule="auto"/>
            </w:pPr>
            <w:r>
              <w:rPr>
                <w:rFonts w:ascii="Aptos" w:hAnsi="Aptos"/>
                <w:color w:val="252B33"/>
                <w:sz w:val="15"/>
              </w:rPr>
              <w:t>Validasi aturan saat penugasan dan laporan konflik</w:t>
            </w:r>
          </w:p>
        </w:tc>
      </w:tr>
      <w:tr>
        <w:trPr>
          <w:cantSplit/>
        </w:trPr>
        <w:tc>
          <w:tcPr>
            <w:tcW w:type="dxa" w:w="2160"/>
            <w:vAlign w:val="center"/>
            <w:tcMar>
              <w:top w:w="90" w:type="dxa"/>
              <w:start w:w="100" w:type="dxa"/>
              <w:bottom w:w="90" w:type="dxa"/>
              <w:end w:w="100" w:type="dxa"/>
            </w:tcMar>
            <w:shd w:fill="F7F9FC"/>
          </w:tcPr>
          <w:p>
            <w:pPr>
              <w:spacing w:after="0" w:line="247" w:lineRule="auto"/>
            </w:pPr>
            <w:r>
              <w:rPr>
                <w:rFonts w:ascii="Aptos" w:hAnsi="Aptos"/>
                <w:color w:val="252B33"/>
                <w:sz w:val="15"/>
              </w:rPr>
              <w:t>Tenggat masa berlaku lebih terlihat</w:t>
            </w:r>
          </w:p>
        </w:tc>
        <w:tc>
          <w:tcPr>
            <w:tcW w:type="dxa" w:w="3816"/>
            <w:vAlign w:val="center"/>
            <w:tcMar>
              <w:top w:w="90" w:type="dxa"/>
              <w:start w:w="100" w:type="dxa"/>
              <w:bottom w:w="90" w:type="dxa"/>
              <w:end w:w="100" w:type="dxa"/>
            </w:tcMar>
            <w:shd w:fill="F7F9FC"/>
          </w:tcPr>
          <w:p>
            <w:pPr>
              <w:spacing w:after="0" w:line="247" w:lineRule="auto"/>
            </w:pPr>
            <w:r>
              <w:rPr>
                <w:rFonts w:ascii="Aptos" w:hAnsi="Aptos"/>
                <w:color w:val="252B33"/>
                <w:sz w:val="15"/>
              </w:rPr>
              <w:t>Proporsi dokumen berjangka yang memiliki data tanggal dan status tindak lanjut</w:t>
            </w:r>
          </w:p>
        </w:tc>
        <w:tc>
          <w:tcPr>
            <w:tcW w:type="dxa" w:w="3528"/>
            <w:vAlign w:val="center"/>
            <w:tcMar>
              <w:top w:w="90" w:type="dxa"/>
              <w:start w:w="100" w:type="dxa"/>
              <w:bottom w:w="90" w:type="dxa"/>
              <w:end w:w="100" w:type="dxa"/>
            </w:tcMar>
            <w:shd w:fill="F7F9FC"/>
          </w:tcPr>
          <w:p>
            <w:pPr>
              <w:spacing w:after="0" w:line="247" w:lineRule="auto"/>
            </w:pPr>
            <w:r>
              <w:rPr>
                <w:rFonts w:ascii="Aptos" w:hAnsi="Aptos"/>
                <w:color w:val="252B33"/>
                <w:sz w:val="15"/>
              </w:rPr>
              <w:t>Kelengkapan registri dan laporan pengingat</w:t>
            </w:r>
          </w:p>
        </w:tc>
      </w:tr>
      <w:tr>
        <w:trPr>
          <w:cantSplit/>
        </w:trPr>
        <w:tc>
          <w:tcPr>
            <w:tcW w:type="dxa" w:w="2160"/>
            <w:vAlign w:val="center"/>
            <w:tcMar>
              <w:top w:w="90" w:type="dxa"/>
              <w:start w:w="100" w:type="dxa"/>
              <w:bottom w:w="90" w:type="dxa"/>
              <w:end w:w="100" w:type="dxa"/>
            </w:tcMar>
          </w:tcPr>
          <w:p>
            <w:pPr>
              <w:spacing w:after="0" w:line="247" w:lineRule="auto"/>
            </w:pPr>
            <w:r>
              <w:rPr>
                <w:rFonts w:ascii="Aptos" w:hAnsi="Aptos"/>
                <w:color w:val="252B33"/>
                <w:sz w:val="15"/>
              </w:rPr>
              <w:t>Keputusan penting dapat ditelusuri</w:t>
            </w:r>
          </w:p>
        </w:tc>
        <w:tc>
          <w:tcPr>
            <w:tcW w:type="dxa" w:w="3816"/>
            <w:vAlign w:val="center"/>
            <w:tcMar>
              <w:top w:w="90" w:type="dxa"/>
              <w:start w:w="100" w:type="dxa"/>
              <w:bottom w:w="90" w:type="dxa"/>
              <w:end w:w="100" w:type="dxa"/>
            </w:tcMar>
          </w:tcPr>
          <w:p>
            <w:pPr>
              <w:spacing w:after="0" w:line="247" w:lineRule="auto"/>
            </w:pPr>
            <w:r>
              <w:rPr>
                <w:rFonts w:ascii="Aptos" w:hAnsi="Aptos"/>
                <w:color w:val="252B33"/>
                <w:sz w:val="15"/>
              </w:rPr>
              <w:t>Proporsi perubahan status dan persetujuan dengan pelaku, waktu, dan alasan yang tercatat</w:t>
            </w:r>
          </w:p>
        </w:tc>
        <w:tc>
          <w:tcPr>
            <w:tcW w:type="dxa" w:w="3528"/>
            <w:vAlign w:val="center"/>
            <w:tcMar>
              <w:top w:w="90" w:type="dxa"/>
              <w:start w:w="100" w:type="dxa"/>
              <w:bottom w:w="90" w:type="dxa"/>
              <w:end w:w="100" w:type="dxa"/>
            </w:tcMar>
          </w:tcPr>
          <w:p>
            <w:pPr>
              <w:spacing w:after="0" w:line="247" w:lineRule="auto"/>
            </w:pPr>
            <w:r>
              <w:rPr>
                <w:rFonts w:ascii="Aptos" w:hAnsi="Aptos"/>
                <w:color w:val="252B33"/>
                <w:sz w:val="15"/>
              </w:rPr>
              <w:t>Pemeriksaan sampel riwayat transaksi</w:t>
            </w:r>
          </w:p>
        </w:tc>
      </w:tr>
      <w:tr>
        <w:trPr>
          <w:cantSplit/>
        </w:trPr>
        <w:tc>
          <w:tcPr>
            <w:tcW w:type="dxa" w:w="2160"/>
            <w:vAlign w:val="center"/>
            <w:tcMar>
              <w:top w:w="90" w:type="dxa"/>
              <w:start w:w="100" w:type="dxa"/>
              <w:bottom w:w="90" w:type="dxa"/>
              <w:end w:w="100" w:type="dxa"/>
            </w:tcMar>
            <w:shd w:fill="F7F9FC"/>
          </w:tcPr>
          <w:p>
            <w:pPr>
              <w:spacing w:after="0" w:line="247" w:lineRule="auto"/>
            </w:pPr>
            <w:r>
              <w:rPr>
                <w:rFonts w:ascii="Aptos" w:hAnsi="Aptos"/>
                <w:color w:val="252B33"/>
                <w:sz w:val="15"/>
              </w:rPr>
              <w:t>Distribusi dokumen terkonfirmasi</w:t>
            </w:r>
          </w:p>
        </w:tc>
        <w:tc>
          <w:tcPr>
            <w:tcW w:type="dxa" w:w="3816"/>
            <w:vAlign w:val="center"/>
            <w:tcMar>
              <w:top w:w="90" w:type="dxa"/>
              <w:start w:w="100" w:type="dxa"/>
              <w:bottom w:w="90" w:type="dxa"/>
              <w:end w:w="100" w:type="dxa"/>
            </w:tcMar>
            <w:shd w:fill="F7F9FC"/>
          </w:tcPr>
          <w:p>
            <w:pPr>
              <w:spacing w:after="0" w:line="247" w:lineRule="auto"/>
            </w:pPr>
            <w:r>
              <w:rPr>
                <w:rFonts w:ascii="Aptos" w:hAnsi="Aptos"/>
                <w:color w:val="252B33"/>
                <w:sz w:val="15"/>
              </w:rPr>
              <w:t>Proporsi pengiriman dengan tujuan, waktu, kanal, dan bukti penerimaan tercatat</w:t>
            </w:r>
          </w:p>
        </w:tc>
        <w:tc>
          <w:tcPr>
            <w:tcW w:type="dxa" w:w="3528"/>
            <w:vAlign w:val="center"/>
            <w:tcMar>
              <w:top w:w="90" w:type="dxa"/>
              <w:start w:w="100" w:type="dxa"/>
              <w:bottom w:w="90" w:type="dxa"/>
              <w:end w:w="100" w:type="dxa"/>
            </w:tcMar>
            <w:shd w:fill="F7F9FC"/>
          </w:tcPr>
          <w:p>
            <w:pPr>
              <w:spacing w:after="0" w:line="247" w:lineRule="auto"/>
            </w:pPr>
            <w:r>
              <w:rPr>
                <w:rFonts w:ascii="Aptos" w:hAnsi="Aptos"/>
                <w:color w:val="252B33"/>
                <w:sz w:val="15"/>
              </w:rPr>
              <w:t>Log distribusi dibanding dokumen final</w:t>
            </w:r>
          </w:p>
        </w:tc>
      </w:tr>
    </w:tbl>
    <w:p>
      <w:pPr>
        <w:spacing w:after="20"/>
      </w:pPr>
    </w:p>
    <w:p>
      <w:pPr>
        <w:pStyle w:val="BodyText"/>
      </w:pPr>
      <w:r>
        <w:t>Nilai dasar, definisi operasional, dan ambang keberhasilan perlu ditetapkan setelah pengukuran awal. Produk tidak boleh menampilkan persentase keberhasilan yang belum berasal dari data operasional.</w:t>
      </w:r>
    </w:p>
    <w:p>
      <w:pPr>
        <w:pStyle w:val="Heading2"/>
        <w:keepNext/>
      </w:pPr>
      <w:r>
        <w:t>Prinsip produk</w:t>
      </w:r>
    </w:p>
    <w:p>
      <w:pPr>
        <w:pStyle w:val="ListBullet"/>
      </w:pPr>
      <w:r>
        <w:t>Satu catatan utama untuk setiap klien, aset, pekerjaan, dan dokumen terkait.</w:t>
      </w:r>
    </w:p>
    <w:p>
      <w:pPr>
        <w:pStyle w:val="ListBullet"/>
      </w:pPr>
      <w:r>
        <w:t>Bukti mendahului penerbitan: dokumen hasil hanya dapat bergerak sesuai kelengkapan dan persetujuan yang diwajibkan.</w:t>
      </w:r>
    </w:p>
    <w:p>
      <w:pPr>
        <w:pStyle w:val="ListBullet"/>
      </w:pPr>
      <w:r>
        <w:t>Akses minimum yang diperlukan untuk menyelesaikan tugas setiap peran.</w:t>
      </w:r>
    </w:p>
    <w:p>
      <w:pPr>
        <w:pStyle w:val="ListBullet"/>
      </w:pPr>
      <w:r>
        <w:t>Status harus menjelaskan kondisi saat ini dan tindakan berikutnya dengan bahasa sederhana.</w:t>
      </w:r>
    </w:p>
    <w:p>
      <w:pPr>
        <w:pStyle w:val="ListBullet"/>
      </w:pPr>
      <w:r>
        <w:t>Kesalahan jaringan atau input tidak boleh menghilangkan pekerjaan lapangan yang tersimpan lokal.</w:t>
      </w:r>
    </w:p>
    <w:p>
      <w:pPr>
        <w:pStyle w:val="ListBullet"/>
      </w:pPr>
      <w:r>
        <w:t>Keputusan manusia yang berdampak teknis atau kontraktual harus dapat dibedakan dari otomasi sistem.</w:t>
      </w:r>
    </w:p>
    <w:p>
      <w:pPr>
        <w:pStyle w:val="Heading1"/>
        <w:keepNext/>
      </w:pPr>
      <w:r>
        <w:t>3. Pengguna dan tanggung jawab</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6"/>
            <w:shd w:fill="324A6D"/>
            <w:vAlign w:val="center"/>
            <w:tcMar>
              <w:top w:w="115" w:type="dxa"/>
              <w:start w:w="110" w:type="dxa"/>
              <w:bottom w:w="115" w:type="dxa"/>
              <w:end w:w="110" w:type="dxa"/>
            </w:tcMar>
          </w:tcPr>
          <w:p>
            <w:pPr>
              <w:spacing w:after="0" w:line="240" w:lineRule="auto"/>
            </w:pPr>
            <w:r>
              <w:rPr>
                <w:rFonts w:ascii="Aptos" w:hAnsi="Aptos"/>
                <w:b/>
                <w:color w:val="FFFFFF"/>
                <w:sz w:val="15"/>
              </w:rPr>
              <w:t>Peran</w:t>
            </w:r>
          </w:p>
        </w:tc>
        <w:tc>
          <w:tcPr>
            <w:tcW w:type="dxa" w:w="3816"/>
            <w:shd w:fill="324A6D"/>
            <w:vAlign w:val="center"/>
            <w:tcMar>
              <w:top w:w="115" w:type="dxa"/>
              <w:start w:w="110" w:type="dxa"/>
              <w:bottom w:w="115" w:type="dxa"/>
              <w:end w:w="110" w:type="dxa"/>
            </w:tcMar>
          </w:tcPr>
          <w:p>
            <w:pPr>
              <w:spacing w:after="0" w:line="240" w:lineRule="auto"/>
            </w:pPr>
            <w:r>
              <w:rPr>
                <w:rFonts w:ascii="Aptos" w:hAnsi="Aptos"/>
                <w:b/>
                <w:color w:val="FFFFFF"/>
                <w:sz w:val="15"/>
              </w:rPr>
              <w:t>Kebutuhan utama</w:t>
            </w:r>
          </w:p>
        </w:tc>
        <w:tc>
          <w:tcPr>
            <w:tcW w:type="dxa" w:w="3672"/>
            <w:shd w:fill="324A6D"/>
            <w:vAlign w:val="center"/>
            <w:tcMar>
              <w:top w:w="115" w:type="dxa"/>
              <w:start w:w="110" w:type="dxa"/>
              <w:bottom w:w="115" w:type="dxa"/>
              <w:end w:w="110" w:type="dxa"/>
            </w:tcMar>
          </w:tcPr>
          <w:p>
            <w:pPr>
              <w:spacing w:after="0" w:line="240" w:lineRule="auto"/>
            </w:pPr>
            <w:r>
              <w:rPr>
                <w:rFonts w:ascii="Aptos" w:hAnsi="Aptos"/>
                <w:b/>
                <w:color w:val="FFFFFF"/>
                <w:sz w:val="15"/>
              </w:rPr>
              <w:t>Wewenang inti</w:t>
            </w:r>
          </w:p>
        </w:tc>
      </w:tr>
      <w:tr>
        <w:trPr>
          <w:cantSplit/>
        </w:trPr>
        <w:tc>
          <w:tcPr>
            <w:tcW w:type="dxa" w:w="2016"/>
            <w:vAlign w:val="center"/>
            <w:tcMar>
              <w:top w:w="90" w:type="dxa"/>
              <w:start w:w="100" w:type="dxa"/>
              <w:bottom w:w="90" w:type="dxa"/>
              <w:end w:w="100" w:type="dxa"/>
            </w:tcMar>
          </w:tcPr>
          <w:p>
            <w:pPr>
              <w:spacing w:after="0" w:line="247" w:lineRule="auto"/>
            </w:pPr>
            <w:r>
              <w:rPr>
                <w:rFonts w:ascii="Aptos" w:hAnsi="Aptos"/>
                <w:color w:val="252B33"/>
                <w:sz w:val="15"/>
              </w:rPr>
              <w:t>Administrator sistem</w:t>
            </w:r>
          </w:p>
        </w:tc>
        <w:tc>
          <w:tcPr>
            <w:tcW w:type="dxa" w:w="3816"/>
            <w:vAlign w:val="center"/>
            <w:tcMar>
              <w:top w:w="90" w:type="dxa"/>
              <w:start w:w="100" w:type="dxa"/>
              <w:bottom w:w="90" w:type="dxa"/>
              <w:end w:w="100" w:type="dxa"/>
            </w:tcMar>
          </w:tcPr>
          <w:p>
            <w:pPr>
              <w:spacing w:after="0" w:line="247" w:lineRule="auto"/>
            </w:pPr>
            <w:r>
              <w:rPr>
                <w:rFonts w:ascii="Aptos" w:hAnsi="Aptos"/>
                <w:color w:val="252B33"/>
                <w:sz w:val="15"/>
              </w:rPr>
              <w:t>Menjaga akun, pengaturan, kategori akses, dan ketertiban sistem.</w:t>
            </w:r>
          </w:p>
        </w:tc>
        <w:tc>
          <w:tcPr>
            <w:tcW w:type="dxa" w:w="3672"/>
            <w:vAlign w:val="center"/>
            <w:tcMar>
              <w:top w:w="90" w:type="dxa"/>
              <w:start w:w="100" w:type="dxa"/>
              <w:bottom w:w="90" w:type="dxa"/>
              <w:end w:w="100" w:type="dxa"/>
            </w:tcMar>
          </w:tcPr>
          <w:p>
            <w:pPr>
              <w:spacing w:after="0" w:line="247" w:lineRule="auto"/>
            </w:pPr>
            <w:r>
              <w:rPr>
                <w:rFonts w:ascii="Aptos" w:hAnsi="Aptos"/>
                <w:color w:val="252B33"/>
                <w:sz w:val="15"/>
              </w:rPr>
              <w:t>Mengelola pengguna serta pengaturan administratif; meninjau catatan aktivitas sesuai kewenangan.</w:t>
            </w:r>
          </w:p>
        </w:tc>
      </w:tr>
      <w:tr>
        <w:trPr>
          <w:cantSplit/>
        </w:trPr>
        <w:tc>
          <w:tcPr>
            <w:tcW w:type="dxa" w:w="2016"/>
            <w:vAlign w:val="center"/>
            <w:tcMar>
              <w:top w:w="90" w:type="dxa"/>
              <w:start w:w="100" w:type="dxa"/>
              <w:bottom w:w="90" w:type="dxa"/>
              <w:end w:w="100" w:type="dxa"/>
            </w:tcMar>
            <w:shd w:fill="F7F9FC"/>
          </w:tcPr>
          <w:p>
            <w:pPr>
              <w:spacing w:after="0" w:line="247" w:lineRule="auto"/>
            </w:pPr>
            <w:r>
              <w:rPr>
                <w:rFonts w:ascii="Aptos" w:hAnsi="Aptos"/>
                <w:color w:val="252B33"/>
                <w:sz w:val="15"/>
              </w:rPr>
              <w:t>Admin kantor / operasi</w:t>
            </w:r>
          </w:p>
        </w:tc>
        <w:tc>
          <w:tcPr>
            <w:tcW w:type="dxa" w:w="3816"/>
            <w:vAlign w:val="center"/>
            <w:tcMar>
              <w:top w:w="90" w:type="dxa"/>
              <w:start w:w="100" w:type="dxa"/>
              <w:bottom w:w="90" w:type="dxa"/>
              <w:end w:w="100" w:type="dxa"/>
            </w:tcMar>
            <w:shd w:fill="F7F9FC"/>
          </w:tcPr>
          <w:p>
            <w:pPr>
              <w:spacing w:after="0" w:line="247" w:lineRule="auto"/>
            </w:pPr>
            <w:r>
              <w:rPr>
                <w:rFonts w:ascii="Aptos" w:hAnsi="Aptos"/>
                <w:color w:val="252B33"/>
                <w:sz w:val="15"/>
              </w:rPr>
              <w:t>Mendaftarkan pelanggan dan aset, mengubah permintaan menjadi jadwal, mengoordinasikan dokumen dan tindak lanjut.</w:t>
            </w:r>
          </w:p>
        </w:tc>
        <w:tc>
          <w:tcPr>
            <w:tcW w:type="dxa" w:w="3672"/>
            <w:vAlign w:val="center"/>
            <w:tcMar>
              <w:top w:w="90" w:type="dxa"/>
              <w:start w:w="100" w:type="dxa"/>
              <w:bottom w:w="90" w:type="dxa"/>
              <w:end w:w="100" w:type="dxa"/>
            </w:tcMar>
            <w:shd w:fill="F7F9FC"/>
          </w:tcPr>
          <w:p>
            <w:pPr>
              <w:spacing w:after="0" w:line="247" w:lineRule="auto"/>
            </w:pPr>
            <w:r>
              <w:rPr>
                <w:rFonts w:ascii="Aptos" w:hAnsi="Aptos"/>
                <w:color w:val="252B33"/>
                <w:sz w:val="15"/>
              </w:rPr>
              <w:t>Mengelola data operasional, jadwal, status pekerjaan, pengiriman, dan registri.</w:t>
            </w:r>
          </w:p>
        </w:tc>
      </w:tr>
      <w:tr>
        <w:trPr>
          <w:cantSplit/>
        </w:trPr>
        <w:tc>
          <w:tcPr>
            <w:tcW w:type="dxa" w:w="2016"/>
            <w:vAlign w:val="center"/>
            <w:tcMar>
              <w:top w:w="90" w:type="dxa"/>
              <w:start w:w="100" w:type="dxa"/>
              <w:bottom w:w="90" w:type="dxa"/>
              <w:end w:w="100" w:type="dxa"/>
            </w:tcMar>
          </w:tcPr>
          <w:p>
            <w:pPr>
              <w:spacing w:after="0" w:line="247" w:lineRule="auto"/>
            </w:pPr>
            <w:r>
              <w:rPr>
                <w:rFonts w:ascii="Aptos" w:hAnsi="Aptos"/>
                <w:color w:val="252B33"/>
                <w:sz w:val="15"/>
              </w:rPr>
              <w:t>Ahli K3</w:t>
            </w:r>
          </w:p>
        </w:tc>
        <w:tc>
          <w:tcPr>
            <w:tcW w:type="dxa" w:w="3816"/>
            <w:vAlign w:val="center"/>
            <w:tcMar>
              <w:top w:w="90" w:type="dxa"/>
              <w:start w:w="100" w:type="dxa"/>
              <w:bottom w:w="90" w:type="dxa"/>
              <w:end w:w="100" w:type="dxa"/>
            </w:tcMar>
          </w:tcPr>
          <w:p>
            <w:pPr>
              <w:spacing w:after="0" w:line="247" w:lineRule="auto"/>
            </w:pPr>
            <w:r>
              <w:rPr>
                <w:rFonts w:ascii="Aptos" w:hAnsi="Aptos"/>
                <w:color w:val="252B33"/>
                <w:sz w:val="15"/>
              </w:rPr>
              <w:t>Menerima pekerjaan, mengumpulkan hasil lapangan, mencatat temuan, dan melengkapi dokumen teknis.</w:t>
            </w:r>
          </w:p>
        </w:tc>
        <w:tc>
          <w:tcPr>
            <w:tcW w:type="dxa" w:w="3672"/>
            <w:vAlign w:val="center"/>
            <w:tcMar>
              <w:top w:w="90" w:type="dxa"/>
              <w:start w:w="100" w:type="dxa"/>
              <w:bottom w:w="90" w:type="dxa"/>
              <w:end w:w="100" w:type="dxa"/>
            </w:tcMar>
          </w:tcPr>
          <w:p>
            <w:pPr>
              <w:spacing w:after="0" w:line="247" w:lineRule="auto"/>
            </w:pPr>
            <w:r>
              <w:rPr>
                <w:rFonts w:ascii="Aptos" w:hAnsi="Aptos"/>
                <w:color w:val="252B33"/>
                <w:sz w:val="15"/>
              </w:rPr>
              <w:t>Melihat tugas yang terkait dengannya; mengisi bukti; mengajukan hasil; melaporkan hambatan.</w:t>
            </w:r>
          </w:p>
        </w:tc>
      </w:tr>
      <w:tr>
        <w:trPr>
          <w:cantSplit/>
        </w:trPr>
        <w:tc>
          <w:tcPr>
            <w:tcW w:type="dxa" w:w="2016"/>
            <w:vAlign w:val="center"/>
            <w:tcMar>
              <w:top w:w="90" w:type="dxa"/>
              <w:start w:w="100" w:type="dxa"/>
              <w:bottom w:w="90" w:type="dxa"/>
              <w:end w:w="100" w:type="dxa"/>
            </w:tcMar>
            <w:shd w:fill="F7F9FC"/>
          </w:tcPr>
          <w:p>
            <w:pPr>
              <w:spacing w:after="0" w:line="247" w:lineRule="auto"/>
            </w:pPr>
            <w:r>
              <w:rPr>
                <w:rFonts w:ascii="Aptos" w:hAnsi="Aptos"/>
                <w:color w:val="252B33"/>
                <w:sz w:val="15"/>
              </w:rPr>
              <w:t>Pimpinan / penelaah</w:t>
            </w:r>
          </w:p>
        </w:tc>
        <w:tc>
          <w:tcPr>
            <w:tcW w:type="dxa" w:w="3816"/>
            <w:vAlign w:val="center"/>
            <w:tcMar>
              <w:top w:w="90" w:type="dxa"/>
              <w:start w:w="100" w:type="dxa"/>
              <w:bottom w:w="90" w:type="dxa"/>
              <w:end w:w="100" w:type="dxa"/>
            </w:tcMar>
            <w:shd w:fill="F7F9FC"/>
          </w:tcPr>
          <w:p>
            <w:pPr>
              <w:spacing w:after="0" w:line="247" w:lineRule="auto"/>
            </w:pPr>
            <w:r>
              <w:rPr>
                <w:rFonts w:ascii="Aptos" w:hAnsi="Aptos"/>
                <w:color w:val="252B33"/>
                <w:sz w:val="15"/>
              </w:rPr>
              <w:t>Melihat kapasitas dan hambatan, memberi keputusan pada keluaran teknis, serta memeriksa rekam aktivitas.</w:t>
            </w:r>
          </w:p>
        </w:tc>
        <w:tc>
          <w:tcPr>
            <w:tcW w:type="dxa" w:w="3672"/>
            <w:vAlign w:val="center"/>
            <w:tcMar>
              <w:top w:w="90" w:type="dxa"/>
              <w:start w:w="100" w:type="dxa"/>
              <w:bottom w:w="90" w:type="dxa"/>
              <w:end w:w="100" w:type="dxa"/>
            </w:tcMar>
            <w:shd w:fill="F7F9FC"/>
          </w:tcPr>
          <w:p>
            <w:pPr>
              <w:spacing w:after="0" w:line="247" w:lineRule="auto"/>
            </w:pPr>
            <w:r>
              <w:rPr>
                <w:rFonts w:ascii="Aptos" w:hAnsi="Aptos"/>
                <w:color w:val="252B33"/>
                <w:sz w:val="15"/>
              </w:rPr>
              <w:t>Meninjau dan mengembalikan atau menyetujui dokumen sesuai mandat yang ditetapkan.</w:t>
            </w:r>
          </w:p>
        </w:tc>
      </w:tr>
      <w:tr>
        <w:trPr>
          <w:cantSplit/>
        </w:trPr>
        <w:tc>
          <w:tcPr>
            <w:tcW w:type="dxa" w:w="2016"/>
            <w:vAlign w:val="center"/>
            <w:tcMar>
              <w:top w:w="90" w:type="dxa"/>
              <w:start w:w="100" w:type="dxa"/>
              <w:bottom w:w="90" w:type="dxa"/>
              <w:end w:w="100" w:type="dxa"/>
            </w:tcMar>
          </w:tcPr>
          <w:p>
            <w:pPr>
              <w:spacing w:after="0" w:line="247" w:lineRule="auto"/>
            </w:pPr>
            <w:r>
              <w:rPr>
                <w:rFonts w:ascii="Aptos" w:hAnsi="Aptos"/>
                <w:color w:val="252B33"/>
                <w:sz w:val="15"/>
              </w:rPr>
              <w:t>Kontak pelanggan</w:t>
            </w:r>
          </w:p>
        </w:tc>
        <w:tc>
          <w:tcPr>
            <w:tcW w:type="dxa" w:w="3816"/>
            <w:vAlign w:val="center"/>
            <w:tcMar>
              <w:top w:w="90" w:type="dxa"/>
              <w:start w:w="100" w:type="dxa"/>
              <w:bottom w:w="90" w:type="dxa"/>
              <w:end w:w="100" w:type="dxa"/>
            </w:tcMar>
          </w:tcPr>
          <w:p>
            <w:pPr>
              <w:spacing w:after="0" w:line="247" w:lineRule="auto"/>
            </w:pPr>
            <w:r>
              <w:rPr>
                <w:rFonts w:ascii="Aptos" w:hAnsi="Aptos"/>
                <w:color w:val="252B33"/>
                <w:sz w:val="15"/>
              </w:rPr>
              <w:t>Melihat kemajuan dan berkas yang dibagikan oleh perusahaan.</w:t>
            </w:r>
          </w:p>
        </w:tc>
        <w:tc>
          <w:tcPr>
            <w:tcW w:type="dxa" w:w="3672"/>
            <w:vAlign w:val="center"/>
            <w:tcMar>
              <w:top w:w="90" w:type="dxa"/>
              <w:start w:w="100" w:type="dxa"/>
              <w:bottom w:w="90" w:type="dxa"/>
              <w:end w:w="100" w:type="dxa"/>
            </w:tcMar>
          </w:tcPr>
          <w:p>
            <w:pPr>
              <w:spacing w:after="0" w:line="247" w:lineRule="auto"/>
            </w:pPr>
            <w:r>
              <w:rPr>
                <w:rFonts w:ascii="Aptos" w:hAnsi="Aptos"/>
                <w:color w:val="252B33"/>
                <w:sz w:val="15"/>
              </w:rPr>
              <w:t>Akses baca pada data milik perusahaannya melalui tautan yang berlaku; tanpa akses ke ruang kerja internal.</w:t>
            </w:r>
          </w:p>
        </w:tc>
      </w:tr>
    </w:tbl>
    <w:p>
      <w:pPr>
        <w:spacing w:after="20"/>
      </w:pPr>
    </w:p>
    <w:p>
      <w:pPr/>
      <w:r>
        <w:t>Peran pada antarmuka merupakan gambaran tanggung jawab produk. Nama role teknis dan pemetaan tiap aksi harus dikonfirmasi oleh pemilik proses, terutama untuk peran pemasaran, administrasi kantor, pimpinan, serta penelaah dokumen.</w:t>
      </w:r>
    </w:p>
    <w:p>
      <w:pPr>
        <w:pStyle w:val="Heading2"/>
        <w:keepNext/>
      </w:pPr>
      <w:r>
        <w:t>Matriks akses ringkas</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2160"/>
            <w:shd w:fill="324A6D"/>
            <w:vAlign w:val="center"/>
            <w:tcMar>
              <w:top w:w="115" w:type="dxa"/>
              <w:start w:w="110" w:type="dxa"/>
              <w:bottom w:w="115" w:type="dxa"/>
              <w:end w:w="110" w:type="dxa"/>
            </w:tcMar>
          </w:tcPr>
          <w:p>
            <w:pPr>
              <w:spacing w:after="0" w:line="240" w:lineRule="auto"/>
            </w:pPr>
            <w:r>
              <w:rPr>
                <w:rFonts w:ascii="Aptos" w:hAnsi="Aptos"/>
                <w:b/>
                <w:color w:val="FFFFFF"/>
                <w:sz w:val="14"/>
              </w:rPr>
              <w:t>Area</w:t>
            </w:r>
          </w:p>
        </w:tc>
        <w:tc>
          <w:tcPr>
            <w:tcW w:type="dxa" w:w="1440"/>
            <w:shd w:fill="324A6D"/>
            <w:vAlign w:val="center"/>
            <w:tcMar>
              <w:top w:w="115" w:type="dxa"/>
              <w:start w:w="110" w:type="dxa"/>
              <w:bottom w:w="115" w:type="dxa"/>
              <w:end w:w="110" w:type="dxa"/>
            </w:tcMar>
          </w:tcPr>
          <w:p>
            <w:pPr>
              <w:spacing w:after="0" w:line="240" w:lineRule="auto"/>
            </w:pPr>
            <w:r>
              <w:rPr>
                <w:rFonts w:ascii="Aptos" w:hAnsi="Aptos"/>
                <w:b/>
                <w:color w:val="FFFFFF"/>
                <w:sz w:val="14"/>
              </w:rPr>
              <w:t>Admin sistem</w:t>
            </w:r>
          </w:p>
        </w:tc>
        <w:tc>
          <w:tcPr>
            <w:tcW w:type="dxa" w:w="1440"/>
            <w:shd w:fill="324A6D"/>
            <w:vAlign w:val="center"/>
            <w:tcMar>
              <w:top w:w="115" w:type="dxa"/>
              <w:start w:w="110" w:type="dxa"/>
              <w:bottom w:w="115" w:type="dxa"/>
              <w:end w:w="110" w:type="dxa"/>
            </w:tcMar>
          </w:tcPr>
          <w:p>
            <w:pPr>
              <w:spacing w:after="0" w:line="240" w:lineRule="auto"/>
            </w:pPr>
            <w:r>
              <w:rPr>
                <w:rFonts w:ascii="Aptos" w:hAnsi="Aptos"/>
                <w:b/>
                <w:color w:val="FFFFFF"/>
                <w:sz w:val="14"/>
              </w:rPr>
              <w:t>Admin kantor</w:t>
            </w:r>
          </w:p>
        </w:tc>
        <w:tc>
          <w:tcPr>
            <w:tcW w:type="dxa" w:w="1440"/>
            <w:shd w:fill="324A6D"/>
            <w:vAlign w:val="center"/>
            <w:tcMar>
              <w:top w:w="115" w:type="dxa"/>
              <w:start w:w="110" w:type="dxa"/>
              <w:bottom w:w="115" w:type="dxa"/>
              <w:end w:w="110" w:type="dxa"/>
            </w:tcMar>
          </w:tcPr>
          <w:p>
            <w:pPr>
              <w:spacing w:after="0" w:line="240" w:lineRule="auto"/>
            </w:pPr>
            <w:r>
              <w:rPr>
                <w:rFonts w:ascii="Aptos" w:hAnsi="Aptos"/>
                <w:b/>
                <w:color w:val="FFFFFF"/>
                <w:sz w:val="14"/>
              </w:rPr>
              <w:t>Ahli K3</w:t>
            </w:r>
          </w:p>
        </w:tc>
        <w:tc>
          <w:tcPr>
            <w:tcW w:type="dxa" w:w="1440"/>
            <w:shd w:fill="324A6D"/>
            <w:vAlign w:val="center"/>
            <w:tcMar>
              <w:top w:w="115" w:type="dxa"/>
              <w:start w:w="110" w:type="dxa"/>
              <w:bottom w:w="115" w:type="dxa"/>
              <w:end w:w="110" w:type="dxa"/>
            </w:tcMar>
          </w:tcPr>
          <w:p>
            <w:pPr>
              <w:spacing w:after="0" w:line="240" w:lineRule="auto"/>
            </w:pPr>
            <w:r>
              <w:rPr>
                <w:rFonts w:ascii="Aptos" w:hAnsi="Aptos"/>
                <w:b/>
                <w:color w:val="FFFFFF"/>
                <w:sz w:val="14"/>
              </w:rPr>
              <w:t>Pimpinan</w:t>
            </w:r>
          </w:p>
        </w:tc>
        <w:tc>
          <w:tcPr>
            <w:tcW w:type="dxa" w:w="1584"/>
            <w:shd w:fill="324A6D"/>
            <w:vAlign w:val="center"/>
            <w:tcMar>
              <w:top w:w="115" w:type="dxa"/>
              <w:start w:w="110" w:type="dxa"/>
              <w:bottom w:w="115" w:type="dxa"/>
              <w:end w:w="110" w:type="dxa"/>
            </w:tcMar>
          </w:tcPr>
          <w:p>
            <w:pPr>
              <w:spacing w:after="0" w:line="240" w:lineRule="auto"/>
            </w:pPr>
            <w:r>
              <w:rPr>
                <w:rFonts w:ascii="Aptos" w:hAnsi="Aptos"/>
                <w:b/>
                <w:color w:val="FFFFFF"/>
                <w:sz w:val="14"/>
              </w:rPr>
              <w:t>Pelanggan</w:t>
            </w:r>
          </w:p>
        </w:tc>
      </w:tr>
      <w:tr>
        <w:trPr>
          <w:cantSplit/>
        </w:trPr>
        <w:tc>
          <w:tcPr>
            <w:tcW w:type="dxa" w:w="2160"/>
            <w:vAlign w:val="center"/>
            <w:tcMar>
              <w:top w:w="90" w:type="dxa"/>
              <w:start w:w="100" w:type="dxa"/>
              <w:bottom w:w="90" w:type="dxa"/>
              <w:end w:w="100" w:type="dxa"/>
            </w:tcMar>
          </w:tcPr>
          <w:p>
            <w:pPr>
              <w:spacing w:after="0" w:line="247" w:lineRule="auto"/>
            </w:pPr>
            <w:r>
              <w:rPr>
                <w:rFonts w:ascii="Aptos" w:hAnsi="Aptos"/>
                <w:color w:val="252B33"/>
                <w:sz w:val="14"/>
              </w:rPr>
              <w:t>Akun dan pengaturan</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Kelola</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Profil sendiri</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Profil sendiri</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Profil sendiri</w:t>
            </w:r>
          </w:p>
        </w:tc>
        <w:tc>
          <w:tcPr>
            <w:tcW w:type="dxa" w:w="1584"/>
            <w:vAlign w:val="center"/>
            <w:tcMar>
              <w:top w:w="90" w:type="dxa"/>
              <w:start w:w="100" w:type="dxa"/>
              <w:bottom w:w="90" w:type="dxa"/>
              <w:end w:w="100" w:type="dxa"/>
            </w:tcMar>
          </w:tcPr>
          <w:p>
            <w:pPr>
              <w:spacing w:after="0" w:line="247" w:lineRule="auto"/>
            </w:pPr>
            <w:r>
              <w:rPr>
                <w:rFonts w:ascii="Aptos" w:hAnsi="Aptos"/>
                <w:color w:val="252B33"/>
                <w:sz w:val="14"/>
              </w:rPr>
              <w:t>Tidak tersedia</w:t>
            </w:r>
          </w:p>
        </w:tc>
      </w:tr>
      <w:tr>
        <w:trPr>
          <w:cantSplit/>
        </w:trPr>
        <w:tc>
          <w:tcPr>
            <w:tcW w:type="dxa" w:w="2160"/>
            <w:vAlign w:val="center"/>
            <w:tcMar>
              <w:top w:w="90" w:type="dxa"/>
              <w:start w:w="100" w:type="dxa"/>
              <w:bottom w:w="90" w:type="dxa"/>
              <w:end w:w="100" w:type="dxa"/>
            </w:tcMar>
            <w:shd w:fill="F7F9FC"/>
          </w:tcPr>
          <w:p>
            <w:pPr>
              <w:spacing w:after="0" w:line="247" w:lineRule="auto"/>
            </w:pPr>
            <w:r>
              <w:rPr>
                <w:rFonts w:ascii="Aptos" w:hAnsi="Aptos"/>
                <w:color w:val="252B33"/>
                <w:sz w:val="14"/>
              </w:rPr>
              <w:t>Klien dan objek</w:t>
            </w:r>
          </w:p>
        </w:tc>
        <w:tc>
          <w:tcPr>
            <w:tcW w:type="dxa" w:w="1440"/>
            <w:vAlign w:val="center"/>
            <w:tcMar>
              <w:top w:w="90" w:type="dxa"/>
              <w:start w:w="100" w:type="dxa"/>
              <w:bottom w:w="90" w:type="dxa"/>
              <w:end w:w="100" w:type="dxa"/>
            </w:tcMar>
            <w:shd w:fill="F7F9FC"/>
          </w:tcPr>
          <w:p>
            <w:pPr>
              <w:spacing w:after="0" w:line="247" w:lineRule="auto"/>
            </w:pPr>
            <w:r>
              <w:rPr>
                <w:rFonts w:ascii="Aptos" w:hAnsi="Aptos"/>
                <w:color w:val="252B33"/>
                <w:sz w:val="14"/>
              </w:rPr>
              <w:t>Kelola</w:t>
            </w:r>
          </w:p>
        </w:tc>
        <w:tc>
          <w:tcPr>
            <w:tcW w:type="dxa" w:w="1440"/>
            <w:vAlign w:val="center"/>
            <w:tcMar>
              <w:top w:w="90" w:type="dxa"/>
              <w:start w:w="100" w:type="dxa"/>
              <w:bottom w:w="90" w:type="dxa"/>
              <w:end w:w="100" w:type="dxa"/>
            </w:tcMar>
            <w:shd w:fill="F7F9FC"/>
          </w:tcPr>
          <w:p>
            <w:pPr>
              <w:spacing w:after="0" w:line="247" w:lineRule="auto"/>
            </w:pPr>
            <w:r>
              <w:rPr>
                <w:rFonts w:ascii="Aptos" w:hAnsi="Aptos"/>
                <w:color w:val="252B33"/>
                <w:sz w:val="14"/>
              </w:rPr>
              <w:t>Kelola</w:t>
            </w:r>
          </w:p>
        </w:tc>
        <w:tc>
          <w:tcPr>
            <w:tcW w:type="dxa" w:w="1440"/>
            <w:vAlign w:val="center"/>
            <w:tcMar>
              <w:top w:w="90" w:type="dxa"/>
              <w:start w:w="100" w:type="dxa"/>
              <w:bottom w:w="90" w:type="dxa"/>
              <w:end w:w="100" w:type="dxa"/>
            </w:tcMar>
            <w:shd w:fill="F7F9FC"/>
          </w:tcPr>
          <w:p>
            <w:pPr>
              <w:spacing w:after="0" w:line="247" w:lineRule="auto"/>
            </w:pPr>
            <w:r>
              <w:rPr>
                <w:rFonts w:ascii="Aptos" w:hAnsi="Aptos"/>
                <w:color w:val="252B33"/>
                <w:sz w:val="14"/>
              </w:rPr>
              <w:t>Baca sesuai pekerjaan</w:t>
            </w:r>
          </w:p>
        </w:tc>
        <w:tc>
          <w:tcPr>
            <w:tcW w:type="dxa" w:w="1440"/>
            <w:vAlign w:val="center"/>
            <w:tcMar>
              <w:top w:w="90" w:type="dxa"/>
              <w:start w:w="100" w:type="dxa"/>
              <w:bottom w:w="90" w:type="dxa"/>
              <w:end w:w="100" w:type="dxa"/>
            </w:tcMar>
            <w:shd w:fill="F7F9FC"/>
          </w:tcPr>
          <w:p>
            <w:pPr>
              <w:spacing w:after="0" w:line="247" w:lineRule="auto"/>
            </w:pPr>
            <w:r>
              <w:rPr>
                <w:rFonts w:ascii="Aptos" w:hAnsi="Aptos"/>
                <w:color w:val="252B33"/>
                <w:sz w:val="14"/>
              </w:rPr>
              <w:t>Baca</w:t>
            </w:r>
          </w:p>
        </w:tc>
        <w:tc>
          <w:tcPr>
            <w:tcW w:type="dxa" w:w="1584"/>
            <w:vAlign w:val="center"/>
            <w:tcMar>
              <w:top w:w="90" w:type="dxa"/>
              <w:start w:w="100" w:type="dxa"/>
              <w:bottom w:w="90" w:type="dxa"/>
              <w:end w:w="100" w:type="dxa"/>
            </w:tcMar>
            <w:shd w:fill="F7F9FC"/>
          </w:tcPr>
          <w:p>
            <w:pPr>
              <w:spacing w:after="0" w:line="247" w:lineRule="auto"/>
            </w:pPr>
            <w:r>
              <w:rPr>
                <w:rFonts w:ascii="Aptos" w:hAnsi="Aptos"/>
                <w:color w:val="252B33"/>
                <w:sz w:val="14"/>
              </w:rPr>
              <w:t>Data perusahaan sendiri</w:t>
            </w:r>
          </w:p>
        </w:tc>
      </w:tr>
      <w:tr>
        <w:trPr>
          <w:cantSplit/>
        </w:trPr>
        <w:tc>
          <w:tcPr>
            <w:tcW w:type="dxa" w:w="2160"/>
            <w:vAlign w:val="center"/>
            <w:tcMar>
              <w:top w:w="90" w:type="dxa"/>
              <w:start w:w="100" w:type="dxa"/>
              <w:bottom w:w="90" w:type="dxa"/>
              <w:end w:w="100" w:type="dxa"/>
            </w:tcMar>
          </w:tcPr>
          <w:p>
            <w:pPr>
              <w:spacing w:after="0" w:line="247" w:lineRule="auto"/>
            </w:pPr>
            <w:r>
              <w:rPr>
                <w:rFonts w:ascii="Aptos" w:hAnsi="Aptos"/>
                <w:color w:val="252B33"/>
                <w:sz w:val="14"/>
              </w:rPr>
              <w:t>Order dan jadwal</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Kelola</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Kelola</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Tugas terkait</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Pantau</w:t>
            </w:r>
          </w:p>
        </w:tc>
        <w:tc>
          <w:tcPr>
            <w:tcW w:type="dxa" w:w="1584"/>
            <w:vAlign w:val="center"/>
            <w:tcMar>
              <w:top w:w="90" w:type="dxa"/>
              <w:start w:w="100" w:type="dxa"/>
              <w:bottom w:w="90" w:type="dxa"/>
              <w:end w:w="100" w:type="dxa"/>
            </w:tcMar>
          </w:tcPr>
          <w:p>
            <w:pPr>
              <w:spacing w:after="0" w:line="247" w:lineRule="auto"/>
            </w:pPr>
            <w:r>
              <w:rPr>
                <w:rFonts w:ascii="Aptos" w:hAnsi="Aptos"/>
                <w:color w:val="252B33"/>
                <w:sz w:val="14"/>
              </w:rPr>
              <w:t>Status yang dibagikan</w:t>
            </w:r>
          </w:p>
        </w:tc>
      </w:tr>
      <w:tr>
        <w:trPr>
          <w:cantSplit/>
        </w:trPr>
        <w:tc>
          <w:tcPr>
            <w:tcW w:type="dxa" w:w="2160"/>
            <w:vAlign w:val="center"/>
            <w:tcMar>
              <w:top w:w="90" w:type="dxa"/>
              <w:start w:w="100" w:type="dxa"/>
              <w:bottom w:w="90" w:type="dxa"/>
              <w:end w:w="100" w:type="dxa"/>
            </w:tcMar>
            <w:shd w:fill="F7F9FC"/>
          </w:tcPr>
          <w:p>
            <w:pPr>
              <w:spacing w:after="0" w:line="247" w:lineRule="auto"/>
            </w:pPr>
            <w:r>
              <w:rPr>
                <w:rFonts w:ascii="Aptos" w:hAnsi="Aptos"/>
                <w:color w:val="252B33"/>
                <w:sz w:val="14"/>
              </w:rPr>
              <w:t>Form lapangan</w:t>
            </w:r>
          </w:p>
        </w:tc>
        <w:tc>
          <w:tcPr>
            <w:tcW w:type="dxa" w:w="1440"/>
            <w:vAlign w:val="center"/>
            <w:tcMar>
              <w:top w:w="90" w:type="dxa"/>
              <w:start w:w="100" w:type="dxa"/>
              <w:bottom w:w="90" w:type="dxa"/>
              <w:end w:w="100" w:type="dxa"/>
            </w:tcMar>
            <w:shd w:fill="F7F9FC"/>
          </w:tcPr>
          <w:p>
            <w:pPr>
              <w:spacing w:after="0" w:line="247" w:lineRule="auto"/>
            </w:pPr>
            <w:r>
              <w:rPr>
                <w:rFonts w:ascii="Aptos" w:hAnsi="Aptos"/>
                <w:color w:val="252B33"/>
                <w:sz w:val="14"/>
              </w:rPr>
              <w:t>Akses terbatas untuk bantuan</w:t>
            </w:r>
          </w:p>
        </w:tc>
        <w:tc>
          <w:tcPr>
            <w:tcW w:type="dxa" w:w="1440"/>
            <w:vAlign w:val="center"/>
            <w:tcMar>
              <w:top w:w="90" w:type="dxa"/>
              <w:start w:w="100" w:type="dxa"/>
              <w:bottom w:w="90" w:type="dxa"/>
              <w:end w:w="100" w:type="dxa"/>
            </w:tcMar>
            <w:shd w:fill="F7F9FC"/>
          </w:tcPr>
          <w:p>
            <w:pPr>
              <w:spacing w:after="0" w:line="247" w:lineRule="auto"/>
            </w:pPr>
            <w:r>
              <w:rPr>
                <w:rFonts w:ascii="Aptos" w:hAnsi="Aptos"/>
                <w:color w:val="252B33"/>
                <w:sz w:val="14"/>
              </w:rPr>
              <w:t>Pantau sesuai kewenangan</w:t>
            </w:r>
          </w:p>
        </w:tc>
        <w:tc>
          <w:tcPr>
            <w:tcW w:type="dxa" w:w="1440"/>
            <w:vAlign w:val="center"/>
            <w:tcMar>
              <w:top w:w="90" w:type="dxa"/>
              <w:start w:w="100" w:type="dxa"/>
              <w:bottom w:w="90" w:type="dxa"/>
              <w:end w:w="100" w:type="dxa"/>
            </w:tcMar>
            <w:shd w:fill="F7F9FC"/>
          </w:tcPr>
          <w:p>
            <w:pPr>
              <w:spacing w:after="0" w:line="247" w:lineRule="auto"/>
            </w:pPr>
            <w:r>
              <w:rPr>
                <w:rFonts w:ascii="Aptos" w:hAnsi="Aptos"/>
                <w:color w:val="252B33"/>
                <w:sz w:val="14"/>
              </w:rPr>
              <w:t>Isi dan ajukan</w:t>
            </w:r>
          </w:p>
        </w:tc>
        <w:tc>
          <w:tcPr>
            <w:tcW w:type="dxa" w:w="1440"/>
            <w:vAlign w:val="center"/>
            <w:tcMar>
              <w:top w:w="90" w:type="dxa"/>
              <w:start w:w="100" w:type="dxa"/>
              <w:bottom w:w="90" w:type="dxa"/>
              <w:end w:w="100" w:type="dxa"/>
            </w:tcMar>
            <w:shd w:fill="F7F9FC"/>
          </w:tcPr>
          <w:p>
            <w:pPr>
              <w:spacing w:after="0" w:line="247" w:lineRule="auto"/>
            </w:pPr>
            <w:r>
              <w:rPr>
                <w:rFonts w:ascii="Aptos" w:hAnsi="Aptos"/>
                <w:color w:val="252B33"/>
                <w:sz w:val="14"/>
              </w:rPr>
              <w:t>Baca/review bila ditetapkan</w:t>
            </w:r>
          </w:p>
        </w:tc>
        <w:tc>
          <w:tcPr>
            <w:tcW w:type="dxa" w:w="1584"/>
            <w:vAlign w:val="center"/>
            <w:tcMar>
              <w:top w:w="90" w:type="dxa"/>
              <w:start w:w="100" w:type="dxa"/>
              <w:bottom w:w="90" w:type="dxa"/>
              <w:end w:w="100" w:type="dxa"/>
            </w:tcMar>
            <w:shd w:fill="F7F9FC"/>
          </w:tcPr>
          <w:p>
            <w:pPr>
              <w:spacing w:after="0" w:line="247" w:lineRule="auto"/>
            </w:pPr>
            <w:r>
              <w:rPr>
                <w:rFonts w:ascii="Aptos" w:hAnsi="Aptos"/>
                <w:color w:val="252B33"/>
                <w:sz w:val="14"/>
              </w:rPr>
              <w:t>Tidak tersedia</w:t>
            </w:r>
          </w:p>
        </w:tc>
      </w:tr>
      <w:tr>
        <w:trPr>
          <w:cantSplit/>
        </w:trPr>
        <w:tc>
          <w:tcPr>
            <w:tcW w:type="dxa" w:w="2160"/>
            <w:vAlign w:val="center"/>
            <w:tcMar>
              <w:top w:w="90" w:type="dxa"/>
              <w:start w:w="100" w:type="dxa"/>
              <w:bottom w:w="90" w:type="dxa"/>
              <w:end w:w="100" w:type="dxa"/>
            </w:tcMar>
          </w:tcPr>
          <w:p>
            <w:pPr>
              <w:spacing w:after="0" w:line="247" w:lineRule="auto"/>
            </w:pPr>
            <w:r>
              <w:rPr>
                <w:rFonts w:ascii="Aptos" w:hAnsi="Aptos"/>
                <w:color w:val="252B33"/>
                <w:sz w:val="14"/>
              </w:rPr>
              <w:t>Dokumen teknis</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Kelola hak akses</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Persiapan dan distribusi</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Susun/ajukan sesuai tahap</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Telaah dan putuskan</w:t>
            </w:r>
          </w:p>
        </w:tc>
        <w:tc>
          <w:tcPr>
            <w:tcW w:type="dxa" w:w="1584"/>
            <w:vAlign w:val="center"/>
            <w:tcMar>
              <w:top w:w="90" w:type="dxa"/>
              <w:start w:w="100" w:type="dxa"/>
              <w:bottom w:w="90" w:type="dxa"/>
              <w:end w:w="100" w:type="dxa"/>
            </w:tcMar>
          </w:tcPr>
          <w:p>
            <w:pPr>
              <w:spacing w:after="0" w:line="247" w:lineRule="auto"/>
            </w:pPr>
            <w:r>
              <w:rPr>
                <w:rFonts w:ascii="Aptos" w:hAnsi="Aptos"/>
                <w:color w:val="252B33"/>
                <w:sz w:val="14"/>
              </w:rPr>
              <w:t>Baca dokumen yang dibagikan</w:t>
            </w:r>
          </w:p>
        </w:tc>
      </w:tr>
      <w:tr>
        <w:trPr>
          <w:cantSplit/>
        </w:trPr>
        <w:tc>
          <w:tcPr>
            <w:tcW w:type="dxa" w:w="2160"/>
            <w:vAlign w:val="center"/>
            <w:tcMar>
              <w:top w:w="90" w:type="dxa"/>
              <w:start w:w="100" w:type="dxa"/>
              <w:bottom w:w="90" w:type="dxa"/>
              <w:end w:w="100" w:type="dxa"/>
            </w:tcMar>
            <w:shd w:fill="F7F9FC"/>
          </w:tcPr>
          <w:p>
            <w:pPr>
              <w:spacing w:after="0" w:line="247" w:lineRule="auto"/>
            </w:pPr>
            <w:r>
              <w:rPr>
                <w:rFonts w:ascii="Aptos" w:hAnsi="Aptos"/>
                <w:color w:val="252B33"/>
                <w:sz w:val="14"/>
              </w:rPr>
              <w:t>Pengingat dan tindak lanjut</w:t>
            </w:r>
          </w:p>
        </w:tc>
        <w:tc>
          <w:tcPr>
            <w:tcW w:type="dxa" w:w="1440"/>
            <w:vAlign w:val="center"/>
            <w:tcMar>
              <w:top w:w="90" w:type="dxa"/>
              <w:start w:w="100" w:type="dxa"/>
              <w:bottom w:w="90" w:type="dxa"/>
              <w:end w:w="100" w:type="dxa"/>
            </w:tcMar>
            <w:shd w:fill="F7F9FC"/>
          </w:tcPr>
          <w:p>
            <w:pPr>
              <w:spacing w:after="0" w:line="247" w:lineRule="auto"/>
            </w:pPr>
            <w:r>
              <w:rPr>
                <w:rFonts w:ascii="Aptos" w:hAnsi="Aptos"/>
                <w:color w:val="252B33"/>
                <w:sz w:val="14"/>
              </w:rPr>
              <w:t>Pantau</w:t>
            </w:r>
          </w:p>
        </w:tc>
        <w:tc>
          <w:tcPr>
            <w:tcW w:type="dxa" w:w="1440"/>
            <w:vAlign w:val="center"/>
            <w:tcMar>
              <w:top w:w="90" w:type="dxa"/>
              <w:start w:w="100" w:type="dxa"/>
              <w:bottom w:w="90" w:type="dxa"/>
              <w:end w:w="100" w:type="dxa"/>
            </w:tcMar>
            <w:shd w:fill="F7F9FC"/>
          </w:tcPr>
          <w:p>
            <w:pPr>
              <w:spacing w:after="0" w:line="247" w:lineRule="auto"/>
            </w:pPr>
            <w:r>
              <w:rPr>
                <w:rFonts w:ascii="Aptos" w:hAnsi="Aptos"/>
                <w:color w:val="252B33"/>
                <w:sz w:val="14"/>
              </w:rPr>
              <w:t>Kelola</w:t>
            </w:r>
          </w:p>
        </w:tc>
        <w:tc>
          <w:tcPr>
            <w:tcW w:type="dxa" w:w="1440"/>
            <w:vAlign w:val="center"/>
            <w:tcMar>
              <w:top w:w="90" w:type="dxa"/>
              <w:start w:w="100" w:type="dxa"/>
              <w:bottom w:w="90" w:type="dxa"/>
              <w:end w:w="100" w:type="dxa"/>
            </w:tcMar>
            <w:shd w:fill="F7F9FC"/>
          </w:tcPr>
          <w:p>
            <w:pPr>
              <w:spacing w:after="0" w:line="247" w:lineRule="auto"/>
            </w:pPr>
            <w:r>
              <w:rPr>
                <w:rFonts w:ascii="Aptos" w:hAnsi="Aptos"/>
                <w:color w:val="252B33"/>
                <w:sz w:val="14"/>
              </w:rPr>
              <w:t>Tidak tersedia</w:t>
            </w:r>
          </w:p>
        </w:tc>
        <w:tc>
          <w:tcPr>
            <w:tcW w:type="dxa" w:w="1440"/>
            <w:vAlign w:val="center"/>
            <w:tcMar>
              <w:top w:w="90" w:type="dxa"/>
              <w:start w:w="100" w:type="dxa"/>
              <w:bottom w:w="90" w:type="dxa"/>
              <w:end w:w="100" w:type="dxa"/>
            </w:tcMar>
            <w:shd w:fill="F7F9FC"/>
          </w:tcPr>
          <w:p>
            <w:pPr>
              <w:spacing w:after="0" w:line="247" w:lineRule="auto"/>
            </w:pPr>
            <w:r>
              <w:rPr>
                <w:rFonts w:ascii="Aptos" w:hAnsi="Aptos"/>
                <w:color w:val="252B33"/>
                <w:sz w:val="14"/>
              </w:rPr>
              <w:t>Pantau</w:t>
            </w:r>
          </w:p>
        </w:tc>
        <w:tc>
          <w:tcPr>
            <w:tcW w:type="dxa" w:w="1584"/>
            <w:vAlign w:val="center"/>
            <w:tcMar>
              <w:top w:w="90" w:type="dxa"/>
              <w:start w:w="100" w:type="dxa"/>
              <w:bottom w:w="90" w:type="dxa"/>
              <w:end w:w="100" w:type="dxa"/>
            </w:tcMar>
            <w:shd w:fill="F7F9FC"/>
          </w:tcPr>
          <w:p>
            <w:pPr>
              <w:spacing w:after="0" w:line="247" w:lineRule="auto"/>
            </w:pPr>
            <w:r>
              <w:rPr>
                <w:rFonts w:ascii="Aptos" w:hAnsi="Aptos"/>
                <w:color w:val="252B33"/>
                <w:sz w:val="14"/>
              </w:rPr>
              <w:t>Tidak tersedia</w:t>
            </w:r>
          </w:p>
        </w:tc>
      </w:tr>
      <w:tr>
        <w:trPr>
          <w:cantSplit/>
        </w:trPr>
        <w:tc>
          <w:tcPr>
            <w:tcW w:type="dxa" w:w="2160"/>
            <w:vAlign w:val="center"/>
            <w:tcMar>
              <w:top w:w="90" w:type="dxa"/>
              <w:start w:w="100" w:type="dxa"/>
              <w:bottom w:w="90" w:type="dxa"/>
              <w:end w:w="100" w:type="dxa"/>
            </w:tcMar>
          </w:tcPr>
          <w:p>
            <w:pPr>
              <w:spacing w:after="0" w:line="247" w:lineRule="auto"/>
            </w:pPr>
            <w:r>
              <w:rPr>
                <w:rFonts w:ascii="Aptos" w:hAnsi="Aptos"/>
                <w:color w:val="252B33"/>
                <w:sz w:val="14"/>
              </w:rPr>
              <w:t>Audit aktivitas</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Baca sesuai kebijakan</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Tidak tersedia</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Tidak tersedia</w:t>
            </w:r>
          </w:p>
        </w:tc>
        <w:tc>
          <w:tcPr>
            <w:tcW w:type="dxa" w:w="1440"/>
            <w:vAlign w:val="center"/>
            <w:tcMar>
              <w:top w:w="90" w:type="dxa"/>
              <w:start w:w="100" w:type="dxa"/>
              <w:bottom w:w="90" w:type="dxa"/>
              <w:end w:w="100" w:type="dxa"/>
            </w:tcMar>
          </w:tcPr>
          <w:p>
            <w:pPr>
              <w:spacing w:after="0" w:line="247" w:lineRule="auto"/>
            </w:pPr>
            <w:r>
              <w:rPr>
                <w:rFonts w:ascii="Aptos" w:hAnsi="Aptos"/>
                <w:color w:val="252B33"/>
                <w:sz w:val="14"/>
              </w:rPr>
              <w:t>Baca terbatas</w:t>
            </w:r>
          </w:p>
        </w:tc>
        <w:tc>
          <w:tcPr>
            <w:tcW w:type="dxa" w:w="1584"/>
            <w:vAlign w:val="center"/>
            <w:tcMar>
              <w:top w:w="90" w:type="dxa"/>
              <w:start w:w="100" w:type="dxa"/>
              <w:bottom w:w="90" w:type="dxa"/>
              <w:end w:w="100" w:type="dxa"/>
            </w:tcMar>
          </w:tcPr>
          <w:p>
            <w:pPr>
              <w:spacing w:after="0" w:line="247" w:lineRule="auto"/>
            </w:pPr>
            <w:r>
              <w:rPr>
                <w:rFonts w:ascii="Aptos" w:hAnsi="Aptos"/>
                <w:color w:val="252B33"/>
                <w:sz w:val="14"/>
              </w:rPr>
              <w:t>Tidak tersedia</w:t>
            </w:r>
          </w:p>
        </w:tc>
      </w:tr>
    </w:tbl>
    <w:p>
      <w:pPr>
        <w:spacing w:after="20"/>
      </w:pPr>
    </w:p>
    <w:p>
      <w:pPr>
        <w:pStyle w:val="Heading1"/>
        <w:keepNext/>
      </w:pPr>
      <w:r>
        <w:t>4. Cakupan produk</w:t>
      </w:r>
    </w:p>
    <w:p>
      <w:pPr>
        <w:pStyle w:val="Heading2"/>
        <w:keepNext/>
      </w:pPr>
      <w:r>
        <w:t>Termasuk dalam rancangan</w:t>
      </w:r>
    </w:p>
    <w:p>
      <w:pPr>
        <w:pStyle w:val="ListBullet"/>
      </w:pPr>
      <w:r>
        <w:t>Autentikasi pegawai, pengelolaan sesi, pengaturan profil, dan kontrol akses berdasarkan peran.</w:t>
      </w:r>
    </w:p>
    <w:p>
      <w:pPr>
        <w:pStyle w:val="ListBullet"/>
      </w:pPr>
      <w:r>
        <w:t>Basis data perusahaan pelanggan, lokasi kerja, penanggung jawab lokasi, dan aset pemeriksaan lintas kategori.</w:t>
      </w:r>
    </w:p>
    <w:p>
      <w:pPr>
        <w:pStyle w:val="ListBullet"/>
      </w:pPr>
      <w:r>
        <w:t>Pembuatan permintaan/PO dan pekerjaan, revisi informasi, daftar aset, status serta riwayat perubahan.</w:t>
      </w:r>
    </w:p>
    <w:p>
      <w:pPr>
        <w:pStyle w:val="ListBullet"/>
      </w:pPr>
      <w:r>
        <w:t>Penjadwalan kegiatan dan penugasan personel dengan pemeriksaan kecocokan bidang, masa berlaku bukti kompetensi, dan benturan agenda.</w:t>
      </w:r>
    </w:p>
    <w:p>
      <w:pPr>
        <w:pStyle w:val="ListBullet"/>
      </w:pPr>
      <w:r>
        <w:t>Form pemeriksaan lapangan berdasarkan formulir terkendali, penyimpanan sementara, pengukuran, temuan, foto, dan konfirmasi pihak terkait.</w:t>
      </w:r>
    </w:p>
    <w:p>
      <w:pPr>
        <w:pStyle w:val="ListBullet"/>
      </w:pPr>
      <w:r>
        <w:t>Pembuatan, pemeriksaan, revisi, penomoran, dan penerbitan dokumen hasil teknis serta berita acara.</w:t>
      </w:r>
    </w:p>
    <w:p>
      <w:pPr>
        <w:pStyle w:val="ListBullet"/>
      </w:pPr>
      <w:r>
        <w:t>Daftar dokumen surat keterangan, status masa berlaku, pengingat internal, dan proses tindak lanjut perpanjangan.</w:t>
      </w:r>
    </w:p>
    <w:p>
      <w:pPr>
        <w:pStyle w:val="ListBullet"/>
      </w:pPr>
      <w:r>
        <w:t>Pencatatan distribusi berkas kepada pelanggan maupun instansi, termasuk bukti penerimaan.</w:t>
      </w:r>
    </w:p>
    <w:p>
      <w:pPr>
        <w:pStyle w:val="ListBullet"/>
      </w:pPr>
      <w:r>
        <w:t>Ringkasan antrean, pemberitahuan, histori pekerjaan, pencarian, pelaporan kendala, serta rekam aktivitas.</w:t>
      </w:r>
    </w:p>
    <w:p>
      <w:pPr>
        <w:pStyle w:val="ListBullet"/>
      </w:pPr>
      <w:r>
        <w:t>Portal pelanggan berbasis token terbatas untuk informasi dan dokumen yang disetujui untuk dibagikan.</w:t>
      </w:r>
    </w:p>
    <w:p>
      <w:pPr>
        <w:pStyle w:val="Heading2"/>
        <w:keepNext/>
      </w:pPr>
      <w:r>
        <w:t>Tidak ditetapkan sebagai bagian versi awal</w:t>
      </w:r>
    </w:p>
    <w:p>
      <w:pPr>
        <w:pStyle w:val="ListBullet"/>
      </w:pPr>
      <w:r>
        <w:t>Penerbitan keputusan atau sertifikat oleh instansi pemerintah dari dalam produk.</w:t>
      </w:r>
    </w:p>
    <w:p>
      <w:pPr>
        <w:pStyle w:val="ListBullet"/>
      </w:pPr>
      <w:r>
        <w:t>Penetapan keabsahan hukum tanda tangan elektronik tanpa integrasi dan persetujuan legal terpisah.</w:t>
      </w:r>
    </w:p>
    <w:p>
      <w:pPr>
        <w:pStyle w:val="ListBullet"/>
      </w:pPr>
      <w:r>
        <w:t>Penagihan, akuntansi, payroll, CRM pemasaran penuh, atau pengadaan alat ukur.</w:t>
      </w:r>
    </w:p>
    <w:p>
      <w:pPr>
        <w:pStyle w:val="ListBullet"/>
      </w:pPr>
      <w:r>
        <w:t>Aplikasi native Android/iOS; akses lapangan dirancang melalui web responsif.</w:t>
      </w:r>
    </w:p>
    <w:p>
      <w:pPr>
        <w:pStyle w:val="ListBullet"/>
      </w:pPr>
      <w:r>
        <w:t>Kanal pengiriman eksternal otomatis seperti WhatsApp atau surel transaksional sebelum penyedia, biaya, persetujuan, dan bukti kirim ditetapkan.</w:t>
      </w:r>
    </w:p>
    <w:p>
      <w:pPr>
        <w:pStyle w:val="ListBullet"/>
      </w:pPr>
      <w:r>
        <w:t>Otomasi interpretasi teknis hasil ukur atau rekomendasi keselamatan.</w:t>
      </w:r>
    </w:p>
    <w:p>
      <w:pPr>
        <w:pStyle w:val="Heading1"/>
        <w:keepNext/>
      </w:pPr>
      <w:r>
        <w:t>5. Alur kerja utama</w:t>
      </w:r>
    </w:p>
    <w:p>
      <w:pPr>
        <w:pStyle w:val="Heading2"/>
        <w:keepNext/>
      </w:pPr>
      <w:r>
        <w:t>5.1 Dari permintaan ke penjadwalan</w:t>
      </w:r>
    </w:p>
    <w:p>
      <w:pPr/>
      <w:r>
        <w:t>1. Admin kantor memastikan perusahaan, lokasi, PIC, objek dan jenis layanan tercatat.</w:t>
      </w:r>
    </w:p>
    <w:p>
      <w:pPr/>
      <w:r>
        <w:t>2. Permintaan kerja dibuat dengan referensi PO bila tersedia, daftar objek, kebutuhan tanggal, dan catatan khusus.</w:t>
      </w:r>
    </w:p>
    <w:p>
      <w:pPr/>
      <w:r>
        <w:t>3. Perubahan lingkup setelah pembuatan dicatat sebagai revisi dengan perbandingan nilai dan alasan.</w:t>
      </w:r>
    </w:p>
    <w:p>
      <w:pPr/>
      <w:r>
        <w:t>4. Admin memilih rentang jadwal dan personel; sistem memeriksa kompetensi aktif serta agenda bentrok.</w:t>
      </w:r>
    </w:p>
    <w:p>
      <w:pPr/>
      <w:r>
        <w:t>5. Ahli K3 mendapat pemberitahuan dan menyatakan bersedia atau menolak dengan alasan bila diperlukan.</w:t>
      </w:r>
    </w:p>
    <w:p>
      <w:pPr/>
      <w:r>
        <w:t>6. Surat tugas dapat dihasilkan setelah data penugasan memenuhi kelengkapan yang ditetapkan.</w:t>
      </w:r>
    </w:p>
    <w:p>
      <w:pPr>
        <w:pStyle w:val="Heading2"/>
        <w:keepNext/>
      </w:pPr>
      <w:r>
        <w:t>5.2 Dari pelaksanaan hingga dokumen</w:t>
      </w:r>
    </w:p>
    <w:p>
      <w:pPr/>
      <w:r>
        <w:t>1. Ahli K3 membuka pekerjaan yang menjadi tanggung jawabnya dan memilih aset yang akan diperiksa.</w:t>
      </w:r>
    </w:p>
    <w:p>
      <w:pPr/>
      <w:r>
        <w:t>2. Formulir yang berlaku menampilkan item, satuan, batas rujukan, dan kolom wajib yang sesuai bidang.</w:t>
      </w:r>
    </w:p>
    <w:p>
      <w:pPr/>
      <w:r>
        <w:t>3. Petugas mencatat nilai, hasil pilihan, catatan, keadaan aset, temuan, foto, serta data kontekstual lapangan.</w:t>
      </w:r>
    </w:p>
    <w:p>
      <w:pPr/>
      <w:r>
        <w:t>4. Data tersimpan berkala pada perangkat; saat jaringan tersedia, perubahan diselaraskan dan konflik ditampilkan untuk penyelesaian.</w:t>
      </w:r>
    </w:p>
    <w:p>
      <w:pPr/>
      <w:r>
        <w:t>5. Sebelum diajukan, sistem memeriksa kelengkapan, tanda tangan/konfirmasi yang dipersyaratkan, dan temuan terbuka.</w:t>
      </w:r>
    </w:p>
    <w:p>
      <w:pPr/>
      <w:r>
        <w:t>6. Pengajuan mengunci versi bukti yang diajukan; pembukaan kembali memerlukan otorisasi dan alasan.</w:t>
      </w:r>
    </w:p>
    <w:p>
      <w:pPr/>
      <w:r>
        <w:t>7. Berita acara dan laporan dibentuk dari data tervalidasi, ditinjau sesuai jalur persetujuan, lalu diberi identitas final.</w:t>
      </w:r>
    </w:p>
    <w:p>
      <w:pPr>
        <w:pStyle w:val="Heading2"/>
        <w:keepNext/>
      </w:pPr>
      <w:r>
        <w:t>5.3 Dari dokumen final ke pemantauan</w:t>
      </w:r>
    </w:p>
    <w:p>
      <w:pPr/>
      <w:r>
        <w:t>1. Petugas mengaitkan dokumen final dengan klien, aset, pekerjaan, dan referensi instansi bila sudah diterbitkan.</w:t>
      </w:r>
    </w:p>
    <w:p>
      <w:pPr/>
      <w:r>
        <w:t>2. Berkas diperiksa dan dicatat pada daftar pengiriman dengan tujuan, kanal, penerima, waktu, serta bukti.</w:t>
      </w:r>
    </w:p>
    <w:p>
      <w:pPr/>
      <w:r>
        <w:t>3. Data tanggal berlaku yang diketahui dicatat secara eksplisit; tanggal yang belum diketahui tetap terlihat sebagai kekurangan data.</w:t>
      </w:r>
    </w:p>
    <w:p>
      <w:pPr/>
      <w:r>
        <w:t>4. Sistem menandai tahapan pengingat yang jatuh tempo dan membuat pemberitahuan internal tanpa pengiriman ganda.</w:t>
      </w:r>
    </w:p>
    <w:p>
      <w:pPr/>
      <w:r>
        <w:t>5. Admin mencatat komunikasi, hasil tindak lanjut, pemilik aksi dan rencana selanjutnya.</w:t>
      </w:r>
    </w:p>
    <w:p>
      <w:pPr/>
      <w:r>
        <w:t>6. Jika disepakati secara bisnis, tindak lanjut dapat menyiapkan permintaan pekerjaan lanjutan dengan tautan ke dokumen sebelumnya.</w:t>
      </w:r>
    </w:p>
    <w:p>
      <w:pPr>
        <w:pStyle w:val="Heading2"/>
        <w:keepNext/>
      </w:pPr>
      <w:r>
        <w:t>5.4 Penanganan kendala</w:t>
      </w:r>
    </w:p>
    <w:p>
      <w:pPr/>
      <w:r>
        <w:t>1. Ahli K3 atau petugas kantor melaporkan kendala dengan kaitan ke pekerjaan, aset, dan formulir terkait.</w:t>
      </w:r>
    </w:p>
    <w:p>
      <w:pPr/>
      <w:r>
        <w:t>2. Laporan mendapat nomor referensi, tingkat prioritas, kategori, pelapor, waktu, uraian, dan bukti pendukung.</w:t>
      </w:r>
    </w:p>
    <w:p>
      <w:pPr/>
      <w:r>
        <w:t>3. Koordinator menetapkan penanggung jawab dan memperbarui status beserta catatan tindakan.</w:t>
      </w:r>
    </w:p>
    <w:p>
      <w:pPr/>
      <w:r>
        <w:t>4. Pemberitahuan diberikan kepada pihak yang perlu bertindak; perubahan dapat ditelusuri.</w:t>
      </w:r>
    </w:p>
    <w:p>
      <w:pPr/>
      <w:r>
        <w:t>5. Kendala ditutup dengan hasil penyelesaian atau ditandai tidak dapat dilanjutkan dengan alasan.</w:t>
      </w:r>
    </w:p>
    <w:p>
      <w:pPr>
        <w:pStyle w:val="Heading1"/>
        <w:keepNext/>
      </w:pPr>
      <w:r>
        <w:t>6. Kebutuhan fungsional</w:t>
      </w:r>
    </w:p>
    <w:p>
      <w:pPr/>
      <w:r>
        <w:t>Setiap butir merupakan kebutuhan produk yang diusulkan. Kriteria penerimaan menjelaskan perilaku minimum yang dapat diuji. Urutan peluncuran pada bagian 14 menjadi dasar pembahasan prioritas; pemilik produk dapat menetapkan prioritas per butir saat menyetujui rencana rilis.</w:t>
      </w:r>
    </w:p>
    <w:p>
      <w:pPr>
        <w:pStyle w:val="Heading2"/>
        <w:keepNext/>
      </w:pPr>
      <w:r>
        <w:t>6.1 Akses dan akun</w:t>
      </w:r>
    </w:p>
    <w:p>
      <w:pPr>
        <w:pStyle w:val="Heading3"/>
        <w:keepNext/>
      </w:pPr>
      <w:r>
        <w:t>FR-001  Masuk dan keluar</w:t>
      </w:r>
    </w:p>
    <w:p>
      <w:pPr/>
      <w:r>
        <w:t>Pengguna internal masuk dengan alamat surel dan kata sandi yang dikelola perusahaan. Sistem menyediakan masa akses singkat dan pembaruan sesi secara aman.</w:t>
      </w:r>
    </w:p>
    <w:p>
      <w:pPr/>
      <w:r>
        <w:rPr>
          <w:b/>
        </w:rPr>
        <w:t>Kriteria penerimaan</w:t>
      </w:r>
      <w:r/>
    </w:p>
    <w:p>
      <w:pPr>
        <w:pStyle w:val="ListBullet"/>
      </w:pPr>
      <w:r>
        <w:t>Kredensial salah menghasilkan pesan umum dan tidak mengungkap apakah akun terdaftar.</w:t>
      </w:r>
    </w:p>
    <w:p>
      <w:pPr>
        <w:pStyle w:val="ListBullet"/>
      </w:pPr>
      <w:r>
        <w:t>Permintaan masuk dibatasi untuk memperlambat percobaan berulang.</w:t>
      </w:r>
    </w:p>
    <w:p>
      <w:pPr>
        <w:pStyle w:val="ListBullet"/>
      </w:pPr>
      <w:r>
        <w:t>Tombol keluar mencabut sesi yang bersangkutan dan mengembalikan pengguna ke layar masuk.</w:t>
      </w:r>
    </w:p>
    <w:p>
      <w:pPr>
        <w:pStyle w:val="ListBullet"/>
      </w:pPr>
      <w:r>
        <w:t>Jalur awal bagi pengguna tanpa sesi aktif menuju halaman autentikasi.</w:t>
      </w:r>
    </w:p>
    <w:p>
      <w:pPr>
        <w:pStyle w:val="Heading3"/>
        <w:keepNext/>
      </w:pPr>
      <w:r>
        <w:t>FR-002  Pemetaan hak akses</w:t>
      </w:r>
    </w:p>
    <w:p>
      <w:pPr/>
      <w:r>
        <w:t>Menu dan aksi mengikuti peran, sedangkan server menjadi pemeriksa akhir untuk setiap operasi.</w:t>
      </w:r>
    </w:p>
    <w:p>
      <w:pPr/>
      <w:r>
        <w:rPr>
          <w:b/>
        </w:rPr>
        <w:t>Kriteria penerimaan</w:t>
      </w:r>
      <w:r/>
    </w:p>
    <w:p>
      <w:pPr>
        <w:pStyle w:val="ListBullet"/>
      </w:pPr>
      <w:r>
        <w:t>Pengguna yang tidak berwenang tidak dapat membaca maupun mengubah data dengan memanggil layanan secara langsung.</w:t>
      </w:r>
    </w:p>
    <w:p>
      <w:pPr>
        <w:pStyle w:val="ListBullet"/>
      </w:pPr>
      <w:r>
        <w:t>Aksi yang ditolak menghasilkan respons konsisten dan dicatat bila berdampak keamanan.</w:t>
      </w:r>
    </w:p>
    <w:p>
      <w:pPr>
        <w:pStyle w:val="ListBullet"/>
      </w:pPr>
      <w:r>
        <w:t>Perubahan peran berlaku pada sesi baru atau setelah mekanisme pembaruan yang disetujui.</w:t>
      </w:r>
    </w:p>
    <w:p>
      <w:pPr>
        <w:pStyle w:val="Heading3"/>
        <w:keepNext/>
      </w:pPr>
      <w:r>
        <w:t>FR-003  Administrasi pengguna</w:t>
      </w:r>
    </w:p>
    <w:p>
      <w:pPr/>
      <w:r>
        <w:t>Administrator berwenang dapat membuat, mengubah, menonaktifkan, dan mencari akun internal.</w:t>
      </w:r>
    </w:p>
    <w:p>
      <w:pPr/>
      <w:r>
        <w:rPr>
          <w:b/>
        </w:rPr>
        <w:t>Kriteria penerimaan</w:t>
      </w:r>
      <w:r/>
    </w:p>
    <w:p>
      <w:pPr>
        <w:pStyle w:val="ListBullet"/>
      </w:pPr>
      <w:r>
        <w:t>Alamat surel unik dan peran harus diisi.</w:t>
      </w:r>
    </w:p>
    <w:p>
      <w:pPr>
        <w:pStyle w:val="ListBullet"/>
      </w:pPr>
      <w:r>
        <w:t>Kata sandi tidak pernah ditampilkan kembali setelah disimpan.</w:t>
      </w:r>
    </w:p>
    <w:p>
      <w:pPr>
        <w:pStyle w:val="ListBullet"/>
      </w:pPr>
      <w:r>
        <w:t>Pengguna nonaktif tidak dapat membuat sesi baru.</w:t>
      </w:r>
    </w:p>
    <w:p>
      <w:pPr>
        <w:pStyle w:val="ListBullet"/>
      </w:pPr>
      <w:r>
        <w:t>Akun yang sedang digunakan tidak dapat menonaktifkan dirinya sendiri tanpa mekanisme pemulihan yang disetujui.</w:t>
      </w:r>
    </w:p>
    <w:p>
      <w:pPr>
        <w:pStyle w:val="Heading3"/>
        <w:keepNext/>
      </w:pPr>
      <w:r>
        <w:t>FR-004  Profil dan kredensial</w:t>
      </w:r>
    </w:p>
    <w:p>
      <w:pPr/>
      <w:r>
        <w:t>Pengguna dapat melihat profil sendiri dan memperbarui kolom yang diizinkan serta mengganti kata sandi.</w:t>
      </w:r>
    </w:p>
    <w:p>
      <w:pPr/>
      <w:r>
        <w:rPr>
          <w:b/>
        </w:rPr>
        <w:t>Kriteria penerimaan</w:t>
      </w:r>
      <w:r/>
    </w:p>
    <w:p>
      <w:pPr>
        <w:pStyle w:val="ListBullet"/>
      </w:pPr>
      <w:r>
        <w:t>Kata sandi baru divalidasi terhadap aturan yang diberlakukan perusahaan.</w:t>
      </w:r>
    </w:p>
    <w:p>
      <w:pPr>
        <w:pStyle w:val="ListBullet"/>
      </w:pPr>
      <w:r>
        <w:t>Penggantian kata sandi memerlukan bukti kredensial saat ini atau proses pemulihan terverifikasi.</w:t>
      </w:r>
    </w:p>
    <w:p>
      <w:pPr>
        <w:pStyle w:val="ListBullet"/>
      </w:pPr>
      <w:r>
        <w:t>Perubahan profil tidak memberi hak untuk mengubah peran sendiri.</w:t>
      </w:r>
    </w:p>
    <w:p>
      <w:pPr>
        <w:pStyle w:val="Heading2"/>
        <w:keepNext/>
      </w:pPr>
      <w:r>
        <w:t>6.2 Pelanggan dan aset</w:t>
      </w:r>
    </w:p>
    <w:p>
      <w:pPr>
        <w:pStyle w:val="Heading3"/>
        <w:keepNext/>
      </w:pPr>
      <w:r>
        <w:t>FR-010  Data perusahaan</w:t>
      </w:r>
    </w:p>
    <w:p>
      <w:pPr/>
      <w:r>
        <w:t>Petugas dapat mencatat badan usaha, kode internal, sektor, alamat, wilayah, status relasi, serta informasi komunikasi yang diperlukan.</w:t>
      </w:r>
    </w:p>
    <w:p>
      <w:pPr/>
      <w:r>
        <w:rPr>
          <w:b/>
        </w:rPr>
        <w:t>Kriteria penerimaan</w:t>
      </w:r>
      <w:r/>
    </w:p>
    <w:p>
      <w:pPr>
        <w:pStyle w:val="ListBullet"/>
      </w:pPr>
      <w:r>
        <w:t>Kode identitas tidak dapat berbenturan dengan catatan perusahaan lain.</w:t>
      </w:r>
    </w:p>
    <w:p>
      <w:pPr>
        <w:pStyle w:val="ListBullet"/>
      </w:pPr>
      <w:r>
        <w:t>Halaman rinci menghubungkan lokasi, PIC, daftar aset, order dan histori kerja.</w:t>
      </w:r>
    </w:p>
    <w:p>
      <w:pPr>
        <w:pStyle w:val="ListBullet"/>
      </w:pPr>
      <w:r>
        <w:t>Penghapusan permanen tidak diizinkan jika transaksi telah merujuk catatan; gunakan status arsip.</w:t>
      </w:r>
    </w:p>
    <w:p>
      <w:pPr>
        <w:pStyle w:val="Heading3"/>
        <w:keepNext/>
      </w:pPr>
      <w:r>
        <w:t>FR-011  Lokasi dan kontak</w:t>
      </w:r>
    </w:p>
    <w:p>
      <w:pPr/>
      <w:r>
        <w:t>Satu perusahaan dapat memiliki beberapa area kerja dan beberapa PIC dengan kontak serta tanggung jawab berbeda.</w:t>
      </w:r>
    </w:p>
    <w:p>
      <w:pPr/>
      <w:r>
        <w:rPr>
          <w:b/>
        </w:rPr>
        <w:t>Kriteria penerimaan</w:t>
      </w:r>
      <w:r/>
    </w:p>
    <w:p>
      <w:pPr>
        <w:pStyle w:val="ListBullet"/>
      </w:pPr>
      <w:r>
        <w:t>PIC dapat dikaitkan dengan satu lokasi atau perusahaan sesuai aturan bisnis.</w:t>
      </w:r>
    </w:p>
    <w:p>
      <w:pPr>
        <w:pStyle w:val="ListBullet"/>
      </w:pPr>
      <w:r>
        <w:t>Petugas dapat menunjuk lokasi dan PIC utama.</w:t>
      </w:r>
    </w:p>
    <w:p>
      <w:pPr>
        <w:pStyle w:val="ListBullet"/>
      </w:pPr>
      <w:r>
        <w:t>Perubahan informasi mempertahankan catatan siapa yang mengubah dan kapan.</w:t>
      </w:r>
    </w:p>
    <w:p>
      <w:pPr>
        <w:pStyle w:val="Heading3"/>
        <w:keepNext/>
      </w:pPr>
      <w:r>
        <w:t>FR-012  Daftar bidang layanan</w:t>
      </w:r>
    </w:p>
    <w:p>
      <w:pPr/>
      <w:r>
        <w:t>Sistem menyediakan kategori objek yang disetujui pemilik proses beserta status penggunaan dan rujukan teknisnya.</w:t>
      </w:r>
    </w:p>
    <w:p>
      <w:pPr/>
      <w:r>
        <w:rPr>
          <w:b/>
        </w:rPr>
        <w:t>Kriteria penerimaan</w:t>
      </w:r>
      <w:r/>
    </w:p>
    <w:p>
      <w:pPr>
        <w:pStyle w:val="ListBullet"/>
      </w:pPr>
      <w:r>
        <w:t>Kategori yang dipakai transaksi lama tidak hilang dari histori saat dinonaktifkan.</w:t>
      </w:r>
    </w:p>
    <w:p>
      <w:pPr>
        <w:pStyle w:val="ListBullet"/>
      </w:pPr>
      <w:r>
        <w:t>Daftar kategori konsisten pada formulir aset, order, jadwal, dan pelaporan.</w:t>
      </w:r>
    </w:p>
    <w:p>
      <w:pPr>
        <w:pStyle w:val="ListBullet"/>
      </w:pPr>
      <w:r>
        <w:t>Setiap kategori dapat memiliki formulir pemeriksaan yang berbeda.</w:t>
      </w:r>
    </w:p>
    <w:p>
      <w:pPr>
        <w:pStyle w:val="Heading3"/>
        <w:keepNext/>
      </w:pPr>
      <w:r>
        <w:t>FR-013  Registrasi aset</w:t>
      </w:r>
    </w:p>
    <w:p>
      <w:pPr/>
      <w:r>
        <w:t>Petugas menyimpan identitas dan karakteristik aset seperti nama, pabrikan, model, nomor seri, kapasitas, lokasi, kondisi, dan spesifikasi tambahan.</w:t>
      </w:r>
    </w:p>
    <w:p>
      <w:pPr/>
      <w:r>
        <w:rPr>
          <w:b/>
        </w:rPr>
        <w:t>Kriteria penerimaan</w:t>
      </w:r>
      <w:r/>
    </w:p>
    <w:p>
      <w:pPr>
        <w:pStyle w:val="ListBullet"/>
      </w:pPr>
      <w:r>
        <w:t>Identitas teknis wajib mengikuti kategori terkait.</w:t>
      </w:r>
    </w:p>
    <w:p>
      <w:pPr>
        <w:pStyle w:val="ListBullet"/>
      </w:pPr>
      <w:r>
        <w:t>Nomor seri yang sama pada perusahaan yang sama memerlukan pemeriksaan duplikasi dan keputusan eksplisit.</w:t>
      </w:r>
    </w:p>
    <w:p>
      <w:pPr>
        <w:pStyle w:val="ListBullet"/>
      </w:pPr>
      <w:r>
        <w:t>Aset dapat diarsipkan tanpa menghapus riwayat inspeksi terdahulu.</w:t>
      </w:r>
    </w:p>
    <w:p>
      <w:pPr>
        <w:pStyle w:val="ListBullet"/>
      </w:pPr>
      <w:r>
        <w:t>Riwayat pekerjaan dan dokumen aset dapat ditinjau dari satu halaman.</w:t>
      </w:r>
    </w:p>
    <w:p>
      <w:pPr>
        <w:pStyle w:val="Heading3"/>
        <w:keepNext/>
      </w:pPr>
      <w:r>
        <w:t>FR-014  Impor data dan QR</w:t>
      </w:r>
    </w:p>
    <w:p>
      <w:pPr/>
      <w:r>
        <w:t>Petugas dapat memuat daftar aset dari berkas tabel terstruktur dan mencetak label kode pindai untuk identifikasi.</w:t>
      </w:r>
    </w:p>
    <w:p>
      <w:pPr/>
      <w:r>
        <w:rPr>
          <w:b/>
        </w:rPr>
        <w:t>Kriteria penerimaan</w:t>
      </w:r>
      <w:r/>
    </w:p>
    <w:p>
      <w:pPr>
        <w:pStyle w:val="ListBullet"/>
      </w:pPr>
      <w:r>
        <w:t>Sistem menampilkan pratinjau, pemetaan kolom, jumlah baris valid, dan alasan penolakan per baris sebelum penyimpanan.</w:t>
      </w:r>
    </w:p>
    <w:p>
      <w:pPr>
        <w:pStyle w:val="ListBullet"/>
      </w:pPr>
      <w:r>
        <w:t>Impor berulang tidak menggandakan aset tanpa peringatan.</w:t>
      </w:r>
    </w:p>
    <w:p>
      <w:pPr>
        <w:pStyle w:val="ListBullet"/>
      </w:pPr>
      <w:r>
        <w:t>Kode pindai hanya mengidentifikasi aset dan tidak membuka data rahasia tanpa autentikasi.</w:t>
      </w:r>
    </w:p>
    <w:p>
      <w:pPr>
        <w:pStyle w:val="ListBullet"/>
      </w:pPr>
      <w:r>
        <w:t>Hasil impor dapat diunduh atau ditinjau sebagai laporan kesalahan.</w:t>
      </w:r>
    </w:p>
    <w:p>
      <w:pPr>
        <w:pStyle w:val="Heading2"/>
        <w:keepNext/>
      </w:pPr>
      <w:r>
        <w:t>6.3 Permintaan layanan dan perubahan</w:t>
      </w:r>
    </w:p>
    <w:p>
      <w:pPr>
        <w:pStyle w:val="Heading3"/>
        <w:keepNext/>
      </w:pPr>
      <w:r>
        <w:t>FR-020  Pembuatan order</w:t>
      </w:r>
    </w:p>
    <w:p>
      <w:pPr/>
      <w:r>
        <w:t>Petugas menyusun permintaan kerja dengan identitas pelanggan, lokasi, PIC, jenis layanan, tanggal target, daftar aset, referensi pembelian, dan keterangan.</w:t>
      </w:r>
    </w:p>
    <w:p>
      <w:pPr/>
      <w:r>
        <w:rPr>
          <w:b/>
        </w:rPr>
        <w:t>Kriteria penerimaan</w:t>
      </w:r>
      <w:r/>
    </w:p>
    <w:p>
      <w:pPr>
        <w:pStyle w:val="ListBullet"/>
      </w:pPr>
      <w:r>
        <w:t>Order memperoleh nomor internal unik dan status awal yang jelas.</w:t>
      </w:r>
    </w:p>
    <w:p>
      <w:pPr>
        <w:pStyle w:val="ListBullet"/>
      </w:pPr>
      <w:r>
        <w:t>Satu order mendukung banyak aset dengan status hasil yang dapat dibedakan per aset.</w:t>
      </w:r>
    </w:p>
    <w:p>
      <w:pPr>
        <w:pStyle w:val="ListBullet"/>
      </w:pPr>
      <w:r>
        <w:t>Validasi mencegah pemilihan aset milik perusahaan atau lokasi yang tidak sesuai.</w:t>
      </w:r>
    </w:p>
    <w:p>
      <w:pPr>
        <w:pStyle w:val="ListBullet"/>
      </w:pPr>
      <w:r>
        <w:t>Pengguna dapat menyimpan pekerjaan yang belum lengkap sebagai konsep apabila proses mengizinkan.</w:t>
      </w:r>
    </w:p>
    <w:p>
      <w:pPr>
        <w:pStyle w:val="Heading3"/>
        <w:keepNext/>
      </w:pPr>
      <w:r>
        <w:t>FR-021  Status pekerjaan</w:t>
      </w:r>
    </w:p>
    <w:p>
      <w:pPr/>
      <w:r>
        <w:t>Sistem menggambarkan tahapan kerja yang disahkan pemilik proses dan menyimpan setiap transisi.</w:t>
      </w:r>
    </w:p>
    <w:p>
      <w:pPr/>
      <w:r>
        <w:rPr>
          <w:b/>
        </w:rPr>
        <w:t>Kriteria penerimaan</w:t>
      </w:r>
      <w:r/>
    </w:p>
    <w:p>
      <w:pPr>
        <w:pStyle w:val="ListBullet"/>
      </w:pPr>
      <w:r>
        <w:t>Transisi hanya mengikuti jalur yang diizinkan; pengecualian memerlukan peran berwenang dan alasan.</w:t>
      </w:r>
    </w:p>
    <w:p>
      <w:pPr>
        <w:pStyle w:val="ListBullet"/>
      </w:pPr>
      <w:r>
        <w:t>Setiap perubahan memuat keadaan sebelumnya, keadaan baru, waktu, pelaku, serta catatan jika diwajibkan.</w:t>
      </w:r>
    </w:p>
    <w:p>
      <w:pPr>
        <w:pStyle w:val="ListBullet"/>
      </w:pPr>
      <w:r>
        <w:t>Daftar kerja dapat disaring menurut tahap, pelanggan, tanggal, penanggung jawab, dan kata pencarian.</w:t>
      </w:r>
    </w:p>
    <w:p>
      <w:pPr>
        <w:pStyle w:val="ListBullet"/>
      </w:pPr>
      <w:r>
        <w:t>Status batal memerlukan alasan serta tidak menghapus bukti sebelumnya.</w:t>
      </w:r>
    </w:p>
    <w:p>
      <w:pPr>
        <w:pStyle w:val="Heading3"/>
        <w:keepNext/>
      </w:pPr>
      <w:r>
        <w:t>FR-022  Revisi ruang lingkup</w:t>
      </w:r>
    </w:p>
    <w:p>
      <w:pPr/>
      <w:r>
        <w:t>Perubahan PO, aset, jadwal, atau detail permintaan setelah konfirmasi dicatat sebagai revisi.</w:t>
      </w:r>
    </w:p>
    <w:p>
      <w:pPr/>
      <w:r>
        <w:rPr>
          <w:b/>
        </w:rPr>
        <w:t>Kriteria penerimaan</w:t>
      </w:r>
      <w:r/>
    </w:p>
    <w:p>
      <w:pPr>
        <w:pStyle w:val="ListBullet"/>
      </w:pPr>
      <w:r>
        <w:t>Sistem mempertahankan snapshot sebelum dan sesudah perubahan serta catatan alasan.</w:t>
      </w:r>
    </w:p>
    <w:p>
      <w:pPr>
        <w:pStyle w:val="ListBullet"/>
      </w:pPr>
      <w:r>
        <w:t>Perubahan yang memengaruhi jadwal atau penugasan menandai ulang kebutuhan koordinasi.</w:t>
      </w:r>
    </w:p>
    <w:p>
      <w:pPr>
        <w:pStyle w:val="ListBullet"/>
      </w:pPr>
      <w:r>
        <w:t>Perubahan tidak menimpa dokumen final atau bukti lapangan yang telah dikunci.</w:t>
      </w:r>
    </w:p>
    <w:p>
      <w:pPr>
        <w:pStyle w:val="Heading3"/>
        <w:keepNext/>
      </w:pPr>
      <w:r>
        <w:t>FR-023  Antrian kerja</w:t>
      </w:r>
    </w:p>
    <w:p>
      <w:pPr/>
      <w:r>
        <w:t>Setiap peran memperoleh daftar kerja yang memprioritaskan tindakan yang belum selesai dan tenggat terdekat.</w:t>
      </w:r>
    </w:p>
    <w:p>
      <w:pPr/>
      <w:r>
        <w:rPr>
          <w:b/>
        </w:rPr>
        <w:t>Kriteria penerimaan</w:t>
      </w:r>
      <w:r/>
    </w:p>
    <w:p>
      <w:pPr>
        <w:pStyle w:val="ListBullet"/>
      </w:pPr>
      <w:r>
        <w:t>Baris antrian membuka transaksi terkait dan menunjukkan alasan item memerlukan tindakan.</w:t>
      </w:r>
    </w:p>
    <w:p>
      <w:pPr>
        <w:pStyle w:val="ListBullet"/>
      </w:pPr>
      <w:r>
        <w:t>Filter dan urutan tetap berfungsi pada perangkat kecil.</w:t>
      </w:r>
    </w:p>
    <w:p>
      <w:pPr>
        <w:pStyle w:val="ListBullet"/>
      </w:pPr>
      <w:r>
        <w:t>Kondisi kosong, memuat, dan gagal tersedia dengan petunjuk tindakan yang relevan.</w:t>
      </w:r>
    </w:p>
    <w:p>
      <w:pPr>
        <w:pStyle w:val="Heading2"/>
        <w:keepNext/>
      </w:pPr>
      <w:r>
        <w:t>6.4 Kompetensi, jadwal, dan penugasan</w:t>
      </w:r>
    </w:p>
    <w:p>
      <w:pPr>
        <w:pStyle w:val="Heading3"/>
        <w:keepNext/>
      </w:pPr>
      <w:r>
        <w:t>FR-030  Profil Ahli K3 dan bukti kompetensi</w:t>
      </w:r>
    </w:p>
    <w:p>
      <w:pPr/>
      <w:r>
        <w:t>Sistem menyimpan personel, nomor bukti, bidang yang dicakup, tanggal berlaku, status, dan lampiran bila diperlukan.</w:t>
      </w:r>
    </w:p>
    <w:p>
      <w:pPr/>
      <w:r>
        <w:rPr>
          <w:b/>
        </w:rPr>
        <w:t>Kriteria penerimaan</w:t>
      </w:r>
      <w:r/>
    </w:p>
    <w:p>
      <w:pPr>
        <w:pStyle w:val="ListBullet"/>
      </w:pPr>
      <w:r>
        <w:t>Bukti kedaluwarsa atau belum diverifikasi ditandai jelas.</w:t>
      </w:r>
    </w:p>
    <w:p>
      <w:pPr>
        <w:pStyle w:val="ListBullet"/>
      </w:pPr>
      <w:r>
        <w:t>Riwayat bukti lama tetap tertaut pada penugasan terdahulu.</w:t>
      </w:r>
    </w:p>
    <w:p>
      <w:pPr>
        <w:pStyle w:val="ListBullet"/>
      </w:pPr>
      <w:r>
        <w:t>Perubahan bidang atau masa berlaku memicu pencatatan aktivitas.</w:t>
      </w:r>
    </w:p>
    <w:p>
      <w:pPr>
        <w:pStyle w:val="Heading3"/>
        <w:keepNext/>
      </w:pPr>
      <w:r>
        <w:t>FR-031  Kalender kegiatan</w:t>
      </w:r>
    </w:p>
    <w:p>
      <w:pPr/>
      <w:r>
        <w:t>Petugas melihat pekerjaan pada kalender dengan pilihan rentang hari, pekan, atau bulan dan filter tim.</w:t>
      </w:r>
    </w:p>
    <w:p>
      <w:pPr/>
      <w:r>
        <w:rPr>
          <w:b/>
        </w:rPr>
        <w:t>Kriteria penerimaan</w:t>
      </w:r>
      <w:r/>
    </w:p>
    <w:p>
      <w:pPr>
        <w:pStyle w:val="ListBullet"/>
      </w:pPr>
      <w:r>
        <w:t>Waktu tampil sesuai zona Asia/Jakarta dan menyertakan rentang durasi.</w:t>
      </w:r>
    </w:p>
    <w:p>
      <w:pPr>
        <w:pStyle w:val="ListBullet"/>
      </w:pPr>
      <w:r>
        <w:t>Pengguna dapat menuju detail dari entri kalender.</w:t>
      </w:r>
    </w:p>
    <w:p>
      <w:pPr>
        <w:pStyle w:val="ListBullet"/>
      </w:pPr>
      <w:r>
        <w:t>Pimpinan dapat memantau jadwal tanpa mendapat hak perubahan bila kebijakannya hanya baca.</w:t>
      </w:r>
    </w:p>
    <w:p>
      <w:pPr>
        <w:pStyle w:val="Heading3"/>
        <w:keepNext/>
      </w:pPr>
      <w:r>
        <w:t>FR-032  Pemeriksaan benturan</w:t>
      </w:r>
    </w:p>
    <w:p>
      <w:pPr/>
      <w:r>
        <w:t>Sebelum jadwal disimpan, sistem memeriksa irisan waktu untuk personel yang akan ditugaskan.</w:t>
      </w:r>
    </w:p>
    <w:p>
      <w:pPr/>
      <w:r>
        <w:rPr>
          <w:b/>
        </w:rPr>
        <w:t>Kriteria penerimaan</w:t>
      </w:r>
      <w:r/>
    </w:p>
    <w:p>
      <w:pPr>
        <w:pStyle w:val="ListBullet"/>
      </w:pPr>
      <w:r>
        <w:t>Benturan menolak penyimpanan dan menunjukkan jadwal yang bersinggungan kepada petugas berwenang.</w:t>
      </w:r>
    </w:p>
    <w:p>
      <w:pPr>
        <w:pStyle w:val="ListBullet"/>
      </w:pPr>
      <w:r>
        <w:t>Pemeriksaan berjalan kembali saat konfirmasi agar perubahan serentak tidak lolos.</w:t>
      </w:r>
    </w:p>
    <w:p>
      <w:pPr>
        <w:pStyle w:val="ListBullet"/>
      </w:pPr>
      <w:r>
        <w:t>Jadwal yang dibatalkan atau diganti tidak dihitung sebagai komitmen aktif.</w:t>
      </w:r>
    </w:p>
    <w:p>
      <w:pPr>
        <w:pStyle w:val="Heading3"/>
        <w:keepNext/>
      </w:pPr>
      <w:r>
        <w:t>FR-033  Kecocokan bidang</w:t>
      </w:r>
    </w:p>
    <w:p>
      <w:pPr/>
      <w:r>
        <w:t>Sistem membandingkan kategori aset pekerjaan dengan bukti kompetensi Ahli K3 yang valid pada tanggal pelaksanaan.</w:t>
      </w:r>
    </w:p>
    <w:p>
      <w:pPr/>
      <w:r>
        <w:rPr>
          <w:b/>
        </w:rPr>
        <w:t>Kriteria penerimaan</w:t>
      </w:r>
      <w:r/>
    </w:p>
    <w:p>
      <w:pPr>
        <w:pStyle w:val="ListBullet"/>
      </w:pPr>
      <w:r>
        <w:t>Penugasan tidak dapat dikukuhkan bila bukti wajib tidak mencakup kategori.</w:t>
      </w:r>
    </w:p>
    <w:p>
      <w:pPr>
        <w:pStyle w:val="ListBullet"/>
      </w:pPr>
      <w:r>
        <w:t>Jika satu pekerjaan memerlukan beberapa bidang, sistem menunjukkan cakupan yang belum terpenuhi.</w:t>
      </w:r>
    </w:p>
    <w:p>
      <w:pPr>
        <w:pStyle w:val="ListBullet"/>
      </w:pPr>
      <w:r>
        <w:t>Pengecualian hanya dapat dilakukan menurut kebijakan tertulis dan menghasilkan jejak keputusan.</w:t>
      </w:r>
    </w:p>
    <w:p>
      <w:pPr>
        <w:pStyle w:val="Heading3"/>
        <w:keepNext/>
      </w:pPr>
      <w:r>
        <w:t>FR-034  Tanggapan penugasan</w:t>
      </w:r>
    </w:p>
    <w:p>
      <w:pPr/>
      <w:r>
        <w:t>Personel menerima rincian penugasan dan dapat menyatakan bersedia atau menolak.</w:t>
      </w:r>
    </w:p>
    <w:p>
      <w:pPr/>
      <w:r>
        <w:rPr>
          <w:b/>
        </w:rPr>
        <w:t>Kriteria penerimaan</w:t>
      </w:r>
      <w:r/>
    </w:p>
    <w:p>
      <w:pPr>
        <w:pStyle w:val="ListBullet"/>
      </w:pPr>
      <w:r>
        <w:t>Penolakan memuat alasan dan mengembalikan pekerjaan ke antrean koordinator.</w:t>
      </w:r>
    </w:p>
    <w:p>
      <w:pPr>
        <w:pStyle w:val="ListBullet"/>
      </w:pPr>
      <w:r>
        <w:t>Status tanggapan terlihat pada jadwal.</w:t>
      </w:r>
    </w:p>
    <w:p>
      <w:pPr>
        <w:pStyle w:val="ListBullet"/>
      </w:pPr>
      <w:r>
        <w:t>Pemberitahuan tidak menyertakan lampiran atau data klien yang tidak diperlukan.</w:t>
      </w:r>
    </w:p>
    <w:p>
      <w:pPr>
        <w:pStyle w:val="Heading3"/>
        <w:keepNext/>
      </w:pPr>
      <w:r>
        <w:t>FR-035  Surat tugas</w:t>
      </w:r>
    </w:p>
    <w:p>
      <w:pPr/>
      <w:r>
        <w:t>Sistem menyusun dokumen penugasan dari jadwal dan data perusahaan yang disepakati.</w:t>
      </w:r>
    </w:p>
    <w:p>
      <w:pPr/>
      <w:r>
        <w:rPr>
          <w:b/>
        </w:rPr>
        <w:t>Kriteria penerimaan</w:t>
      </w:r>
      <w:r/>
    </w:p>
    <w:p>
      <w:pPr>
        <w:pStyle w:val="ListBullet"/>
      </w:pPr>
      <w:r>
        <w:t>Dokumen menampilkan identitas kegiatan, waktu, lokasi, lingkup aset, personel dan otorisasi yang sesuai.</w:t>
      </w:r>
    </w:p>
    <w:p>
      <w:pPr>
        <w:pStyle w:val="ListBullet"/>
      </w:pPr>
      <w:r>
        <w:t>Perubahan sesudah dokumen dibuat ditandai agar salinan lama tidak disangka versi terbaru.</w:t>
      </w:r>
    </w:p>
    <w:p>
      <w:pPr>
        <w:pStyle w:val="ListBullet"/>
      </w:pPr>
      <w:r>
        <w:t>Berkas dapat diunduh oleh pengguna berwenang dan dicatat bila perlu.</w:t>
      </w:r>
    </w:p>
    <w:p>
      <w:pPr>
        <w:pStyle w:val="Heading2"/>
        <w:keepNext/>
      </w:pPr>
      <w:r>
        <w:t>6.5 Formulir lapangan</w:t>
      </w:r>
    </w:p>
    <w:p>
      <w:pPr>
        <w:pStyle w:val="Heading3"/>
        <w:keepNext/>
      </w:pPr>
      <w:r>
        <w:t>FR-040  Pengelolaan formulir pemeriksaan</w:t>
      </w:r>
    </w:p>
    <w:p>
      <w:pPr/>
      <w:r>
        <w:t>Setiap kategori dapat memiliki daftar butir, tipe masukan, satuan, acuan, kewajiban pengisian, dan versi formulir.</w:t>
      </w:r>
    </w:p>
    <w:p>
      <w:pPr/>
      <w:r>
        <w:rPr>
          <w:b/>
        </w:rPr>
        <w:t>Kriteria penerimaan</w:t>
      </w:r>
      <w:r/>
    </w:p>
    <w:p>
      <w:pPr>
        <w:pStyle w:val="ListBullet"/>
      </w:pPr>
      <w:r>
        <w:t>Pemeriksaan baru menggunakan versi yang aktif pada saat dibuat.</w:t>
      </w:r>
    </w:p>
    <w:p>
      <w:pPr>
        <w:pStyle w:val="ListBullet"/>
      </w:pPr>
      <w:r>
        <w:t>Perubahan formulir tidak mengubah jawaban pemeriksaan yang sudah diajukan.</w:t>
      </w:r>
    </w:p>
    <w:p>
      <w:pPr>
        <w:pStyle w:val="ListBullet"/>
      </w:pPr>
      <w:r>
        <w:t>Versi yang menunggu validasi ditandai dan tidak dapat dipakai sebagai formulir resmi.</w:t>
      </w:r>
    </w:p>
    <w:p>
      <w:pPr>
        <w:pStyle w:val="Heading3"/>
        <w:keepNext/>
      </w:pPr>
      <w:r>
        <w:t>FR-041  Pencatatan hasil</w:t>
      </w:r>
    </w:p>
    <w:p>
      <w:pPr/>
      <w:r>
        <w:t>Ahli K3 mengisi pilihan, angka, teks, tanggal, atau catatan berdasarkan tipe butir yang ditetapkan.</w:t>
      </w:r>
    </w:p>
    <w:p>
      <w:pPr/>
      <w:r>
        <w:rPr>
          <w:b/>
        </w:rPr>
        <w:t>Kriteria penerimaan</w:t>
      </w:r>
      <w:r/>
    </w:p>
    <w:p>
      <w:pPr>
        <w:pStyle w:val="ListBullet"/>
      </w:pPr>
      <w:r>
        <w:t>Batas angka yang diketahui menghasilkan penanda di luar rentang tanpa mengubah nilai asli.</w:t>
      </w:r>
    </w:p>
    <w:p>
      <w:pPr>
        <w:pStyle w:val="ListBullet"/>
      </w:pPr>
      <w:r>
        <w:t>Butir wajib kosong menghalangi pengajuan dan diarahkan ke lokasi kesalahan.</w:t>
      </w:r>
    </w:p>
    <w:p>
      <w:pPr>
        <w:pStyle w:val="ListBullet"/>
      </w:pPr>
      <w:r>
        <w:t>Satuan dan rujukan ditampilkan bersama butir terkait.</w:t>
      </w:r>
    </w:p>
    <w:p>
      <w:pPr>
        <w:pStyle w:val="ListBullet"/>
      </w:pPr>
      <w:r>
        <w:t>Sistem tidak mengubah hasil teknis atau menyimpulkan kelayakan secara otomatis tanpa aturan tervalidasi.</w:t>
      </w:r>
    </w:p>
    <w:p>
      <w:pPr>
        <w:pStyle w:val="Heading3"/>
        <w:keepNext/>
      </w:pPr>
      <w:r>
        <w:t>FR-042  Penyimpanan tahan gangguan</w:t>
      </w:r>
    </w:p>
    <w:p>
      <w:pPr/>
      <w:r>
        <w:t>Formulir mendukung penyimpanan otomatis lokal dan sinkronisasi ke server saat sambungan pulih.</w:t>
      </w:r>
    </w:p>
    <w:p>
      <w:pPr/>
      <w:r>
        <w:rPr>
          <w:b/>
        </w:rPr>
        <w:t>Kriteria penerimaan</w:t>
      </w:r>
      <w:r/>
    </w:p>
    <w:p>
      <w:pPr>
        <w:pStyle w:val="ListBullet"/>
      </w:pPr>
      <w:r>
        <w:t>Waktu simpan terakhir dan status sinkronisasi selalu terlihat.</w:t>
      </w:r>
    </w:p>
    <w:p>
      <w:pPr>
        <w:pStyle w:val="ListBullet"/>
      </w:pPr>
      <w:r>
        <w:t>Perubahan lokal tidak hilang ketika halaman dimuat ulang atau perangkat sementara offline.</w:t>
      </w:r>
    </w:p>
    <w:p>
      <w:pPr>
        <w:pStyle w:val="ListBullet"/>
      </w:pPr>
      <w:r>
        <w:t>Konflik versi ditampilkan dengan pilihan penyelesaian yang tidak membuang kedua sisi secara diam-diam.</w:t>
      </w:r>
    </w:p>
    <w:p>
      <w:pPr>
        <w:pStyle w:val="ListBullet"/>
      </w:pPr>
      <w:r>
        <w:t>Data lokal dibersihkan setelah sinkronisasi tuntas dan penutupan yang aman.</w:t>
      </w:r>
    </w:p>
    <w:p>
      <w:pPr>
        <w:pStyle w:val="Heading3"/>
        <w:keepNext/>
      </w:pPr>
      <w:r>
        <w:t>FR-043  Temuan dan dokumentasi foto</w:t>
      </w:r>
    </w:p>
    <w:p>
      <w:pPr/>
      <w:r>
        <w:t>Petugas mencatat ketidaksesuaian dengan tingkat dampak, uraian, saran tindakan, dan foto pendukung.</w:t>
      </w:r>
    </w:p>
    <w:p>
      <w:pPr/>
      <w:r>
        <w:rPr>
          <w:b/>
        </w:rPr>
        <w:t>Kriteria penerimaan</w:t>
      </w:r>
      <w:r/>
    </w:p>
    <w:p>
      <w:pPr>
        <w:pStyle w:val="ListBullet"/>
      </w:pPr>
      <w:r>
        <w:t>Foto dibatasi jenis serta ukuran berkas dan ditautkan ke aset/pemeriksaan yang benar.</w:t>
      </w:r>
    </w:p>
    <w:p>
      <w:pPr>
        <w:pStyle w:val="ListBullet"/>
      </w:pPr>
      <w:r>
        <w:t>Petugas dapat meninjau dan menghapus foto sebelum pengajuan bila belum dikunci.</w:t>
      </w:r>
    </w:p>
    <w:p>
      <w:pPr>
        <w:pStyle w:val="ListBullet"/>
      </w:pPr>
      <w:r>
        <w:t>Keterangan foto dapat menjelaskan objek bukti dan konteks pengambilan.</w:t>
      </w:r>
    </w:p>
    <w:p>
      <w:pPr>
        <w:pStyle w:val="ListBullet"/>
      </w:pPr>
      <w:r>
        <w:t>Temuan kritis tidak dapat tersembunyi oleh filter atau status umum.</w:t>
      </w:r>
    </w:p>
    <w:p>
      <w:pPr>
        <w:pStyle w:val="Heading3"/>
        <w:keepNext/>
      </w:pPr>
      <w:r>
        <w:t>FR-044  Konfirmasi pihak lapangan</w:t>
      </w:r>
    </w:p>
    <w:p>
      <w:pPr/>
      <w:r>
        <w:t>Formulir dapat merekam persetujuan atau pengakuan pihak pemeriksa dan wakil pelanggan sesuai kebijakan.</w:t>
      </w:r>
    </w:p>
    <w:p>
      <w:pPr/>
      <w:r>
        <w:rPr>
          <w:b/>
        </w:rPr>
        <w:t>Kriteria penerimaan</w:t>
      </w:r>
      <w:r/>
    </w:p>
    <w:p>
      <w:pPr>
        <w:pStyle w:val="ListBullet"/>
      </w:pPr>
      <w:r>
        <w:t>Rekaman mencantumkan nama, peran, waktu, objek yang disetujui, dan metode konfirmasi.</w:t>
      </w:r>
    </w:p>
    <w:p>
      <w:pPr>
        <w:pStyle w:val="ListBullet"/>
      </w:pPr>
      <w:r>
        <w:t>Penolakan memberikan ruang catatan dan tidak diubah menjadi persetujuan.</w:t>
      </w:r>
    </w:p>
    <w:p>
      <w:pPr>
        <w:pStyle w:val="ListBullet"/>
      </w:pPr>
      <w:r>
        <w:t>Kekuatan hukum mekanisme tanda tangan harus ditetapkan terpisah sebelum menjadi bukti legal.</w:t>
      </w:r>
    </w:p>
    <w:p>
      <w:pPr>
        <w:pStyle w:val="Heading3"/>
        <w:keepNext/>
      </w:pPr>
      <w:r>
        <w:t>FR-045  Pengajuan dan pembukaan ulang</w:t>
      </w:r>
    </w:p>
    <w:p>
      <w:pPr/>
      <w:r>
        <w:t>Pengajuan menyimpan versi hasil yang tidak berubah. Koreksi setelahnya dilakukan melalui alur pembukaan ulang.</w:t>
      </w:r>
    </w:p>
    <w:p>
      <w:pPr/>
      <w:r>
        <w:rPr>
          <w:b/>
        </w:rPr>
        <w:t>Kriteria penerimaan</w:t>
      </w:r>
      <w:r/>
    </w:p>
    <w:p>
      <w:pPr>
        <w:pStyle w:val="ListBullet"/>
      </w:pPr>
      <w:r>
        <w:t>Pengajuan ditolak bila kolom wajib, bukti, atau persetujuan wajib belum lengkap.</w:t>
      </w:r>
    </w:p>
    <w:p>
      <w:pPr>
        <w:pStyle w:val="ListBullet"/>
      </w:pPr>
      <w:r>
        <w:t>Pembukaan ulang meminta alasan, pelaku berwenang, waktu, serta hubungan ke versi terdahulu.</w:t>
      </w:r>
    </w:p>
    <w:p>
      <w:pPr>
        <w:pStyle w:val="ListBullet"/>
      </w:pPr>
      <w:r>
        <w:t>Setelah diajukan, nilai lama tetap tersedia untuk perbandingan dan audit.</w:t>
      </w:r>
    </w:p>
    <w:p>
      <w:pPr>
        <w:pStyle w:val="Heading3"/>
        <w:keepNext/>
      </w:pPr>
      <w:r>
        <w:t>FR-046  Akses lapangan melalui ponsel</w:t>
      </w:r>
    </w:p>
    <w:p>
      <w:pPr/>
      <w:r>
        <w:t>Formulir utama dapat dioperasikan pada layar kecil dengan kendali sentuh dan masukan yang nyaman.</w:t>
      </w:r>
    </w:p>
    <w:p>
      <w:pPr/>
      <w:r>
        <w:rPr>
          <w:b/>
        </w:rPr>
        <w:t>Kriteria penerimaan</w:t>
      </w:r>
      <w:r/>
    </w:p>
    <w:p>
      <w:pPr>
        <w:pStyle w:val="ListBullet"/>
      </w:pPr>
      <w:r>
        <w:t>Pengguna dapat menyimpan progres tanpa gulir horizontal pada lebar ponsel umum.</w:t>
      </w:r>
    </w:p>
    <w:p>
      <w:pPr>
        <w:pStyle w:val="ListBullet"/>
      </w:pPr>
      <w:r>
        <w:t>Kolom angka menampilkan papan ketik yang sesuai.</w:t>
      </w:r>
    </w:p>
    <w:p>
      <w:pPr>
        <w:pStyle w:val="ListBullet"/>
      </w:pPr>
      <w:r>
        <w:t>Kesalahan validasi menunjuk ke kolom dan menjelaskan perbaikannya.</w:t>
      </w:r>
    </w:p>
    <w:p>
      <w:pPr>
        <w:pStyle w:val="ListBullet"/>
      </w:pPr>
      <w:r>
        <w:t>Tindakan penting seperti kirim atau batalkan meminta konfirmasi yang proporsional.</w:t>
      </w:r>
    </w:p>
    <w:p>
      <w:pPr>
        <w:pStyle w:val="Heading2"/>
        <w:keepNext/>
      </w:pPr>
      <w:r>
        <w:t>6.6 Berita acara dan laporan teknis</w:t>
      </w:r>
    </w:p>
    <w:p>
      <w:pPr>
        <w:pStyle w:val="Heading3"/>
        <w:keepNext/>
      </w:pPr>
      <w:r>
        <w:t>FR-050  Penyusunan berita acara</w:t>
      </w:r>
    </w:p>
    <w:p>
      <w:pPr/>
      <w:r>
        <w:t>Sistem membentuk berita acara dari data pekerjaan dan hasil yang sudah tersedia.</w:t>
      </w:r>
    </w:p>
    <w:p>
      <w:pPr/>
      <w:r>
        <w:rPr>
          <w:b/>
        </w:rPr>
        <w:t>Kriteria penerimaan</w:t>
      </w:r>
      <w:r/>
    </w:p>
    <w:p>
      <w:pPr>
        <w:pStyle w:val="ListBullet"/>
      </w:pPr>
      <w:r>
        <w:t>Draf menampilkan sumber data serta bagian yang belum lengkap.</w:t>
      </w:r>
    </w:p>
    <w:p>
      <w:pPr>
        <w:pStyle w:val="ListBullet"/>
      </w:pPr>
      <w:r>
        <w:t>Nomor dokumen unik mengikuti pola yang disetujui perusahaan.</w:t>
      </w:r>
    </w:p>
    <w:p>
      <w:pPr>
        <w:pStyle w:val="ListBullet"/>
      </w:pPr>
      <w:r>
        <w:t>Revisi memiliki nomor/riwayat sehingga berkas lama dapat dibedakan.</w:t>
      </w:r>
    </w:p>
    <w:p>
      <w:pPr>
        <w:pStyle w:val="ListBullet"/>
      </w:pPr>
      <w:r>
        <w:t>Ekspor mempertahankan identitas visual dan tata letak resmi yang disahkan.</w:t>
      </w:r>
    </w:p>
    <w:p>
      <w:pPr>
        <w:pStyle w:val="Heading3"/>
        <w:keepNext/>
      </w:pPr>
      <w:r>
        <w:t>FR-051  Draf laporan hasil</w:t>
      </w:r>
    </w:p>
    <w:p>
      <w:pPr/>
      <w:r>
        <w:t>Laporan teknis menggunakan catatan lapangan, identitas aset, hasil ukur, kesimpulan dan saran yang dibuat atau disahkan tenaga berwenang.</w:t>
      </w:r>
    </w:p>
    <w:p>
      <w:pPr/>
      <w:r>
        <w:rPr>
          <w:b/>
        </w:rPr>
        <w:t>Kriteria penerimaan</w:t>
      </w:r>
      <w:r/>
    </w:p>
    <w:p>
      <w:pPr>
        <w:pStyle w:val="ListBullet"/>
      </w:pPr>
      <w:r>
        <w:t>Isi dapat ditelaah sebelum final dan perubahan tersimpan sebagai revisi.</w:t>
      </w:r>
    </w:p>
    <w:p>
      <w:pPr>
        <w:pStyle w:val="ListBullet"/>
      </w:pPr>
      <w:r>
        <w:t>Kesimpulan teknis tidak disusun otomatis tanpa persetujuan Ahli K3.</w:t>
      </w:r>
    </w:p>
    <w:p>
      <w:pPr>
        <w:pStyle w:val="ListBullet"/>
      </w:pPr>
      <w:r>
        <w:t>Sumber setiap data utama dapat ditelusuri kembali ke pemeriksaan asal.</w:t>
      </w:r>
    </w:p>
    <w:p>
      <w:pPr>
        <w:pStyle w:val="ListBullet"/>
      </w:pPr>
      <w:r>
        <w:t>Lampiran foto dan tabel hasil disusun dalam urutan yang dapat dibaca.</w:t>
      </w:r>
    </w:p>
    <w:p>
      <w:pPr>
        <w:pStyle w:val="Heading3"/>
        <w:keepNext/>
      </w:pPr>
      <w:r>
        <w:t>FR-052  Telaah dan keputusan</w:t>
      </w:r>
    </w:p>
    <w:p>
      <w:pPr/>
      <w:r>
        <w:t>Penelaah yang ditunjuk dapat menyetujui atau mengembalikan dokumen dengan catatan yang jelas.</w:t>
      </w:r>
    </w:p>
    <w:p>
      <w:pPr/>
      <w:r>
        <w:rPr>
          <w:b/>
        </w:rPr>
        <w:t>Kriteria penerimaan</w:t>
      </w:r>
      <w:r/>
    </w:p>
    <w:p>
      <w:pPr>
        <w:pStyle w:val="ListBullet"/>
      </w:pPr>
      <w:r>
        <w:t>Pengembalian wajib menyebut hal yang harus diperbaiki.</w:t>
      </w:r>
    </w:p>
    <w:p>
      <w:pPr>
        <w:pStyle w:val="ListBullet"/>
      </w:pPr>
      <w:r>
        <w:t>Pengaju menerima pemberitahuan dan dapat melihat komentar terkait bagian dokumen.</w:t>
      </w:r>
    </w:p>
    <w:p>
      <w:pPr>
        <w:pStyle w:val="ListBullet"/>
      </w:pPr>
      <w:r>
        <w:t>Hanya dokumen yang lolos jalur persetujuan dapat diberi status final.</w:t>
      </w:r>
    </w:p>
    <w:p>
      <w:pPr>
        <w:pStyle w:val="ListBullet"/>
      </w:pPr>
      <w:r>
        <w:t>Pelaku persetujuan, waktu, versi dokumen, serta keputusan disimpan.</w:t>
      </w:r>
    </w:p>
    <w:p>
      <w:pPr>
        <w:pStyle w:val="Heading3"/>
        <w:keepNext/>
      </w:pPr>
      <w:r>
        <w:t>FR-053  Penomoran dan PDF final</w:t>
      </w:r>
    </w:p>
    <w:p>
      <w:pPr/>
      <w:r>
        <w:t>Dokumen final memperoleh nomor resmi tanpa duplikasi dan dapat dibuat sebagai PDF.</w:t>
      </w:r>
    </w:p>
    <w:p>
      <w:pPr/>
      <w:r>
        <w:rPr>
          <w:b/>
        </w:rPr>
        <w:t>Kriteria penerimaan</w:t>
      </w:r>
      <w:r/>
    </w:p>
    <w:p>
      <w:pPr>
        <w:pStyle w:val="ListBullet"/>
      </w:pPr>
      <w:r>
        <w:t>Nomor mengikuti pola yang ditetapkan pemilik dokumen untuk jenis dan periode terkait.</w:t>
      </w:r>
    </w:p>
    <w:p>
      <w:pPr>
        <w:pStyle w:val="ListBullet"/>
      </w:pPr>
      <w:r>
        <w:t>Nomor tidak digunakan ulang setelah transaksi dibatalkan.</w:t>
      </w:r>
    </w:p>
    <w:p>
      <w:pPr>
        <w:pStyle w:val="ListBullet"/>
      </w:pPr>
      <w:r>
        <w:t>Berkas final membedakan jelas versi, tanggal, identitas klien dan objek.</w:t>
      </w:r>
    </w:p>
    <w:p>
      <w:pPr>
        <w:pStyle w:val="ListBullet"/>
      </w:pPr>
      <w:r>
        <w:t>Kode verifikasi bila digunakan hanya menampilkan informasi yang diizinkan dan mengarah ke catatan autentik.</w:t>
      </w:r>
    </w:p>
    <w:p>
      <w:pPr>
        <w:pStyle w:val="Heading3"/>
        <w:keepNext/>
      </w:pPr>
      <w:r>
        <w:t>FR-054  Serah terima dokumen</w:t>
      </w:r>
    </w:p>
    <w:p>
      <w:pPr/>
      <w:r>
        <w:t>Petugas mencatat penyerahan berkas kepada pelanggan dengan identitas penerima dan bukti yang relevan.</w:t>
      </w:r>
    </w:p>
    <w:p>
      <w:pPr/>
      <w:r>
        <w:rPr>
          <w:b/>
        </w:rPr>
        <w:t>Kriteria penerimaan</w:t>
      </w:r>
      <w:r/>
    </w:p>
    <w:p>
      <w:pPr>
        <w:pStyle w:val="ListBullet"/>
      </w:pPr>
      <w:r>
        <w:t>Riwayat memuat dokumen dan revisi yang diserahkan, waktu, kanal, penerima, dan pelaksana.</w:t>
      </w:r>
    </w:p>
    <w:p>
      <w:pPr>
        <w:pStyle w:val="ListBullet"/>
      </w:pPr>
      <w:r>
        <w:t>Kegagalan atau penolakan penerimaan dapat dicatat untuk tindak lanjut.</w:t>
      </w:r>
    </w:p>
    <w:p>
      <w:pPr>
        <w:pStyle w:val="ListBullet"/>
      </w:pPr>
      <w:r>
        <w:t>Penyebaran ulang menghasilkan catatan pengiriman baru, bukan menimpa peristiwa lama.</w:t>
      </w:r>
    </w:p>
    <w:p>
      <w:pPr>
        <w:pStyle w:val="Heading2"/>
        <w:keepNext/>
      </w:pPr>
      <w:r>
        <w:t>6.7 Surat keterangan dan tindak lanjut</w:t>
      </w:r>
    </w:p>
    <w:p>
      <w:pPr>
        <w:pStyle w:val="Heading3"/>
        <w:keepNext/>
      </w:pPr>
      <w:r>
        <w:t>FR-060  Registri dokumen masa berlaku</w:t>
      </w:r>
    </w:p>
    <w:p>
      <w:pPr/>
      <w:r>
        <w:t>Petugas mengaitkan nomor surat keterangan, pihak penerbit, tanggal terbit, tanggal berakhir, pemilik aset, serta hasil pemeriksaan terkait.</w:t>
      </w:r>
    </w:p>
    <w:p>
      <w:pPr/>
      <w:r>
        <w:rPr>
          <w:b/>
        </w:rPr>
        <w:t>Kriteria penerimaan</w:t>
      </w:r>
      <w:r/>
    </w:p>
    <w:p>
      <w:pPr>
        <w:pStyle w:val="ListBullet"/>
      </w:pPr>
      <w:r>
        <w:t>Tanggal berakhir tidak dapat mendahului tanggal terbit.</w:t>
      </w:r>
    </w:p>
    <w:p>
      <w:pPr>
        <w:pStyle w:val="ListBullet"/>
      </w:pPr>
      <w:r>
        <w:t>Dokumen tanpa tanggal berlaku ditandai untuk dilengkapi dan tidak dianggap aman dari tenggat.</w:t>
      </w:r>
    </w:p>
    <w:p>
      <w:pPr>
        <w:pStyle w:val="ListBullet"/>
      </w:pPr>
      <w:r>
        <w:t>Lampiran hanya dapat diakses pengguna berwenang.</w:t>
      </w:r>
    </w:p>
    <w:p>
      <w:pPr>
        <w:pStyle w:val="ListBullet"/>
      </w:pPr>
      <w:r>
        <w:t>Satu dokumen tidak dapat tertaut secara keliru pada aset berbeda tanpa peringatan.</w:t>
      </w:r>
    </w:p>
    <w:p>
      <w:pPr>
        <w:pStyle w:val="Heading3"/>
        <w:keepNext/>
      </w:pPr>
      <w:r>
        <w:t>FR-061  Pengingat berjenjang</w:t>
      </w:r>
    </w:p>
    <w:p>
      <w:pPr/>
      <w:r>
        <w:t>Sistem menandai tanggal pengingat yang disepakati sebelum dan pada tanggal akhir berlaku.</w:t>
      </w:r>
    </w:p>
    <w:p>
      <w:pPr/>
      <w:r>
        <w:rPr>
          <w:b/>
        </w:rPr>
        <w:t>Kriteria penerimaan</w:t>
      </w:r>
      <w:r/>
    </w:p>
    <w:p>
      <w:pPr>
        <w:pStyle w:val="ListBullet"/>
      </w:pPr>
      <w:r>
        <w:t>Setiap tahap hanya diproses satu kali untuk dokumen dan periode berlaku yang sama.</w:t>
      </w:r>
    </w:p>
    <w:p>
      <w:pPr>
        <w:pStyle w:val="ListBullet"/>
      </w:pPr>
      <w:r>
        <w:t>Pengingat yang terlewat karena layanan mati diproses dengan aturan keterlambatan yang dapat diaudit.</w:t>
      </w:r>
    </w:p>
    <w:p>
      <w:pPr>
        <w:pStyle w:val="ListBullet"/>
      </w:pPr>
      <w:r>
        <w:t>Pemberitahuan internal menunjukkan sisa hari, klien, aset, pemilik tindak lanjut, dan tindakan berikut.</w:t>
      </w:r>
    </w:p>
    <w:p>
      <w:pPr>
        <w:pStyle w:val="ListBullet"/>
      </w:pPr>
      <w:r>
        <w:t>Perubahan tanggal atau pembatalan surat memengaruhi jadwal mendatang secara konsisten.</w:t>
      </w:r>
    </w:p>
    <w:p>
      <w:pPr>
        <w:pStyle w:val="Heading3"/>
        <w:keepNext/>
      </w:pPr>
      <w:r>
        <w:t>FR-062  Catatan tindak lanjut</w:t>
      </w:r>
    </w:p>
    <w:p>
      <w:pPr/>
      <w:r>
        <w:t>Admin mencatat kontak, waktu, kanal, hasil, komitmen pelanggan, pemilik langkah berikutnya dan tanggal target.</w:t>
      </w:r>
    </w:p>
    <w:p>
      <w:pPr/>
      <w:r>
        <w:rPr>
          <w:b/>
        </w:rPr>
        <w:t>Kriteria penerimaan</w:t>
      </w:r>
      <w:r/>
    </w:p>
    <w:p>
      <w:pPr>
        <w:pStyle w:val="ListBullet"/>
      </w:pPr>
      <w:r>
        <w:t>Riwayat percakapan tidak ditimpa ketika hasil baru dicatat.</w:t>
      </w:r>
    </w:p>
    <w:p>
      <w:pPr>
        <w:pStyle w:val="ListBullet"/>
      </w:pPr>
      <w:r>
        <w:t>Item tanpa tindak lanjut berikutnya ditandai agar tidak menghilang dari antrean.</w:t>
      </w:r>
    </w:p>
    <w:p>
      <w:pPr>
        <w:pStyle w:val="ListBullet"/>
      </w:pPr>
      <w:r>
        <w:t>Pimpinan dapat memantau jumlah item per tahap dan keterlambatan.</w:t>
      </w:r>
    </w:p>
    <w:p>
      <w:pPr>
        <w:pStyle w:val="Heading3"/>
        <w:keepNext/>
      </w:pPr>
      <w:r>
        <w:t>FR-063  Pekerjaan lanjutan</w:t>
      </w:r>
    </w:p>
    <w:p>
      <w:pPr/>
      <w:r>
        <w:t>Petugas dapat memulai permintaan kerja baru dari dokumen yang mendekati akhir masa berlaku.</w:t>
      </w:r>
    </w:p>
    <w:p>
      <w:pPr/>
      <w:r>
        <w:rPr>
          <w:b/>
        </w:rPr>
        <w:t>Kriteria penerimaan</w:t>
      </w:r>
      <w:r/>
    </w:p>
    <w:p>
      <w:pPr>
        <w:pStyle w:val="ListBullet"/>
      </w:pPr>
      <w:r>
        <w:t>Data perusahaan dan aset ditautkan, tetapi tanggal, lingkup, harga, dan jadwal harus ditinjau ulang.</w:t>
      </w:r>
    </w:p>
    <w:p>
      <w:pPr>
        <w:pStyle w:val="ListBullet"/>
      </w:pPr>
      <w:r>
        <w:t>Permintaan baru menyimpan hubungan ke dokumen asal.</w:t>
      </w:r>
    </w:p>
    <w:p>
      <w:pPr>
        <w:pStyle w:val="ListBullet"/>
      </w:pPr>
      <w:r>
        <w:t>Tindakan tidak mengirim penawaran kepada pelanggan secara otomatis.</w:t>
      </w:r>
    </w:p>
    <w:p>
      <w:pPr>
        <w:pStyle w:val="Heading2"/>
        <w:keepNext/>
      </w:pPr>
      <w:r>
        <w:t>6.8 Distribusi, portal, kendala, dan histori</w:t>
      </w:r>
    </w:p>
    <w:p>
      <w:pPr>
        <w:pStyle w:val="Heading3"/>
        <w:keepNext/>
      </w:pPr>
      <w:r>
        <w:t>FR-070  Pencatatan distribusi</w:t>
      </w:r>
    </w:p>
    <w:p>
      <w:pPr/>
      <w:r>
        <w:t>Sistem melacak berkas yang dikirim ke pelanggan atau instansi beserta jenis dokumen dan tujuan.</w:t>
      </w:r>
    </w:p>
    <w:p>
      <w:pPr/>
      <w:r>
        <w:rPr>
          <w:b/>
        </w:rPr>
        <w:t>Kriteria penerimaan</w:t>
      </w:r>
      <w:r/>
    </w:p>
    <w:p>
      <w:pPr>
        <w:pStyle w:val="ListBullet"/>
      </w:pPr>
      <w:r>
        <w:t>Satu dokumen dapat memiliki lebih dari satu peristiwa distribusi.</w:t>
      </w:r>
    </w:p>
    <w:p>
      <w:pPr>
        <w:pStyle w:val="ListBullet"/>
      </w:pPr>
      <w:r>
        <w:t>Status persiapan, terkirim, dan diterima dibedakan dengan jelas.</w:t>
      </w:r>
    </w:p>
    <w:p>
      <w:pPr>
        <w:pStyle w:val="ListBullet"/>
      </w:pPr>
      <w:r>
        <w:t>Bukti kirim dapat berupa nomor resi, tanda terima, catatan surel, atau lampiran yang diizinkan.</w:t>
      </w:r>
    </w:p>
    <w:p>
      <w:pPr>
        <w:pStyle w:val="ListBullet"/>
      </w:pPr>
      <w:r>
        <w:t>Perubahan status menyimpan pelaku dan waktu.</w:t>
      </w:r>
    </w:p>
    <w:p>
      <w:pPr>
        <w:pStyle w:val="Heading3"/>
        <w:keepNext/>
      </w:pPr>
      <w:r>
        <w:t>FR-071  Portal pelanggan berbatas waktu</w:t>
      </w:r>
    </w:p>
    <w:p>
      <w:pPr/>
      <w:r>
        <w:t>Petugas internal membuat, meninjau, menonaktifkan, dan memberi masa berlaku pada tautan baca bagi pelanggan.</w:t>
      </w:r>
    </w:p>
    <w:p>
      <w:pPr/>
      <w:r>
        <w:rPr>
          <w:b/>
        </w:rPr>
        <w:t>Kriteria penerimaan</w:t>
      </w:r>
      <w:r/>
    </w:p>
    <w:p>
      <w:pPr>
        <w:pStyle w:val="ListBullet"/>
      </w:pPr>
      <w:r>
        <w:t>Tautan hanya menampilkan transaksi perusahaan yang menjadi pemilik token.</w:t>
      </w:r>
    </w:p>
    <w:p>
      <w:pPr>
        <w:pStyle w:val="ListBullet"/>
      </w:pPr>
      <w:r>
        <w:t>Tautan kedaluwarsa atau dicabut tidak menampilkan konten.</w:t>
      </w:r>
    </w:p>
    <w:p>
      <w:pPr>
        <w:pStyle w:val="ListBullet"/>
      </w:pPr>
      <w:r>
        <w:t>Tidak ada fungsi perubahan data atau akses ke lampiran internal.</w:t>
      </w:r>
    </w:p>
    <w:p>
      <w:pPr>
        <w:pStyle w:val="ListBullet"/>
      </w:pPr>
      <w:r>
        <w:t>Token cukup acak dan tidak muncul pada log analitik atau rujukan pihak ketiga tanpa perlindungan.</w:t>
      </w:r>
    </w:p>
    <w:p>
      <w:pPr>
        <w:pStyle w:val="Heading3"/>
        <w:keepNext/>
      </w:pPr>
      <w:r>
        <w:t>FR-072  Penanganan kendala</w:t>
      </w:r>
    </w:p>
    <w:p>
      <w:pPr/>
      <w:r>
        <w:t>Pengguna berwenang membuat laporan masalah operasional, menetapkan prioritas, pemilik, perkembangan, dan penutupan.</w:t>
      </w:r>
    </w:p>
    <w:p>
      <w:pPr/>
      <w:r>
        <w:rPr>
          <w:b/>
        </w:rPr>
        <w:t>Kriteria penerimaan</w:t>
      </w:r>
      <w:r/>
    </w:p>
    <w:p>
      <w:pPr>
        <w:pStyle w:val="ListBullet"/>
      </w:pPr>
      <w:r>
        <w:t>Kendala terhubung ke pekerjaan dan aset bila tersedia.</w:t>
      </w:r>
    </w:p>
    <w:p>
      <w:pPr>
        <w:pStyle w:val="ListBullet"/>
      </w:pPr>
      <w:r>
        <w:t>Status mengikuti urutan yang disepakati; langkah, pelaku, dan alasan disimpan.</w:t>
      </w:r>
    </w:p>
    <w:p>
      <w:pPr>
        <w:pStyle w:val="ListBullet"/>
      </w:pPr>
      <w:r>
        <w:t>Kondisi berisiko tinggi menimbulkan pemberitahuan pada koordinator terkait.</w:t>
      </w:r>
    </w:p>
    <w:p>
      <w:pPr>
        <w:pStyle w:val="ListBullet"/>
      </w:pPr>
      <w:r>
        <w:t>Pelapor memperoleh informasi perkembangan sesuai hak aksesnya.</w:t>
      </w:r>
    </w:p>
    <w:p>
      <w:pPr>
        <w:pStyle w:val="Heading3"/>
        <w:keepNext/>
      </w:pPr>
      <w:r>
        <w:t>FR-073  Riwayat pekerjaan dan pencarian</w:t>
      </w:r>
    </w:p>
    <w:p>
      <w:pPr/>
      <w:r>
        <w:t>Pengguna mencari pekerjaan, aset, laporan, berita acara, kendala, serta catatan distribusi sesuai cakupan aksesnya.</w:t>
      </w:r>
    </w:p>
    <w:p>
      <w:pPr/>
      <w:r>
        <w:rPr>
          <w:b/>
        </w:rPr>
        <w:t>Kriteria penerimaan</w:t>
      </w:r>
      <w:r/>
    </w:p>
    <w:p>
      <w:pPr>
        <w:pStyle w:val="ListBullet"/>
      </w:pPr>
      <w:r>
        <w:t>Hasil menunjukkan tipe rekaman, kecocokan istilah, status dan tautan detail.</w:t>
      </w:r>
    </w:p>
    <w:p>
      <w:pPr>
        <w:pStyle w:val="ListBullet"/>
      </w:pPr>
      <w:r>
        <w:t>Filter rentang waktu dan status bekerja tanpa membuka data lintas klien yang dilarang.</w:t>
      </w:r>
    </w:p>
    <w:p>
      <w:pPr>
        <w:pStyle w:val="ListBullet"/>
      </w:pPr>
      <w:r>
        <w:t>Tidak ada hasil memberikan saran pengubahan filter; kegagalan memberikan opsi mencoba kembali.</w:t>
      </w:r>
    </w:p>
    <w:p>
      <w:pPr>
        <w:pStyle w:val="Heading3"/>
        <w:keepNext/>
      </w:pPr>
      <w:r>
        <w:t>FR-074  Pemberitahuan internal</w:t>
      </w:r>
    </w:p>
    <w:p>
      <w:pPr/>
      <w:r>
        <w:t>Sistem menyampaikan perubahan yang membutuhkan perhatian kepada penerima sesuai perannya.</w:t>
      </w:r>
    </w:p>
    <w:p>
      <w:pPr/>
      <w:r>
        <w:rPr>
          <w:b/>
        </w:rPr>
        <w:t>Kriteria penerimaan</w:t>
      </w:r>
      <w:r/>
    </w:p>
    <w:p>
      <w:pPr>
        <w:pStyle w:val="ListBullet"/>
      </w:pPr>
      <w:r>
        <w:t>Pemberitahuan menautkan penerima ke catatan sumber.</w:t>
      </w:r>
    </w:p>
    <w:p>
      <w:pPr>
        <w:pStyle w:val="ListBullet"/>
      </w:pPr>
      <w:r>
        <w:t>Pengguna dapat menandai satu atau semua pemberitahuan sudah dibaca.</w:t>
      </w:r>
    </w:p>
    <w:p>
      <w:pPr>
        <w:pStyle w:val="ListBullet"/>
      </w:pPr>
      <w:r>
        <w:t>Pemberitahuan tidak memuat isi dokumen sensitif pada layar pratinjau.</w:t>
      </w:r>
    </w:p>
    <w:p>
      <w:pPr>
        <w:pStyle w:val="ListBullet"/>
      </w:pPr>
      <w:r>
        <w:t>Kesalahan pengiriman tidak membatalkan transaksi inti dan dapat diperiksa administrator.</w:t>
      </w:r>
    </w:p>
    <w:p>
      <w:pPr>
        <w:pStyle w:val="Heading3"/>
        <w:keepNext/>
      </w:pPr>
      <w:r>
        <w:t>FR-075  Rekam aktivitas</w:t>
      </w:r>
    </w:p>
    <w:p>
      <w:pPr/>
      <w:r>
        <w:t>Aktivitas penting mencatat pengguna, waktu, tindakan, sasaran, dan perubahan sebelum/sesudah bila layak.</w:t>
      </w:r>
    </w:p>
    <w:p>
      <w:pPr/>
      <w:r>
        <w:rPr>
          <w:b/>
        </w:rPr>
        <w:t>Kriteria penerimaan</w:t>
      </w:r>
      <w:r/>
    </w:p>
    <w:p>
      <w:pPr>
        <w:pStyle w:val="ListBullet"/>
      </w:pPr>
      <w:r>
        <w:t>Catatan tidak dapat diubah atau dihapus melalui antarmuka biasa.</w:t>
      </w:r>
    </w:p>
    <w:p>
      <w:pPr>
        <w:pStyle w:val="ListBullet"/>
      </w:pPr>
      <w:r>
        <w:t>Pembacaan audit dibatasi pada peran yang disetujui.</w:t>
      </w:r>
    </w:p>
    <w:p>
      <w:pPr>
        <w:pStyle w:val="ListBullet"/>
      </w:pPr>
      <w:r>
        <w:t>Kegagalan audit untuk aksi yang wajib tercatat tidak boleh membuat perubahan kritis terlihat berhasil tanpa bukti.</w:t>
      </w:r>
    </w:p>
    <w:p>
      <w:pPr>
        <w:pStyle w:val="ListBullet"/>
      </w:pPr>
      <w:r>
        <w:t>Data sensitif seperti kata sandi, token, tanda tangan mentah dan isi rahasia tidak disalin ke catatan.</w:t>
      </w:r>
    </w:p>
    <w:p>
      <w:pPr>
        <w:pStyle w:val="Heading3"/>
        <w:keepNext/>
      </w:pPr>
      <w:r>
        <w:t>FR-076  Dasbor operasional</w:t>
      </w:r>
    </w:p>
    <w:p>
      <w:pPr/>
      <w:r>
        <w:t>Dasbor memberi ringkasan jumlah pekerjaan menurut tahap, jadwal dekat, dokumen menunggu keputusan, kendala dan tenggat masa berlaku.</w:t>
      </w:r>
    </w:p>
    <w:p>
      <w:pPr/>
      <w:r>
        <w:rPr>
          <w:b/>
        </w:rPr>
        <w:t>Kriteria penerimaan</w:t>
      </w:r>
      <w:r/>
    </w:p>
    <w:p>
      <w:pPr>
        <w:pStyle w:val="ListBullet"/>
      </w:pPr>
      <w:r>
        <w:t>Angka memiliki rentang waktu dan definisi yang dapat dipahami.</w:t>
      </w:r>
    </w:p>
    <w:p>
      <w:pPr>
        <w:pStyle w:val="ListBullet"/>
      </w:pPr>
      <w:r>
        <w:t>Klik pada ringkasan membawa pengguna ke daftar terfilter yang sama.</w:t>
      </w:r>
    </w:p>
    <w:p>
      <w:pPr>
        <w:pStyle w:val="ListBullet"/>
      </w:pPr>
      <w:r>
        <w:t>Isi disesuaikan peran dan tidak mengungkap informasi lintas kewenangan.</w:t>
      </w:r>
    </w:p>
    <w:p>
      <w:pPr>
        <w:pStyle w:val="ListBullet"/>
      </w:pPr>
      <w:r>
        <w:t>Waktu pemutakhiran data terlihat dan angka kosong tidak disajikan sebagai kesalahan.</w:t>
      </w:r>
    </w:p>
    <w:p>
      <w:pPr>
        <w:pStyle w:val="Heading1"/>
        <w:keepNext/>
      </w:pPr>
      <w:r>
        <w:t>7. Aturan bisnis lintas proses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152"/>
            <w:shd w:fill="324A6D"/>
            <w:vAlign w:val="center"/>
            <w:tcMar>
              <w:top w:w="115" w:type="dxa"/>
              <w:start w:w="110" w:type="dxa"/>
              <w:bottom w:w="115" w:type="dxa"/>
              <w:end w:w="110" w:type="dxa"/>
            </w:tcMar>
          </w:tcPr>
          <w:p>
            <w:pPr>
              <w:spacing w:after="0" w:line="240" w:lineRule="auto"/>
            </w:pPr>
            <w:r>
              <w:rPr>
                <w:rFonts w:ascii="Aptos" w:hAnsi="Aptos"/>
                <w:b/>
                <w:color w:val="FFFFFF"/>
                <w:sz w:val="16"/>
              </w:rPr>
              <w:t>Kode</w:t>
            </w:r>
          </w:p>
        </w:tc>
        <w:tc>
          <w:tcPr>
            <w:tcW w:type="dxa" w:w="8352"/>
            <w:shd w:fill="324A6D"/>
            <w:vAlign w:val="center"/>
            <w:tcMar>
              <w:top w:w="115" w:type="dxa"/>
              <w:start w:w="110" w:type="dxa"/>
              <w:bottom w:w="115" w:type="dxa"/>
              <w:end w:w="110" w:type="dxa"/>
            </w:tcMar>
          </w:tcPr>
          <w:p>
            <w:pPr>
              <w:spacing w:after="0" w:line="240" w:lineRule="auto"/>
            </w:pPr>
            <w:r>
              <w:rPr>
                <w:rFonts w:ascii="Aptos" w:hAnsi="Aptos"/>
                <w:b/>
                <w:color w:val="FFFFFF"/>
                <w:sz w:val="16"/>
              </w:rPr>
              <w:t>Aturan</w:t>
            </w:r>
          </w:p>
        </w:tc>
      </w:tr>
      <w:tr>
        <w:trPr>
          <w:cantSplit/>
        </w:trPr>
        <w:tc>
          <w:tcPr>
            <w:tcW w:type="dxa" w:w="1152"/>
            <w:vAlign w:val="center"/>
            <w:tcMar>
              <w:top w:w="90" w:type="dxa"/>
              <w:start w:w="100" w:type="dxa"/>
              <w:bottom w:w="90" w:type="dxa"/>
              <w:end w:w="100" w:type="dxa"/>
            </w:tcMar>
          </w:tcPr>
          <w:p>
            <w:pPr>
              <w:spacing w:after="0" w:line="247" w:lineRule="auto"/>
            </w:pPr>
            <w:r>
              <w:rPr>
                <w:rFonts w:ascii="Aptos" w:hAnsi="Aptos"/>
                <w:color w:val="252B33"/>
                <w:sz w:val="16"/>
              </w:rPr>
              <w:t>BR-01</w:t>
            </w:r>
          </w:p>
        </w:tc>
        <w:tc>
          <w:tcPr>
            <w:tcW w:type="dxa" w:w="8352"/>
            <w:vAlign w:val="center"/>
            <w:tcMar>
              <w:top w:w="90" w:type="dxa"/>
              <w:start w:w="100" w:type="dxa"/>
              <w:bottom w:w="90" w:type="dxa"/>
              <w:end w:w="100" w:type="dxa"/>
            </w:tcMar>
          </w:tcPr>
          <w:p>
            <w:pPr>
              <w:spacing w:after="0" w:line="247" w:lineRule="auto"/>
            </w:pPr>
            <w:r>
              <w:rPr>
                <w:rFonts w:ascii="Aptos" w:hAnsi="Aptos"/>
                <w:color w:val="252B33"/>
                <w:sz w:val="16"/>
              </w:rPr>
              <w:t>Satu catatan aset berada di bawah satu perusahaan dan lokasi yang sah; perubahan relasi harus mempertahankan histori.</w:t>
            </w:r>
          </w:p>
        </w:tc>
      </w:tr>
      <w:tr>
        <w:trPr>
          <w:cantSplit/>
        </w:trPr>
        <w:tc>
          <w:tcPr>
            <w:tcW w:type="dxa" w:w="1152"/>
            <w:vAlign w:val="center"/>
            <w:tcMar>
              <w:top w:w="90" w:type="dxa"/>
              <w:start w:w="100" w:type="dxa"/>
              <w:bottom w:w="90" w:type="dxa"/>
              <w:end w:w="100" w:type="dxa"/>
            </w:tcMar>
            <w:shd w:fill="F7F9FC"/>
          </w:tcPr>
          <w:p>
            <w:pPr>
              <w:spacing w:after="0" w:line="247" w:lineRule="auto"/>
            </w:pPr>
            <w:r>
              <w:rPr>
                <w:rFonts w:ascii="Aptos" w:hAnsi="Aptos"/>
                <w:color w:val="252B33"/>
                <w:sz w:val="16"/>
              </w:rPr>
              <w:t>BR-02</w:t>
            </w:r>
          </w:p>
        </w:tc>
        <w:tc>
          <w:tcPr>
            <w:tcW w:type="dxa" w:w="8352"/>
            <w:vAlign w:val="center"/>
            <w:tcMar>
              <w:top w:w="90" w:type="dxa"/>
              <w:start w:w="100" w:type="dxa"/>
              <w:bottom w:w="90" w:type="dxa"/>
              <w:end w:w="100" w:type="dxa"/>
            </w:tcMar>
            <w:shd w:fill="F7F9FC"/>
          </w:tcPr>
          <w:p>
            <w:pPr>
              <w:spacing w:after="0" w:line="247" w:lineRule="auto"/>
            </w:pPr>
            <w:r>
              <w:rPr>
                <w:rFonts w:ascii="Aptos" w:hAnsi="Aptos"/>
                <w:color w:val="252B33"/>
                <w:sz w:val="16"/>
              </w:rPr>
              <w:t>Kompetensi dinilai terhadap bidang aset dan tanggal pelaksanaan, bukan hanya tanggal saat penugasan dibuat.</w:t>
            </w:r>
          </w:p>
        </w:tc>
      </w:tr>
      <w:tr>
        <w:trPr>
          <w:cantSplit/>
        </w:trPr>
        <w:tc>
          <w:tcPr>
            <w:tcW w:type="dxa" w:w="1152"/>
            <w:vAlign w:val="center"/>
            <w:tcMar>
              <w:top w:w="90" w:type="dxa"/>
              <w:start w:w="100" w:type="dxa"/>
              <w:bottom w:w="90" w:type="dxa"/>
              <w:end w:w="100" w:type="dxa"/>
            </w:tcMar>
          </w:tcPr>
          <w:p>
            <w:pPr>
              <w:spacing w:after="0" w:line="247" w:lineRule="auto"/>
            </w:pPr>
            <w:r>
              <w:rPr>
                <w:rFonts w:ascii="Aptos" w:hAnsi="Aptos"/>
                <w:color w:val="252B33"/>
                <w:sz w:val="16"/>
              </w:rPr>
              <w:t>BR-03</w:t>
            </w:r>
          </w:p>
        </w:tc>
        <w:tc>
          <w:tcPr>
            <w:tcW w:type="dxa" w:w="8352"/>
            <w:vAlign w:val="center"/>
            <w:tcMar>
              <w:top w:w="90" w:type="dxa"/>
              <w:start w:w="100" w:type="dxa"/>
              <w:bottom w:w="90" w:type="dxa"/>
              <w:end w:w="100" w:type="dxa"/>
            </w:tcMar>
          </w:tcPr>
          <w:p>
            <w:pPr>
              <w:spacing w:after="0" w:line="247" w:lineRule="auto"/>
            </w:pPr>
            <w:r>
              <w:rPr>
                <w:rFonts w:ascii="Aptos" w:hAnsi="Aptos"/>
                <w:color w:val="252B33"/>
                <w:sz w:val="16"/>
              </w:rPr>
              <w:t>Pekerjaan tidak dapat dijadwalkan untuk personel yang telah memiliki komitmen waktu yang beririsan.</w:t>
            </w:r>
          </w:p>
        </w:tc>
      </w:tr>
      <w:tr>
        <w:trPr>
          <w:cantSplit/>
        </w:trPr>
        <w:tc>
          <w:tcPr>
            <w:tcW w:type="dxa" w:w="1152"/>
            <w:vAlign w:val="center"/>
            <w:tcMar>
              <w:top w:w="90" w:type="dxa"/>
              <w:start w:w="100" w:type="dxa"/>
              <w:bottom w:w="90" w:type="dxa"/>
              <w:end w:w="100" w:type="dxa"/>
            </w:tcMar>
            <w:shd w:fill="F7F9FC"/>
          </w:tcPr>
          <w:p>
            <w:pPr>
              <w:spacing w:after="0" w:line="247" w:lineRule="auto"/>
            </w:pPr>
            <w:r>
              <w:rPr>
                <w:rFonts w:ascii="Aptos" w:hAnsi="Aptos"/>
                <w:color w:val="252B33"/>
                <w:sz w:val="16"/>
              </w:rPr>
              <w:t>BR-04</w:t>
            </w:r>
          </w:p>
        </w:tc>
        <w:tc>
          <w:tcPr>
            <w:tcW w:type="dxa" w:w="8352"/>
            <w:vAlign w:val="center"/>
            <w:tcMar>
              <w:top w:w="90" w:type="dxa"/>
              <w:start w:w="100" w:type="dxa"/>
              <w:bottom w:w="90" w:type="dxa"/>
              <w:end w:w="100" w:type="dxa"/>
            </w:tcMar>
            <w:shd w:fill="F7F9FC"/>
          </w:tcPr>
          <w:p>
            <w:pPr>
              <w:spacing w:after="0" w:line="247" w:lineRule="auto"/>
            </w:pPr>
            <w:r>
              <w:rPr>
                <w:rFonts w:ascii="Aptos" w:hAnsi="Aptos"/>
                <w:color w:val="252B33"/>
                <w:sz w:val="16"/>
              </w:rPr>
              <w:t>Setiap tahapan utama memiliki pemilik aksi dan alasan penahanan bila proses tidak dapat bergerak.</w:t>
            </w:r>
          </w:p>
        </w:tc>
      </w:tr>
      <w:tr>
        <w:trPr>
          <w:cantSplit/>
        </w:trPr>
        <w:tc>
          <w:tcPr>
            <w:tcW w:type="dxa" w:w="1152"/>
            <w:vAlign w:val="center"/>
            <w:tcMar>
              <w:top w:w="90" w:type="dxa"/>
              <w:start w:w="100" w:type="dxa"/>
              <w:bottom w:w="90" w:type="dxa"/>
              <w:end w:w="100" w:type="dxa"/>
            </w:tcMar>
          </w:tcPr>
          <w:p>
            <w:pPr>
              <w:spacing w:after="0" w:line="247" w:lineRule="auto"/>
            </w:pPr>
            <w:r>
              <w:rPr>
                <w:rFonts w:ascii="Aptos" w:hAnsi="Aptos"/>
                <w:color w:val="252B33"/>
                <w:sz w:val="16"/>
              </w:rPr>
              <w:t>BR-05</w:t>
            </w:r>
          </w:p>
        </w:tc>
        <w:tc>
          <w:tcPr>
            <w:tcW w:type="dxa" w:w="8352"/>
            <w:vAlign w:val="center"/>
            <w:tcMar>
              <w:top w:w="90" w:type="dxa"/>
              <w:start w:w="100" w:type="dxa"/>
              <w:bottom w:w="90" w:type="dxa"/>
              <w:end w:w="100" w:type="dxa"/>
            </w:tcMar>
          </w:tcPr>
          <w:p>
            <w:pPr>
              <w:spacing w:after="0" w:line="247" w:lineRule="auto"/>
            </w:pPr>
            <w:r>
              <w:rPr>
                <w:rFonts w:ascii="Aptos" w:hAnsi="Aptos"/>
                <w:color w:val="252B33"/>
                <w:sz w:val="16"/>
              </w:rPr>
              <w:t>Jawaban lapangan yang telah diajukan tidak ditimpa; koreksi membentuk jejak versi baru.</w:t>
            </w:r>
          </w:p>
        </w:tc>
      </w:tr>
      <w:tr>
        <w:trPr>
          <w:cantSplit/>
        </w:trPr>
        <w:tc>
          <w:tcPr>
            <w:tcW w:type="dxa" w:w="1152"/>
            <w:vAlign w:val="center"/>
            <w:tcMar>
              <w:top w:w="90" w:type="dxa"/>
              <w:start w:w="100" w:type="dxa"/>
              <w:bottom w:w="90" w:type="dxa"/>
              <w:end w:w="100" w:type="dxa"/>
            </w:tcMar>
            <w:shd w:fill="F7F9FC"/>
          </w:tcPr>
          <w:p>
            <w:pPr>
              <w:spacing w:after="0" w:line="247" w:lineRule="auto"/>
            </w:pPr>
            <w:r>
              <w:rPr>
                <w:rFonts w:ascii="Aptos" w:hAnsi="Aptos"/>
                <w:color w:val="252B33"/>
                <w:sz w:val="16"/>
              </w:rPr>
              <w:t>BR-06</w:t>
            </w:r>
          </w:p>
        </w:tc>
        <w:tc>
          <w:tcPr>
            <w:tcW w:type="dxa" w:w="8352"/>
            <w:vAlign w:val="center"/>
            <w:tcMar>
              <w:top w:w="90" w:type="dxa"/>
              <w:start w:w="100" w:type="dxa"/>
              <w:bottom w:w="90" w:type="dxa"/>
              <w:end w:w="100" w:type="dxa"/>
            </w:tcMar>
            <w:shd w:fill="F7F9FC"/>
          </w:tcPr>
          <w:p>
            <w:pPr>
              <w:spacing w:after="0" w:line="247" w:lineRule="auto"/>
            </w:pPr>
            <w:r>
              <w:rPr>
                <w:rFonts w:ascii="Aptos" w:hAnsi="Aptos"/>
                <w:color w:val="252B33"/>
                <w:sz w:val="16"/>
              </w:rPr>
              <w:t>Dokumen final bersumber dari versi data yang jelas dan tidak berubah tanpa alur revisi resmi.</w:t>
            </w:r>
          </w:p>
        </w:tc>
      </w:tr>
      <w:tr>
        <w:trPr>
          <w:cantSplit/>
        </w:trPr>
        <w:tc>
          <w:tcPr>
            <w:tcW w:type="dxa" w:w="1152"/>
            <w:vAlign w:val="center"/>
            <w:tcMar>
              <w:top w:w="90" w:type="dxa"/>
              <w:start w:w="100" w:type="dxa"/>
              <w:bottom w:w="90" w:type="dxa"/>
              <w:end w:w="100" w:type="dxa"/>
            </w:tcMar>
          </w:tcPr>
          <w:p>
            <w:pPr>
              <w:spacing w:after="0" w:line="247" w:lineRule="auto"/>
            </w:pPr>
            <w:r>
              <w:rPr>
                <w:rFonts w:ascii="Aptos" w:hAnsi="Aptos"/>
                <w:color w:val="252B33"/>
                <w:sz w:val="16"/>
              </w:rPr>
              <w:t>BR-07</w:t>
            </w:r>
          </w:p>
        </w:tc>
        <w:tc>
          <w:tcPr>
            <w:tcW w:type="dxa" w:w="8352"/>
            <w:vAlign w:val="center"/>
            <w:tcMar>
              <w:top w:w="90" w:type="dxa"/>
              <w:start w:w="100" w:type="dxa"/>
              <w:bottom w:w="90" w:type="dxa"/>
              <w:end w:w="100" w:type="dxa"/>
            </w:tcMar>
          </w:tcPr>
          <w:p>
            <w:pPr>
              <w:spacing w:after="0" w:line="247" w:lineRule="auto"/>
            </w:pPr>
            <w:r>
              <w:rPr>
                <w:rFonts w:ascii="Aptos" w:hAnsi="Aptos"/>
                <w:color w:val="252B33"/>
                <w:sz w:val="16"/>
              </w:rPr>
              <w:t>Nomor dokumen harus unik dan pola penomoran ditetapkan serta dikelola oleh pemilik dokumen.</w:t>
            </w:r>
          </w:p>
        </w:tc>
      </w:tr>
      <w:tr>
        <w:trPr>
          <w:cantSplit/>
        </w:trPr>
        <w:tc>
          <w:tcPr>
            <w:tcW w:type="dxa" w:w="1152"/>
            <w:vAlign w:val="center"/>
            <w:tcMar>
              <w:top w:w="90" w:type="dxa"/>
              <w:start w:w="100" w:type="dxa"/>
              <w:bottom w:w="90" w:type="dxa"/>
              <w:end w:w="100" w:type="dxa"/>
            </w:tcMar>
            <w:shd w:fill="F7F9FC"/>
          </w:tcPr>
          <w:p>
            <w:pPr>
              <w:spacing w:after="0" w:line="247" w:lineRule="auto"/>
            </w:pPr>
            <w:r>
              <w:rPr>
                <w:rFonts w:ascii="Aptos" w:hAnsi="Aptos"/>
                <w:color w:val="252B33"/>
                <w:sz w:val="16"/>
              </w:rPr>
              <w:t>BR-08</w:t>
            </w:r>
          </w:p>
        </w:tc>
        <w:tc>
          <w:tcPr>
            <w:tcW w:type="dxa" w:w="8352"/>
            <w:vAlign w:val="center"/>
            <w:tcMar>
              <w:top w:w="90" w:type="dxa"/>
              <w:start w:w="100" w:type="dxa"/>
              <w:bottom w:w="90" w:type="dxa"/>
              <w:end w:w="100" w:type="dxa"/>
            </w:tcMar>
            <w:shd w:fill="F7F9FC"/>
          </w:tcPr>
          <w:p>
            <w:pPr>
              <w:spacing w:after="0" w:line="247" w:lineRule="auto"/>
            </w:pPr>
            <w:r>
              <w:rPr>
                <w:rFonts w:ascii="Aptos" w:hAnsi="Aptos"/>
                <w:color w:val="252B33"/>
                <w:sz w:val="16"/>
              </w:rPr>
              <w:t>Pengingat yang sudah diproses tidak dikirim ulang untuk kombinasi dokumen, periode, dan tahap yang sama.</w:t>
            </w:r>
          </w:p>
        </w:tc>
      </w:tr>
      <w:tr>
        <w:trPr>
          <w:cantSplit/>
        </w:trPr>
        <w:tc>
          <w:tcPr>
            <w:tcW w:type="dxa" w:w="1152"/>
            <w:vAlign w:val="center"/>
            <w:tcMar>
              <w:top w:w="90" w:type="dxa"/>
              <w:start w:w="100" w:type="dxa"/>
              <w:bottom w:w="90" w:type="dxa"/>
              <w:end w:w="100" w:type="dxa"/>
            </w:tcMar>
          </w:tcPr>
          <w:p>
            <w:pPr>
              <w:spacing w:after="0" w:line="247" w:lineRule="auto"/>
            </w:pPr>
            <w:r>
              <w:rPr>
                <w:rFonts w:ascii="Aptos" w:hAnsi="Aptos"/>
                <w:color w:val="252B33"/>
                <w:sz w:val="16"/>
              </w:rPr>
              <w:t>BR-09</w:t>
            </w:r>
          </w:p>
        </w:tc>
        <w:tc>
          <w:tcPr>
            <w:tcW w:type="dxa" w:w="8352"/>
            <w:vAlign w:val="center"/>
            <w:tcMar>
              <w:top w:w="90" w:type="dxa"/>
              <w:start w:w="100" w:type="dxa"/>
              <w:bottom w:w="90" w:type="dxa"/>
              <w:end w:w="100" w:type="dxa"/>
            </w:tcMar>
          </w:tcPr>
          <w:p>
            <w:pPr>
              <w:spacing w:after="0" w:line="247" w:lineRule="auto"/>
            </w:pPr>
            <w:r>
              <w:rPr>
                <w:rFonts w:ascii="Aptos" w:hAnsi="Aptos"/>
                <w:color w:val="252B33"/>
                <w:sz w:val="16"/>
              </w:rPr>
              <w:t>Tautan pelanggan hanya melayani kebutuhan baca dan dibatasi pada perusahaan serta jangka waktu yang diberikan.</w:t>
            </w:r>
          </w:p>
        </w:tc>
      </w:tr>
      <w:tr>
        <w:trPr>
          <w:cantSplit/>
        </w:trPr>
        <w:tc>
          <w:tcPr>
            <w:tcW w:type="dxa" w:w="1152"/>
            <w:vAlign w:val="center"/>
            <w:tcMar>
              <w:top w:w="90" w:type="dxa"/>
              <w:start w:w="100" w:type="dxa"/>
              <w:bottom w:w="90" w:type="dxa"/>
              <w:end w:w="100" w:type="dxa"/>
            </w:tcMar>
            <w:shd w:fill="F7F9FC"/>
          </w:tcPr>
          <w:p>
            <w:pPr>
              <w:spacing w:after="0" w:line="247" w:lineRule="auto"/>
            </w:pPr>
            <w:r>
              <w:rPr>
                <w:rFonts w:ascii="Aptos" w:hAnsi="Aptos"/>
                <w:color w:val="252B33"/>
                <w:sz w:val="16"/>
              </w:rPr>
              <w:t>BR-10</w:t>
            </w:r>
          </w:p>
        </w:tc>
        <w:tc>
          <w:tcPr>
            <w:tcW w:type="dxa" w:w="8352"/>
            <w:vAlign w:val="center"/>
            <w:tcMar>
              <w:top w:w="90" w:type="dxa"/>
              <w:start w:w="100" w:type="dxa"/>
              <w:bottom w:w="90" w:type="dxa"/>
              <w:end w:w="100" w:type="dxa"/>
            </w:tcMar>
            <w:shd w:fill="F7F9FC"/>
          </w:tcPr>
          <w:p>
            <w:pPr>
              <w:spacing w:after="0" w:line="247" w:lineRule="auto"/>
            </w:pPr>
            <w:r>
              <w:rPr>
                <w:rFonts w:ascii="Aptos" w:hAnsi="Aptos"/>
                <w:color w:val="252B33"/>
                <w:sz w:val="16"/>
              </w:rPr>
              <w:t>Arsip menggantikan penghapusan ketika suatu data telah menjadi dasar keputusan atau transaksi.</w:t>
            </w:r>
          </w:p>
        </w:tc>
      </w:tr>
      <w:tr>
        <w:trPr>
          <w:cantSplit/>
        </w:trPr>
        <w:tc>
          <w:tcPr>
            <w:tcW w:type="dxa" w:w="1152"/>
            <w:vAlign w:val="center"/>
            <w:tcMar>
              <w:top w:w="90" w:type="dxa"/>
              <w:start w:w="100" w:type="dxa"/>
              <w:bottom w:w="90" w:type="dxa"/>
              <w:end w:w="100" w:type="dxa"/>
            </w:tcMar>
          </w:tcPr>
          <w:p>
            <w:pPr>
              <w:spacing w:after="0" w:line="247" w:lineRule="auto"/>
            </w:pPr>
            <w:r>
              <w:rPr>
                <w:rFonts w:ascii="Aptos" w:hAnsi="Aptos"/>
                <w:color w:val="252B33"/>
                <w:sz w:val="16"/>
              </w:rPr>
              <w:t>BR-11</w:t>
            </w:r>
          </w:p>
        </w:tc>
        <w:tc>
          <w:tcPr>
            <w:tcW w:type="dxa" w:w="8352"/>
            <w:vAlign w:val="center"/>
            <w:tcMar>
              <w:top w:w="90" w:type="dxa"/>
              <w:start w:w="100" w:type="dxa"/>
              <w:bottom w:w="90" w:type="dxa"/>
              <w:end w:w="100" w:type="dxa"/>
            </w:tcMar>
          </w:tcPr>
          <w:p>
            <w:pPr>
              <w:spacing w:after="0" w:line="247" w:lineRule="auto"/>
            </w:pPr>
            <w:r>
              <w:rPr>
                <w:rFonts w:ascii="Aptos" w:hAnsi="Aptos"/>
                <w:color w:val="252B33"/>
                <w:sz w:val="16"/>
              </w:rPr>
              <w:t>Semua tanggal operasional ditampilkan dalam zona waktu Asia/Jakarta, sementara penyimpanan waktu tetap konsisten.</w:t>
            </w:r>
          </w:p>
        </w:tc>
      </w:tr>
      <w:tr>
        <w:trPr>
          <w:cantSplit/>
        </w:trPr>
        <w:tc>
          <w:tcPr>
            <w:tcW w:type="dxa" w:w="1152"/>
            <w:vAlign w:val="center"/>
            <w:tcMar>
              <w:top w:w="90" w:type="dxa"/>
              <w:start w:w="100" w:type="dxa"/>
              <w:bottom w:w="90" w:type="dxa"/>
              <w:end w:w="100" w:type="dxa"/>
            </w:tcMar>
            <w:shd w:fill="F7F9FC"/>
          </w:tcPr>
          <w:p>
            <w:pPr>
              <w:spacing w:after="0" w:line="247" w:lineRule="auto"/>
            </w:pPr>
            <w:r>
              <w:rPr>
                <w:rFonts w:ascii="Aptos" w:hAnsi="Aptos"/>
                <w:color w:val="252B33"/>
                <w:sz w:val="16"/>
              </w:rPr>
              <w:t>BR-12</w:t>
            </w:r>
          </w:p>
        </w:tc>
        <w:tc>
          <w:tcPr>
            <w:tcW w:type="dxa" w:w="8352"/>
            <w:vAlign w:val="center"/>
            <w:tcMar>
              <w:top w:w="90" w:type="dxa"/>
              <w:start w:w="100" w:type="dxa"/>
              <w:bottom w:w="90" w:type="dxa"/>
              <w:end w:w="100" w:type="dxa"/>
            </w:tcMar>
            <w:shd w:fill="F7F9FC"/>
          </w:tcPr>
          <w:p>
            <w:pPr>
              <w:spacing w:after="0" w:line="247" w:lineRule="auto"/>
            </w:pPr>
            <w:r>
              <w:rPr>
                <w:rFonts w:ascii="Aptos" w:hAnsi="Aptos"/>
                <w:color w:val="252B33"/>
                <w:sz w:val="16"/>
              </w:rPr>
              <w:t>Status “diterima”, “disetujui”, atau “final” harus mewakili bukti atau keputusan yang didefinisikan, bukan sekadar keberhasilan membuat berkas.</w:t>
            </w:r>
          </w:p>
        </w:tc>
      </w:tr>
    </w:tbl>
    <w:p>
      <w:pPr>
        <w:spacing w:after="20"/>
      </w:pPr>
    </w:p>
    <w:p>
      <w:pPr>
        <w:pStyle w:val="Heading1"/>
        <w:keepNext/>
      </w:pPr>
      <w:r>
        <w:t>8. Data dan informasi</w:t>
      </w:r>
    </w:p>
    <w:p>
      <w:pPr>
        <w:pStyle w:val="Heading2"/>
        <w:keepNext/>
      </w:pPr>
      <w:r>
        <w:t>Entitas utama</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324A6D"/>
            <w:vAlign w:val="center"/>
            <w:tcMar>
              <w:top w:w="115" w:type="dxa"/>
              <w:start w:w="110" w:type="dxa"/>
              <w:bottom w:w="115" w:type="dxa"/>
              <w:end w:w="110" w:type="dxa"/>
            </w:tcMar>
          </w:tcPr>
          <w:p>
            <w:pPr>
              <w:spacing w:after="0" w:line="240" w:lineRule="auto"/>
            </w:pPr>
            <w:r>
              <w:rPr>
                <w:rFonts w:ascii="Aptos" w:hAnsi="Aptos"/>
                <w:b/>
                <w:color w:val="FFFFFF"/>
                <w:sz w:val="16"/>
              </w:rPr>
              <w:t>Kelompok informasi</w:t>
            </w:r>
          </w:p>
        </w:tc>
        <w:tc>
          <w:tcPr>
            <w:tcW w:type="dxa" w:w="7272"/>
            <w:shd w:fill="324A6D"/>
            <w:vAlign w:val="center"/>
            <w:tcMar>
              <w:top w:w="115" w:type="dxa"/>
              <w:start w:w="110" w:type="dxa"/>
              <w:bottom w:w="115" w:type="dxa"/>
              <w:end w:w="110" w:type="dxa"/>
            </w:tcMar>
          </w:tcPr>
          <w:p>
            <w:pPr>
              <w:spacing w:after="0" w:line="240" w:lineRule="auto"/>
            </w:pPr>
            <w:r>
              <w:rPr>
                <w:rFonts w:ascii="Aptos" w:hAnsi="Aptos"/>
                <w:b/>
                <w:color w:val="FFFFFF"/>
                <w:sz w:val="16"/>
              </w:rPr>
              <w:t>Isi yang dikelola</w:t>
            </w:r>
          </w:p>
        </w:tc>
      </w:tr>
      <w:tr>
        <w:trPr>
          <w:cantSplit/>
        </w:trPr>
        <w:tc>
          <w:tcPr>
            <w:tcW w:type="dxa" w:w="2232"/>
            <w:vAlign w:val="center"/>
            <w:tcMar>
              <w:top w:w="90" w:type="dxa"/>
              <w:start w:w="100" w:type="dxa"/>
              <w:bottom w:w="90" w:type="dxa"/>
              <w:end w:w="100" w:type="dxa"/>
            </w:tcMar>
          </w:tcPr>
          <w:p>
            <w:pPr>
              <w:spacing w:after="0" w:line="247" w:lineRule="auto"/>
            </w:pPr>
            <w:r>
              <w:rPr>
                <w:rFonts w:ascii="Aptos" w:hAnsi="Aptos"/>
                <w:color w:val="252B33"/>
                <w:sz w:val="16"/>
              </w:rPr>
              <w:t>Identitas akses</w:t>
            </w:r>
          </w:p>
        </w:tc>
        <w:tc>
          <w:tcPr>
            <w:tcW w:type="dxa" w:w="7272"/>
            <w:vAlign w:val="center"/>
            <w:tcMar>
              <w:top w:w="90" w:type="dxa"/>
              <w:start w:w="100" w:type="dxa"/>
              <w:bottom w:w="90" w:type="dxa"/>
              <w:end w:w="100" w:type="dxa"/>
            </w:tcMar>
          </w:tcPr>
          <w:p>
            <w:pPr>
              <w:spacing w:after="0" w:line="247" w:lineRule="auto"/>
            </w:pPr>
            <w:r>
              <w:rPr>
                <w:rFonts w:ascii="Aptos" w:hAnsi="Aptos"/>
                <w:color w:val="252B33"/>
                <w:sz w:val="16"/>
              </w:rPr>
              <w:t>Akun, peran, status aktif, sesi, preferensi pribadi yang diizinkan.</w:t>
            </w:r>
          </w:p>
        </w:tc>
      </w:tr>
      <w:tr>
        <w:trPr>
          <w:cantSplit/>
        </w:trPr>
        <w:tc>
          <w:tcPr>
            <w:tcW w:type="dxa" w:w="2232"/>
            <w:vAlign w:val="center"/>
            <w:tcMar>
              <w:top w:w="90" w:type="dxa"/>
              <w:start w:w="100" w:type="dxa"/>
              <w:bottom w:w="90" w:type="dxa"/>
              <w:end w:w="100" w:type="dxa"/>
            </w:tcMar>
            <w:shd w:fill="F7F9FC"/>
          </w:tcPr>
          <w:p>
            <w:pPr>
              <w:spacing w:after="0" w:line="247" w:lineRule="auto"/>
            </w:pPr>
            <w:r>
              <w:rPr>
                <w:rFonts w:ascii="Aptos" w:hAnsi="Aptos"/>
                <w:color w:val="252B33"/>
                <w:sz w:val="16"/>
              </w:rPr>
              <w:t>Pihak pelanggan</w:t>
            </w:r>
          </w:p>
        </w:tc>
        <w:tc>
          <w:tcPr>
            <w:tcW w:type="dxa" w:w="7272"/>
            <w:vAlign w:val="center"/>
            <w:tcMar>
              <w:top w:w="90" w:type="dxa"/>
              <w:start w:w="100" w:type="dxa"/>
              <w:bottom w:w="90" w:type="dxa"/>
              <w:end w:w="100" w:type="dxa"/>
            </w:tcMar>
            <w:shd w:fill="F7F9FC"/>
          </w:tcPr>
          <w:p>
            <w:pPr>
              <w:spacing w:after="0" w:line="247" w:lineRule="auto"/>
            </w:pPr>
            <w:r>
              <w:rPr>
                <w:rFonts w:ascii="Aptos" w:hAnsi="Aptos"/>
                <w:color w:val="252B33"/>
                <w:sz w:val="16"/>
              </w:rPr>
              <w:t>Badan usaha, alamat, lokasi, PIC, sektor, status hubungan.</w:t>
            </w:r>
          </w:p>
        </w:tc>
      </w:tr>
      <w:tr>
        <w:trPr>
          <w:cantSplit/>
        </w:trPr>
        <w:tc>
          <w:tcPr>
            <w:tcW w:type="dxa" w:w="2232"/>
            <w:vAlign w:val="center"/>
            <w:tcMar>
              <w:top w:w="90" w:type="dxa"/>
              <w:start w:w="100" w:type="dxa"/>
              <w:bottom w:w="90" w:type="dxa"/>
              <w:end w:w="100" w:type="dxa"/>
            </w:tcMar>
          </w:tcPr>
          <w:p>
            <w:pPr>
              <w:spacing w:after="0" w:line="247" w:lineRule="auto"/>
            </w:pPr>
            <w:r>
              <w:rPr>
                <w:rFonts w:ascii="Aptos" w:hAnsi="Aptos"/>
                <w:color w:val="252B33"/>
                <w:sz w:val="16"/>
              </w:rPr>
              <w:t>Aset pemeriksaan</w:t>
            </w:r>
          </w:p>
        </w:tc>
        <w:tc>
          <w:tcPr>
            <w:tcW w:type="dxa" w:w="7272"/>
            <w:vAlign w:val="center"/>
            <w:tcMar>
              <w:top w:w="90" w:type="dxa"/>
              <w:start w:w="100" w:type="dxa"/>
              <w:bottom w:w="90" w:type="dxa"/>
              <w:end w:w="100" w:type="dxa"/>
            </w:tcMar>
          </w:tcPr>
          <w:p>
            <w:pPr>
              <w:spacing w:after="0" w:line="247" w:lineRule="auto"/>
            </w:pPr>
            <w:r>
              <w:rPr>
                <w:rFonts w:ascii="Aptos" w:hAnsi="Aptos"/>
                <w:color w:val="252B33"/>
                <w:sz w:val="16"/>
              </w:rPr>
              <w:t>Identitas teknis, kategori, nomor seri, lokasi, kondisi, QR, dan spesifikasi.</w:t>
            </w:r>
          </w:p>
        </w:tc>
      </w:tr>
      <w:tr>
        <w:trPr>
          <w:cantSplit/>
        </w:trPr>
        <w:tc>
          <w:tcPr>
            <w:tcW w:type="dxa" w:w="2232"/>
            <w:vAlign w:val="center"/>
            <w:tcMar>
              <w:top w:w="90" w:type="dxa"/>
              <w:start w:w="100" w:type="dxa"/>
              <w:bottom w:w="90" w:type="dxa"/>
              <w:end w:w="100" w:type="dxa"/>
            </w:tcMar>
            <w:shd w:fill="F7F9FC"/>
          </w:tcPr>
          <w:p>
            <w:pPr>
              <w:spacing w:after="0" w:line="247" w:lineRule="auto"/>
            </w:pPr>
            <w:r>
              <w:rPr>
                <w:rFonts w:ascii="Aptos" w:hAnsi="Aptos"/>
                <w:color w:val="252B33"/>
                <w:sz w:val="16"/>
              </w:rPr>
              <w:t>Pekerjaan</w:t>
            </w:r>
          </w:p>
        </w:tc>
        <w:tc>
          <w:tcPr>
            <w:tcW w:type="dxa" w:w="7272"/>
            <w:vAlign w:val="center"/>
            <w:tcMar>
              <w:top w:w="90" w:type="dxa"/>
              <w:start w:w="100" w:type="dxa"/>
              <w:bottom w:w="90" w:type="dxa"/>
              <w:end w:w="100" w:type="dxa"/>
            </w:tcMar>
            <w:shd w:fill="F7F9FC"/>
          </w:tcPr>
          <w:p>
            <w:pPr>
              <w:spacing w:after="0" w:line="247" w:lineRule="auto"/>
            </w:pPr>
            <w:r>
              <w:rPr>
                <w:rFonts w:ascii="Aptos" w:hAnsi="Aptos"/>
                <w:color w:val="252B33"/>
                <w:sz w:val="16"/>
              </w:rPr>
              <w:t>Nomor PO/order, jenis layanan, lingkup aset, jadwal, tim, status, revisi dan histori.</w:t>
            </w:r>
          </w:p>
        </w:tc>
      </w:tr>
      <w:tr>
        <w:trPr>
          <w:cantSplit/>
        </w:trPr>
        <w:tc>
          <w:tcPr>
            <w:tcW w:type="dxa" w:w="2232"/>
            <w:vAlign w:val="center"/>
            <w:tcMar>
              <w:top w:w="90" w:type="dxa"/>
              <w:start w:w="100" w:type="dxa"/>
              <w:bottom w:w="90" w:type="dxa"/>
              <w:end w:w="100" w:type="dxa"/>
            </w:tcMar>
          </w:tcPr>
          <w:p>
            <w:pPr>
              <w:spacing w:after="0" w:line="247" w:lineRule="auto"/>
            </w:pPr>
            <w:r>
              <w:rPr>
                <w:rFonts w:ascii="Aptos" w:hAnsi="Aptos"/>
                <w:color w:val="252B33"/>
                <w:sz w:val="16"/>
              </w:rPr>
              <w:t>Catatan teknis</w:t>
            </w:r>
          </w:p>
        </w:tc>
        <w:tc>
          <w:tcPr>
            <w:tcW w:type="dxa" w:w="7272"/>
            <w:vAlign w:val="center"/>
            <w:tcMar>
              <w:top w:w="90" w:type="dxa"/>
              <w:start w:w="100" w:type="dxa"/>
              <w:bottom w:w="90" w:type="dxa"/>
              <w:end w:w="100" w:type="dxa"/>
            </w:tcMar>
          </w:tcPr>
          <w:p>
            <w:pPr>
              <w:spacing w:after="0" w:line="247" w:lineRule="auto"/>
            </w:pPr>
            <w:r>
              <w:rPr>
                <w:rFonts w:ascii="Aptos" w:hAnsi="Aptos"/>
                <w:color w:val="252B33"/>
                <w:sz w:val="16"/>
              </w:rPr>
              <w:t>Formulir dan versinya, nilai, temuan, foto, konfirmasi, hasil dan revisi.</w:t>
            </w:r>
          </w:p>
        </w:tc>
      </w:tr>
      <w:tr>
        <w:trPr>
          <w:cantSplit/>
        </w:trPr>
        <w:tc>
          <w:tcPr>
            <w:tcW w:type="dxa" w:w="2232"/>
            <w:vAlign w:val="center"/>
            <w:tcMar>
              <w:top w:w="90" w:type="dxa"/>
              <w:start w:w="100" w:type="dxa"/>
              <w:bottom w:w="90" w:type="dxa"/>
              <w:end w:w="100" w:type="dxa"/>
            </w:tcMar>
            <w:shd w:fill="F7F9FC"/>
          </w:tcPr>
          <w:p>
            <w:pPr>
              <w:spacing w:after="0" w:line="247" w:lineRule="auto"/>
            </w:pPr>
            <w:r>
              <w:rPr>
                <w:rFonts w:ascii="Aptos" w:hAnsi="Aptos"/>
                <w:color w:val="252B33"/>
                <w:sz w:val="16"/>
              </w:rPr>
              <w:t>Keluaran dokumen</w:t>
            </w:r>
          </w:p>
        </w:tc>
        <w:tc>
          <w:tcPr>
            <w:tcW w:type="dxa" w:w="7272"/>
            <w:vAlign w:val="center"/>
            <w:tcMar>
              <w:top w:w="90" w:type="dxa"/>
              <w:start w:w="100" w:type="dxa"/>
              <w:bottom w:w="90" w:type="dxa"/>
              <w:end w:w="100" w:type="dxa"/>
            </w:tcMar>
            <w:shd w:fill="F7F9FC"/>
          </w:tcPr>
          <w:p>
            <w:pPr>
              <w:spacing w:after="0" w:line="247" w:lineRule="auto"/>
            </w:pPr>
            <w:r>
              <w:rPr>
                <w:rFonts w:ascii="Aptos" w:hAnsi="Aptos"/>
                <w:color w:val="252B33"/>
                <w:sz w:val="16"/>
              </w:rPr>
              <w:t>Berita acara, laporan, surat keterangan, nomor, status persetujuan, PDF dan referensi.</w:t>
            </w:r>
          </w:p>
        </w:tc>
      </w:tr>
      <w:tr>
        <w:trPr>
          <w:cantSplit/>
        </w:trPr>
        <w:tc>
          <w:tcPr>
            <w:tcW w:type="dxa" w:w="2232"/>
            <w:vAlign w:val="center"/>
            <w:tcMar>
              <w:top w:w="90" w:type="dxa"/>
              <w:start w:w="100" w:type="dxa"/>
              <w:bottom w:w="90" w:type="dxa"/>
              <w:end w:w="100" w:type="dxa"/>
            </w:tcMar>
          </w:tcPr>
          <w:p>
            <w:pPr>
              <w:spacing w:after="0" w:line="247" w:lineRule="auto"/>
            </w:pPr>
            <w:r>
              <w:rPr>
                <w:rFonts w:ascii="Aptos" w:hAnsi="Aptos"/>
                <w:color w:val="252B33"/>
                <w:sz w:val="16"/>
              </w:rPr>
              <w:t>Operasi lanjutan</w:t>
            </w:r>
          </w:p>
        </w:tc>
        <w:tc>
          <w:tcPr>
            <w:tcW w:type="dxa" w:w="7272"/>
            <w:vAlign w:val="center"/>
            <w:tcMar>
              <w:top w:w="90" w:type="dxa"/>
              <w:start w:w="100" w:type="dxa"/>
              <w:bottom w:w="90" w:type="dxa"/>
              <w:end w:w="100" w:type="dxa"/>
            </w:tcMar>
          </w:tcPr>
          <w:p>
            <w:pPr>
              <w:spacing w:after="0" w:line="247" w:lineRule="auto"/>
            </w:pPr>
            <w:r>
              <w:rPr>
                <w:rFonts w:ascii="Aptos" w:hAnsi="Aptos"/>
                <w:color w:val="252B33"/>
                <w:sz w:val="16"/>
              </w:rPr>
              <w:t>Pengiriman, bukti penerimaan, tenggat, pengingat, tindak lanjut dan kendala.</w:t>
            </w:r>
          </w:p>
        </w:tc>
      </w:tr>
      <w:tr>
        <w:trPr>
          <w:cantSplit/>
        </w:trPr>
        <w:tc>
          <w:tcPr>
            <w:tcW w:type="dxa" w:w="2232"/>
            <w:vAlign w:val="center"/>
            <w:tcMar>
              <w:top w:w="90" w:type="dxa"/>
              <w:start w:w="100" w:type="dxa"/>
              <w:bottom w:w="90" w:type="dxa"/>
              <w:end w:w="100" w:type="dxa"/>
            </w:tcMar>
            <w:shd w:fill="F7F9FC"/>
          </w:tcPr>
          <w:p>
            <w:pPr>
              <w:spacing w:after="0" w:line="247" w:lineRule="auto"/>
            </w:pPr>
            <w:r>
              <w:rPr>
                <w:rFonts w:ascii="Aptos" w:hAnsi="Aptos"/>
                <w:color w:val="252B33"/>
                <w:sz w:val="16"/>
              </w:rPr>
              <w:t>Pengawasan</w:t>
            </w:r>
          </w:p>
        </w:tc>
        <w:tc>
          <w:tcPr>
            <w:tcW w:type="dxa" w:w="7272"/>
            <w:vAlign w:val="center"/>
            <w:tcMar>
              <w:top w:w="90" w:type="dxa"/>
              <w:start w:w="100" w:type="dxa"/>
              <w:bottom w:w="90" w:type="dxa"/>
              <w:end w:w="100" w:type="dxa"/>
            </w:tcMar>
            <w:shd w:fill="F7F9FC"/>
          </w:tcPr>
          <w:p>
            <w:pPr>
              <w:spacing w:after="0" w:line="247" w:lineRule="auto"/>
            </w:pPr>
            <w:r>
              <w:rPr>
                <w:rFonts w:ascii="Aptos" w:hAnsi="Aptos"/>
                <w:color w:val="252B33"/>
                <w:sz w:val="16"/>
              </w:rPr>
              <w:t>Pemberitahuan, ringkasan, peristiwa audit, pengunduhan berkas.</w:t>
            </w:r>
          </w:p>
        </w:tc>
      </w:tr>
    </w:tbl>
    <w:p>
      <w:pPr>
        <w:spacing w:after="20"/>
      </w:pPr>
    </w:p>
    <w:p>
      <w:pPr>
        <w:pStyle w:val="Heading2"/>
        <w:keepNext/>
      </w:pPr>
      <w:r>
        <w:t>Kualitas data</w:t>
      </w:r>
    </w:p>
    <w:p>
      <w:pPr>
        <w:pStyle w:val="ListBullet"/>
      </w:pPr>
      <w:r>
        <w:t>Kolom wajib dibatasi pada kebutuhan nyata proses dan dijelaskan kepada pengisi.</w:t>
      </w:r>
    </w:p>
    <w:p>
      <w:pPr>
        <w:pStyle w:val="ListBullet"/>
      </w:pPr>
      <w:r>
        <w:t>Nilai satuan dan tanggal memiliki format baku; konversi tidak dilakukan tanpa aturan eksplisit.</w:t>
      </w:r>
    </w:p>
    <w:p>
      <w:pPr>
        <w:pStyle w:val="ListBullet"/>
      </w:pPr>
      <w:r>
        <w:t>Referensi antarrekaman dijaga agar laporan tidak kehilangan hubungan asal.</w:t>
      </w:r>
    </w:p>
    <w:p>
      <w:pPr>
        <w:pStyle w:val="ListBullet"/>
      </w:pPr>
      <w:r>
        <w:t>Data uji, contoh, atau data sintetis harus mudah dibedakan dari data operasional.</w:t>
      </w:r>
    </w:p>
    <w:p>
      <w:pPr>
        <w:pStyle w:val="ListBullet"/>
      </w:pPr>
      <w:r>
        <w:t>Pemilik data menentukan masa simpan per jenis berkas dan tata cara pemusnahan yang sah.</w:t>
      </w:r>
    </w:p>
    <w:p>
      <w:pPr>
        <w:pStyle w:val="Heading1"/>
        <w:keepNext/>
      </w:pPr>
      <w:r>
        <w:t>9. Kebutuhan mutu dan batas layanan</w:t>
      </w:r>
    </w:p>
    <w:p>
      <w:pPr>
        <w:pStyle w:val="Heading3"/>
        <w:keepNext/>
      </w:pPr>
      <w:r>
        <w:t>NFR-001  Keamanan akses</w:t>
      </w:r>
    </w:p>
    <w:p>
      <w:pPr/>
      <w:r>
        <w:t>Data operasional hanya tersedia setelah verifikasi identitas dan pemeriksaan izin pada sisi layanan.</w:t>
      </w:r>
    </w:p>
    <w:p>
      <w:pPr/>
      <w:r>
        <w:rPr>
          <w:b/>
        </w:rPr>
        <w:t>Kriteria penerimaan</w:t>
      </w:r>
      <w:r/>
    </w:p>
    <w:p>
      <w:pPr>
        <w:pStyle w:val="ListBullet"/>
      </w:pPr>
      <w:r>
        <w:t>Sesi memiliki masa berlaku dan pencabutan yang jelas.</w:t>
      </w:r>
    </w:p>
    <w:p>
      <w:pPr>
        <w:pStyle w:val="ListBullet"/>
      </w:pPr>
      <w:r>
        <w:t>Kata sandi disimpan sebagai hasil hashing yang sesuai praktik keamanan.</w:t>
      </w:r>
    </w:p>
    <w:p>
      <w:pPr>
        <w:pStyle w:val="ListBullet"/>
      </w:pPr>
      <w:r>
        <w:t>Kuki sesi sensitif tidak dapat dibaca JavaScript dan memakai atribut proteksi yang sesuai.</w:t>
      </w:r>
    </w:p>
    <w:p>
      <w:pPr>
        <w:pStyle w:val="ListBullet"/>
      </w:pPr>
      <w:r>
        <w:t>Setiap masukan dipastikan tipenya dan perintah basis data memisahkan nilai dari kueri.</w:t>
      </w:r>
    </w:p>
    <w:p>
      <w:pPr>
        <w:pStyle w:val="Heading3"/>
        <w:keepNext/>
      </w:pPr>
      <w:r>
        <w:t>NFR-002  Privasi berkas</w:t>
      </w:r>
    </w:p>
    <w:p>
      <w:pPr/>
      <w:r>
        <w:t>Lampiran teknis dan dokumen pelanggan tidak disajikan dari lokasi publik tanpa pemeriksaan akses.</w:t>
      </w:r>
    </w:p>
    <w:p>
      <w:pPr/>
      <w:r>
        <w:rPr>
          <w:b/>
        </w:rPr>
        <w:t>Kriteria penerimaan</w:t>
      </w:r>
      <w:r/>
    </w:p>
    <w:p>
      <w:pPr>
        <w:pStyle w:val="ListBullet"/>
      </w:pPr>
      <w:r>
        <w:t>Unduhan memeriksa identitas, hak, kepemilikan, dan status tautan.</w:t>
      </w:r>
    </w:p>
    <w:p>
      <w:pPr>
        <w:pStyle w:val="ListBullet"/>
      </w:pPr>
      <w:r>
        <w:t>Berkas dibatasi menurut jenis dan ukuran yang disetujui.</w:t>
      </w:r>
    </w:p>
    <w:p>
      <w:pPr>
        <w:pStyle w:val="ListBullet"/>
      </w:pPr>
      <w:r>
        <w:t>Nama penyimpanan tidak membocorkan nama asli atau identitas klien.</w:t>
      </w:r>
    </w:p>
    <w:p>
      <w:pPr>
        <w:pStyle w:val="ListBullet"/>
      </w:pPr>
      <w:r>
        <w:t>Akses gagal tidak membocorkan keberadaan data milik pihak lain.</w:t>
      </w:r>
    </w:p>
    <w:p>
      <w:pPr>
        <w:pStyle w:val="Heading3"/>
        <w:keepNext/>
      </w:pPr>
      <w:r>
        <w:t>NFR-003  Keutuhan jejak</w:t>
      </w:r>
    </w:p>
    <w:p>
      <w:pPr/>
      <w:r>
        <w:t>Sistem mempertahankan peristiwa yang diperlukan untuk rekonstruksi keputusan dan perubahan.</w:t>
      </w:r>
    </w:p>
    <w:p>
      <w:pPr/>
      <w:r>
        <w:rPr>
          <w:b/>
        </w:rPr>
        <w:t>Kriteria penerimaan</w:t>
      </w:r>
      <w:r/>
    </w:p>
    <w:p>
      <w:pPr>
        <w:pStyle w:val="ListBullet"/>
      </w:pPr>
      <w:r>
        <w:t>Waktu, pengguna, objek, perubahan, dan korelasi transaksi tersedia untuk aksi kritis.</w:t>
      </w:r>
    </w:p>
    <w:p>
      <w:pPr>
        <w:pStyle w:val="ListBullet"/>
      </w:pPr>
      <w:r>
        <w:t>Histori tidak hilang saat catatan utama diarsipkan.</w:t>
      </w:r>
    </w:p>
    <w:p>
      <w:pPr>
        <w:pStyle w:val="ListBullet"/>
      </w:pPr>
      <w:r>
        <w:t>Cadangan dan pemulihan diuji sesuai jadwal operasional.</w:t>
      </w:r>
    </w:p>
    <w:p>
      <w:pPr>
        <w:pStyle w:val="Heading3"/>
        <w:keepNext/>
      </w:pPr>
      <w:r>
        <w:t>NFR-004  Ketersediaan pekerjaan lapangan</w:t>
      </w:r>
    </w:p>
    <w:p>
      <w:pPr/>
      <w:r>
        <w:t>Formulir menangani jaringan putus sementara dan pemulihan tanpa membuang perubahan.</w:t>
      </w:r>
    </w:p>
    <w:p>
      <w:pPr/>
      <w:r>
        <w:rPr>
          <w:b/>
        </w:rPr>
        <w:t>Kriteria penerimaan</w:t>
      </w:r>
      <w:r/>
    </w:p>
    <w:p>
      <w:pPr>
        <w:pStyle w:val="ListBullet"/>
      </w:pPr>
      <w:r>
        <w:t>Status lokal/server dibedakan secara tegas.</w:t>
      </w:r>
    </w:p>
    <w:p>
      <w:pPr>
        <w:pStyle w:val="ListBullet"/>
      </w:pPr>
      <w:r>
        <w:t>Simpan ulang bersifat aman terhadap pengulangan.</w:t>
      </w:r>
    </w:p>
    <w:p>
      <w:pPr>
        <w:pStyle w:val="ListBullet"/>
      </w:pPr>
      <w:r>
        <w:t>Pengguna diberi petunjuk bila perubahan belum sampai ke server.</w:t>
      </w:r>
    </w:p>
    <w:p>
      <w:pPr>
        <w:pStyle w:val="Heading3"/>
        <w:keepNext/>
      </w:pPr>
      <w:r>
        <w:t>NFR-005  Kinerja</w:t>
      </w:r>
    </w:p>
    <w:p>
      <w:pPr/>
      <w:r>
        <w:t>Daftar, detail, pencarian, dan berkas memberikan respons yang layak pada ukuran data wajar.</w:t>
      </w:r>
    </w:p>
    <w:p>
      <w:pPr/>
      <w:r>
        <w:rPr>
          <w:b/>
        </w:rPr>
        <w:t>Kriteria penerimaan</w:t>
      </w:r>
      <w:r/>
    </w:p>
    <w:p>
      <w:pPr>
        <w:pStyle w:val="ListBullet"/>
      </w:pPr>
      <w:r>
        <w:t>Target awal: halaman daftar utama tampil dalam 3 detik pada persentil ke-95 dengan jaringan kantor yang disepakati.</w:t>
      </w:r>
    </w:p>
    <w:p>
      <w:pPr>
        <w:pStyle w:val="ListBullet"/>
      </w:pPr>
      <w:r>
        <w:t>Target awal: pencarian utama merespons dalam 2 detik pada persentil ke-95.</w:t>
      </w:r>
    </w:p>
    <w:p>
      <w:pPr>
        <w:pStyle w:val="ListBullet"/>
      </w:pPr>
      <w:r>
        <w:t>Penyusunan PDF ditangani dengan indikator proses dan batas waktu yang masuk akal.</w:t>
      </w:r>
    </w:p>
    <w:p>
      <w:pPr>
        <w:pStyle w:val="ListBullet"/>
      </w:pPr>
      <w:r>
        <w:t>Target harus dikonfirmasi setelah beban nyata dan lingkungan produksi diketahui.</w:t>
      </w:r>
    </w:p>
    <w:p>
      <w:pPr>
        <w:pStyle w:val="Heading3"/>
        <w:keepNext/>
      </w:pPr>
      <w:r>
        <w:t>NFR-006  Kemudahan penggunaan</w:t>
      </w:r>
    </w:p>
    <w:p>
      <w:pPr/>
      <w:r>
        <w:t>Antarmuka memakai Bahasa Indonesia, istilah kerja yang dipahami, pesan konkret, dan pola navigasi konsisten.</w:t>
      </w:r>
    </w:p>
    <w:p>
      <w:pPr/>
      <w:r>
        <w:rPr>
          <w:b/>
        </w:rPr>
        <w:t>Kriteria penerimaan</w:t>
      </w:r>
      <w:r/>
    </w:p>
    <w:p>
      <w:pPr>
        <w:pStyle w:val="ListBullet"/>
      </w:pPr>
      <w:r>
        <w:t>Setiap halaman utama menyediakan keadaan memuat, kosong, berhasil, dan gagal.</w:t>
      </w:r>
    </w:p>
    <w:p>
      <w:pPr>
        <w:pStyle w:val="ListBullet"/>
      </w:pPr>
      <w:r>
        <w:t>Formulir menampilkan kesalahan dekat kolom terkait.</w:t>
      </w:r>
    </w:p>
    <w:p>
      <w:pPr>
        <w:pStyle w:val="ListBullet"/>
      </w:pPr>
      <w:r>
        <w:t>Aksi tidak memakai kontrol visual yang tampak aktif namun tidak menjalankan fungsi.</w:t>
      </w:r>
    </w:p>
    <w:p>
      <w:pPr>
        <w:pStyle w:val="Heading3"/>
        <w:keepNext/>
      </w:pPr>
      <w:r>
        <w:t>NFR-007  Aksesibilitas dan perangkat</w:t>
      </w:r>
    </w:p>
    <w:p>
      <w:pPr/>
      <w:r>
        <w:t>Aplikasi dapat digunakan dengan keyboard dan layar desktop maupun ponsel.</w:t>
      </w:r>
    </w:p>
    <w:p>
      <w:pPr/>
      <w:r>
        <w:rPr>
          <w:b/>
        </w:rPr>
        <w:t>Kriteria penerimaan</w:t>
      </w:r>
      <w:r/>
    </w:p>
    <w:p>
      <w:pPr>
        <w:pStyle w:val="ListBullet"/>
      </w:pPr>
      <w:r>
        <w:t>Fokus keyboard terlihat dan urutannya masuk akal.</w:t>
      </w:r>
    </w:p>
    <w:p>
      <w:pPr>
        <w:pStyle w:val="ListBullet"/>
      </w:pPr>
      <w:r>
        <w:t>Warna bukan satu-satunya pembeda status.</w:t>
      </w:r>
    </w:p>
    <w:p>
      <w:pPr>
        <w:pStyle w:val="ListBullet"/>
      </w:pPr>
      <w:r>
        <w:t>Tata letak lapangan tidak memerlukan gulir mendatar pada ukuran ponsel yang didukung.</w:t>
      </w:r>
    </w:p>
    <w:p>
      <w:pPr>
        <w:pStyle w:val="ListBullet"/>
      </w:pPr>
      <w:r>
        <w:t>Ukuran teks, label, dan sasaran sentuh memenuhi kriteria aksesibilitas yang disetujui.</w:t>
      </w:r>
    </w:p>
    <w:p>
      <w:pPr>
        <w:pStyle w:val="Heading3"/>
        <w:keepNext/>
      </w:pPr>
      <w:r>
        <w:t>NFR-008  Kesesuaian dokumen</w:t>
      </w:r>
    </w:p>
    <w:p>
      <w:pPr/>
      <w:r>
        <w:t>PDF dan berkas ekspor dapat dibaca, dicetak, dan diidentifikasi sebagai keluaran perusahaan.</w:t>
      </w:r>
    </w:p>
    <w:p>
      <w:pPr/>
      <w:r>
        <w:rPr>
          <w:b/>
        </w:rPr>
        <w:t>Kriteria penerimaan</w:t>
      </w:r>
      <w:r/>
    </w:p>
    <w:p>
      <w:pPr>
        <w:pStyle w:val="ListBullet"/>
      </w:pPr>
      <w:r>
        <w:t>Logo resmi dipakai dengan rasio aslinya.</w:t>
      </w:r>
    </w:p>
    <w:p>
      <w:pPr>
        <w:pStyle w:val="ListBullet"/>
      </w:pPr>
      <w:r>
        <w:t>Isi tidak terpotong pada format kertas yang disepakati.</w:t>
      </w:r>
    </w:p>
    <w:p>
      <w:pPr>
        <w:pStyle w:val="ListBullet"/>
      </w:pPr>
      <w:r>
        <w:t>Nomor dan revisi terlihat pada halaman yang relevan.</w:t>
      </w:r>
    </w:p>
    <w:p>
      <w:pPr>
        <w:pStyle w:val="ListBullet"/>
      </w:pPr>
      <w:r>
        <w:t>Template diperiksa oleh pemilik proses sebelum dipakai resmi.</w:t>
      </w:r>
    </w:p>
    <w:p>
      <w:pPr>
        <w:pStyle w:val="Heading3"/>
        <w:keepNext/>
      </w:pPr>
      <w:r>
        <w:t>NFR-009  Pemeliharaan</w:t>
      </w:r>
    </w:p>
    <w:p>
      <w:pPr/>
      <w:r>
        <w:t>Perubahan skema dan aturan dapat dilacak dan dipulihkan secara terkontrol.</w:t>
      </w:r>
    </w:p>
    <w:p>
      <w:pPr/>
      <w:r>
        <w:rPr>
          <w:b/>
        </w:rPr>
        <w:t>Kriteria penerimaan</w:t>
      </w:r>
      <w:r/>
    </w:p>
    <w:p>
      <w:pPr>
        <w:pStyle w:val="ListBullet"/>
      </w:pPr>
      <w:r>
        <w:t>Perubahan basis data disertai migrasi berurutan dan prosedur rollback atau pemulihan.</w:t>
      </w:r>
    </w:p>
    <w:p>
      <w:pPr>
        <w:pStyle w:val="ListBullet"/>
      </w:pPr>
      <w:r>
        <w:t>Kesalahan layanan dicatat tanpa menyimpan rahasia.</w:t>
      </w:r>
    </w:p>
    <w:p>
      <w:pPr>
        <w:pStyle w:val="ListBullet"/>
      </w:pPr>
      <w:r>
        <w:t>Pemisahan antarmuka, layanan bisnis, dan penyimpanan data dipertahankan.</w:t>
      </w:r>
    </w:p>
    <w:p>
      <w:pPr/>
      <w:r>
        <w:br w:type="page"/>
      </w:r>
    </w:p>
    <w:p>
      <w:pPr>
        <w:pStyle w:val="Heading3"/>
        <w:keepNext/>
      </w:pPr>
      <w:r>
        <w:t>NFR-010  Kompatibilitas</w:t>
      </w:r>
    </w:p>
    <w:p>
      <w:pPr/>
      <w:r>
        <w:t>Browser yang didukung ditentukan sebelum uji penerimaan.</w:t>
      </w:r>
    </w:p>
    <w:p>
      <w:pPr/>
      <w:r>
        <w:rPr>
          <w:b/>
        </w:rPr>
        <w:t>Kriteria penerimaan</w:t>
      </w:r>
      <w:r/>
    </w:p>
    <w:p>
      <w:pPr>
        <w:pStyle w:val="ListBullet"/>
      </w:pPr>
      <w:r>
        <w:t>Versi minimum Chrome, Edge, Safari, dan Firefox disepakati.</w:t>
      </w:r>
    </w:p>
    <w:p>
      <w:pPr>
        <w:pStyle w:val="ListBullet"/>
      </w:pPr>
      <w:r>
        <w:t>Tampilan dan unggah foto diuji pada perangkat lapangan perwakilan.</w:t>
      </w:r>
    </w:p>
    <w:p>
      <w:pPr>
        <w:pStyle w:val="ListBullet"/>
      </w:pPr>
      <w:r>
        <w:t>Perilaku waktu dan format angka konsisten antar browser.</w:t>
      </w:r>
    </w:p>
    <w:p>
      <w:pPr>
        <w:pStyle w:val="Heading1"/>
        <w:keepNext/>
      </w:pPr>
      <w:r>
        <w:t>10. Privasi dan keamanan</w:t>
      </w:r>
    </w:p>
    <w:p>
      <w:pPr>
        <w:pStyle w:val="ListBullet"/>
      </w:pPr>
      <w:r>
        <w:t>Kumpulkan hanya identitas, informasi kontak, data pekerjaan, bukti teknis, dan data penggunaan yang dibutuhkan operasi.</w:t>
      </w:r>
    </w:p>
    <w:p>
      <w:pPr>
        <w:pStyle w:val="ListBullet"/>
      </w:pPr>
      <w:r>
        <w:t>Tetapkan klasifikasi data: internal, rahasia pelanggan, bukti teknis, serta informasi yang boleh dibagikan keluar.</w:t>
      </w:r>
    </w:p>
    <w:p>
      <w:pPr>
        <w:pStyle w:val="ListBullet"/>
      </w:pPr>
      <w:r>
        <w:t>Gunakan akses berbasis tugas, pembatasan sesi, perlindungan dari percobaan masuk berulang, serta pemeriksaan otorisasi pada setiap titik layanan.</w:t>
      </w:r>
    </w:p>
    <w:p>
      <w:pPr>
        <w:pStyle w:val="ListBullet"/>
      </w:pPr>
      <w:r>
        <w:t>Validasi jenis, ukuran dan nama berkas; simpan di area terlindungi dan catat integritas bila diperlukan.</w:t>
      </w:r>
    </w:p>
    <w:p>
      <w:pPr>
        <w:pStyle w:val="ListBullet"/>
      </w:pPr>
      <w:r>
        <w:t>Jangan menaruh kata sandi, token akses, isi tanda tangan, atau informasi sensitif dalam log kesalahan.</w:t>
      </w:r>
    </w:p>
    <w:p>
      <w:pPr>
        <w:pStyle w:val="ListBullet"/>
      </w:pPr>
      <w:r>
        <w:t>Tentukan masa retensi untuk kontrak, hasil pemeriksaan, foto, log, akun nonaktif dan cadangan bersama fungsi hukum/operasi.</w:t>
      </w:r>
    </w:p>
    <w:p>
      <w:pPr>
        <w:pStyle w:val="ListBullet"/>
      </w:pPr>
      <w:r>
        <w:t>Prosedur insiden mencakup pembatasan akses, pencatatan dampak, pemulihan, dan komunikasi kepada pihak terkait.</w:t>
      </w:r>
    </w:p>
    <w:p>
      <w:pPr>
        <w:pStyle w:val="ListBullet"/>
      </w:pPr>
      <w:r>
        <w:t>Portal pelanggan menyediakan akses paling sedikit yang diperlukan dan mendukung pencabutan segera.</w:t>
      </w:r>
    </w:p>
    <w:p>
      <w:pPr>
        <w:pStyle w:val="Heading1"/>
        <w:keepNext/>
      </w:pPr>
      <w:r>
        <w:t>11. Informasi, ringkasan, dan indikator</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324A6D"/>
            <w:vAlign w:val="center"/>
            <w:tcMar>
              <w:top w:w="115" w:type="dxa"/>
              <w:start w:w="110" w:type="dxa"/>
              <w:bottom w:w="115" w:type="dxa"/>
              <w:end w:w="110" w:type="dxa"/>
            </w:tcMar>
          </w:tcPr>
          <w:p>
            <w:pPr>
              <w:spacing w:after="0" w:line="240" w:lineRule="auto"/>
            </w:pPr>
            <w:r>
              <w:rPr>
                <w:rFonts w:ascii="Aptos" w:hAnsi="Aptos"/>
                <w:b/>
                <w:color w:val="FFFFFF"/>
                <w:sz w:val="16"/>
              </w:rPr>
              <w:t>Kelompok</w:t>
            </w:r>
          </w:p>
        </w:tc>
        <w:tc>
          <w:tcPr>
            <w:tcW w:type="dxa" w:w="7416"/>
            <w:shd w:fill="324A6D"/>
            <w:vAlign w:val="center"/>
            <w:tcMar>
              <w:top w:w="115" w:type="dxa"/>
              <w:start w:w="110" w:type="dxa"/>
              <w:bottom w:w="115" w:type="dxa"/>
              <w:end w:w="110" w:type="dxa"/>
            </w:tcMar>
          </w:tcPr>
          <w:p>
            <w:pPr>
              <w:spacing w:after="0" w:line="240" w:lineRule="auto"/>
            </w:pPr>
            <w:r>
              <w:rPr>
                <w:rFonts w:ascii="Aptos" w:hAnsi="Aptos"/>
                <w:b/>
                <w:color w:val="FFFFFF"/>
                <w:sz w:val="16"/>
              </w:rPr>
              <w:t>Contoh ukuran yang perlu disediakan</w:t>
            </w:r>
          </w:p>
        </w:tc>
      </w:tr>
      <w:tr>
        <w:trPr>
          <w:cantSplit/>
        </w:trPr>
        <w:tc>
          <w:tcPr>
            <w:tcW w:type="dxa" w:w="2088"/>
            <w:vAlign w:val="center"/>
            <w:tcMar>
              <w:top w:w="90" w:type="dxa"/>
              <w:start w:w="100" w:type="dxa"/>
              <w:bottom w:w="90" w:type="dxa"/>
              <w:end w:w="100" w:type="dxa"/>
            </w:tcMar>
          </w:tcPr>
          <w:p>
            <w:pPr>
              <w:spacing w:after="0" w:line="247" w:lineRule="auto"/>
            </w:pPr>
            <w:r>
              <w:rPr>
                <w:rFonts w:ascii="Aptos" w:hAnsi="Aptos"/>
                <w:color w:val="252B33"/>
                <w:sz w:val="16"/>
              </w:rPr>
              <w:t>Alur pekerjaan</w:t>
            </w:r>
          </w:p>
        </w:tc>
        <w:tc>
          <w:tcPr>
            <w:tcW w:type="dxa" w:w="7416"/>
            <w:vAlign w:val="center"/>
            <w:tcMar>
              <w:top w:w="90" w:type="dxa"/>
              <w:start w:w="100" w:type="dxa"/>
              <w:bottom w:w="90" w:type="dxa"/>
              <w:end w:w="100" w:type="dxa"/>
            </w:tcMar>
          </w:tcPr>
          <w:p>
            <w:pPr>
              <w:spacing w:after="0" w:line="247" w:lineRule="auto"/>
            </w:pPr>
            <w:r>
              <w:rPr>
                <w:rFonts w:ascii="Aptos" w:hAnsi="Aptos"/>
                <w:color w:val="252B33"/>
                <w:sz w:val="16"/>
              </w:rPr>
              <w:t>Jumlah permintaan per tahap, umur antrean, pekerjaan terlambat, dan pembatalan.</w:t>
            </w:r>
          </w:p>
        </w:tc>
      </w:tr>
      <w:tr>
        <w:trPr>
          <w:cantSplit/>
        </w:trPr>
        <w:tc>
          <w:tcPr>
            <w:tcW w:type="dxa" w:w="2088"/>
            <w:vAlign w:val="center"/>
            <w:tcMar>
              <w:top w:w="90" w:type="dxa"/>
              <w:start w:w="100" w:type="dxa"/>
              <w:bottom w:w="90" w:type="dxa"/>
              <w:end w:w="100" w:type="dxa"/>
            </w:tcMar>
            <w:shd w:fill="F7F9FC"/>
          </w:tcPr>
          <w:p>
            <w:pPr>
              <w:spacing w:after="0" w:line="247" w:lineRule="auto"/>
            </w:pPr>
            <w:r>
              <w:rPr>
                <w:rFonts w:ascii="Aptos" w:hAnsi="Aptos"/>
                <w:color w:val="252B33"/>
                <w:sz w:val="16"/>
              </w:rPr>
              <w:t>Kapasitas tim</w:t>
            </w:r>
          </w:p>
        </w:tc>
        <w:tc>
          <w:tcPr>
            <w:tcW w:type="dxa" w:w="7416"/>
            <w:vAlign w:val="center"/>
            <w:tcMar>
              <w:top w:w="90" w:type="dxa"/>
              <w:start w:w="100" w:type="dxa"/>
              <w:bottom w:w="90" w:type="dxa"/>
              <w:end w:w="100" w:type="dxa"/>
            </w:tcMar>
            <w:shd w:fill="F7F9FC"/>
          </w:tcPr>
          <w:p>
            <w:pPr>
              <w:spacing w:after="0" w:line="247" w:lineRule="auto"/>
            </w:pPr>
            <w:r>
              <w:rPr>
                <w:rFonts w:ascii="Aptos" w:hAnsi="Aptos"/>
                <w:color w:val="252B33"/>
                <w:sz w:val="16"/>
              </w:rPr>
              <w:t>Agenda personel, beban per bidang, kompetensi yang segera berakhir, dan benturan yang ditolak.</w:t>
            </w:r>
          </w:p>
        </w:tc>
      </w:tr>
      <w:tr>
        <w:trPr>
          <w:cantSplit/>
        </w:trPr>
        <w:tc>
          <w:tcPr>
            <w:tcW w:type="dxa" w:w="2088"/>
            <w:vAlign w:val="center"/>
            <w:tcMar>
              <w:top w:w="90" w:type="dxa"/>
              <w:start w:w="100" w:type="dxa"/>
              <w:bottom w:w="90" w:type="dxa"/>
              <w:end w:w="100" w:type="dxa"/>
            </w:tcMar>
          </w:tcPr>
          <w:p>
            <w:pPr>
              <w:spacing w:after="0" w:line="247" w:lineRule="auto"/>
            </w:pPr>
            <w:r>
              <w:rPr>
                <w:rFonts w:ascii="Aptos" w:hAnsi="Aptos"/>
                <w:color w:val="252B33"/>
                <w:sz w:val="16"/>
              </w:rPr>
              <w:t>Mutu pencatatan</w:t>
            </w:r>
          </w:p>
        </w:tc>
        <w:tc>
          <w:tcPr>
            <w:tcW w:type="dxa" w:w="7416"/>
            <w:vAlign w:val="center"/>
            <w:tcMar>
              <w:top w:w="90" w:type="dxa"/>
              <w:start w:w="100" w:type="dxa"/>
              <w:bottom w:w="90" w:type="dxa"/>
              <w:end w:w="100" w:type="dxa"/>
            </w:tcMar>
          </w:tcPr>
          <w:p>
            <w:pPr>
              <w:spacing w:after="0" w:line="247" w:lineRule="auto"/>
            </w:pPr>
            <w:r>
              <w:rPr>
                <w:rFonts w:ascii="Aptos" w:hAnsi="Aptos"/>
                <w:color w:val="252B33"/>
                <w:sz w:val="16"/>
              </w:rPr>
              <w:t>Form yang diajukan lengkap, pengembalian untuk koreksi, dan jumlah revisi per dokumen.</w:t>
            </w:r>
          </w:p>
        </w:tc>
      </w:tr>
      <w:tr>
        <w:trPr>
          <w:cantSplit/>
        </w:trPr>
        <w:tc>
          <w:tcPr>
            <w:tcW w:type="dxa" w:w="2088"/>
            <w:vAlign w:val="center"/>
            <w:tcMar>
              <w:top w:w="90" w:type="dxa"/>
              <w:start w:w="100" w:type="dxa"/>
              <w:bottom w:w="90" w:type="dxa"/>
              <w:end w:w="100" w:type="dxa"/>
            </w:tcMar>
            <w:shd w:fill="F7F9FC"/>
          </w:tcPr>
          <w:p>
            <w:pPr>
              <w:spacing w:after="0" w:line="247" w:lineRule="auto"/>
            </w:pPr>
            <w:r>
              <w:rPr>
                <w:rFonts w:ascii="Aptos" w:hAnsi="Aptos"/>
                <w:color w:val="252B33"/>
                <w:sz w:val="16"/>
              </w:rPr>
              <w:t>Keluaran</w:t>
            </w:r>
          </w:p>
        </w:tc>
        <w:tc>
          <w:tcPr>
            <w:tcW w:type="dxa" w:w="7416"/>
            <w:vAlign w:val="center"/>
            <w:tcMar>
              <w:top w:w="90" w:type="dxa"/>
              <w:start w:w="100" w:type="dxa"/>
              <w:bottom w:w="90" w:type="dxa"/>
              <w:end w:w="100" w:type="dxa"/>
            </w:tcMar>
            <w:shd w:fill="F7F9FC"/>
          </w:tcPr>
          <w:p>
            <w:pPr>
              <w:spacing w:after="0" w:line="247" w:lineRule="auto"/>
            </w:pPr>
            <w:r>
              <w:rPr>
                <w:rFonts w:ascii="Aptos" w:hAnsi="Aptos"/>
                <w:color w:val="252B33"/>
                <w:sz w:val="16"/>
              </w:rPr>
              <w:t>Berita acara/laporan menunggu telaah, waktu dari lapangan ke terbit, serta revisi terbaru.</w:t>
            </w:r>
          </w:p>
        </w:tc>
      </w:tr>
      <w:tr>
        <w:trPr>
          <w:cantSplit/>
        </w:trPr>
        <w:tc>
          <w:tcPr>
            <w:tcW w:type="dxa" w:w="2088"/>
            <w:vAlign w:val="center"/>
            <w:tcMar>
              <w:top w:w="90" w:type="dxa"/>
              <w:start w:w="100" w:type="dxa"/>
              <w:bottom w:w="90" w:type="dxa"/>
              <w:end w:w="100" w:type="dxa"/>
            </w:tcMar>
          </w:tcPr>
          <w:p>
            <w:pPr>
              <w:spacing w:after="0" w:line="247" w:lineRule="auto"/>
            </w:pPr>
            <w:r>
              <w:rPr>
                <w:rFonts w:ascii="Aptos" w:hAnsi="Aptos"/>
                <w:color w:val="252B33"/>
                <w:sz w:val="16"/>
              </w:rPr>
              <w:t>Masa berlaku</w:t>
            </w:r>
          </w:p>
        </w:tc>
        <w:tc>
          <w:tcPr>
            <w:tcW w:type="dxa" w:w="7416"/>
            <w:vAlign w:val="center"/>
            <w:tcMar>
              <w:top w:w="90" w:type="dxa"/>
              <w:start w:w="100" w:type="dxa"/>
              <w:bottom w:w="90" w:type="dxa"/>
              <w:end w:w="100" w:type="dxa"/>
            </w:tcMar>
          </w:tcPr>
          <w:p>
            <w:pPr>
              <w:spacing w:after="0" w:line="247" w:lineRule="auto"/>
            </w:pPr>
            <w:r>
              <w:rPr>
                <w:rFonts w:ascii="Aptos" w:hAnsi="Aptos"/>
                <w:color w:val="252B33"/>
                <w:sz w:val="16"/>
              </w:rPr>
              <w:t>Jumlah dokumen per rentang hari, tindak lanjut tanpa pemilik, dan janji pelanggan jatuh tempo.</w:t>
            </w:r>
          </w:p>
        </w:tc>
      </w:tr>
      <w:tr>
        <w:trPr>
          <w:cantSplit/>
        </w:trPr>
        <w:tc>
          <w:tcPr>
            <w:tcW w:type="dxa" w:w="2088"/>
            <w:vAlign w:val="center"/>
            <w:tcMar>
              <w:top w:w="90" w:type="dxa"/>
              <w:start w:w="100" w:type="dxa"/>
              <w:bottom w:w="90" w:type="dxa"/>
              <w:end w:w="100" w:type="dxa"/>
            </w:tcMar>
            <w:shd w:fill="F7F9FC"/>
          </w:tcPr>
          <w:p>
            <w:pPr>
              <w:spacing w:after="0" w:line="247" w:lineRule="auto"/>
            </w:pPr>
            <w:r>
              <w:rPr>
                <w:rFonts w:ascii="Aptos" w:hAnsi="Aptos"/>
                <w:color w:val="252B33"/>
                <w:sz w:val="16"/>
              </w:rPr>
              <w:t>Kendala</w:t>
            </w:r>
          </w:p>
        </w:tc>
        <w:tc>
          <w:tcPr>
            <w:tcW w:type="dxa" w:w="7416"/>
            <w:vAlign w:val="center"/>
            <w:tcMar>
              <w:top w:w="90" w:type="dxa"/>
              <w:start w:w="100" w:type="dxa"/>
              <w:bottom w:w="90" w:type="dxa"/>
              <w:end w:w="100" w:type="dxa"/>
            </w:tcMar>
            <w:shd w:fill="F7F9FC"/>
          </w:tcPr>
          <w:p>
            <w:pPr>
              <w:spacing w:after="0" w:line="247" w:lineRule="auto"/>
            </w:pPr>
            <w:r>
              <w:rPr>
                <w:rFonts w:ascii="Aptos" w:hAnsi="Aptos"/>
                <w:color w:val="252B33"/>
                <w:sz w:val="16"/>
              </w:rPr>
              <w:t>Jumlah kasus menurut kategori, tingkat prioritas, umur penyelesaian, dan kasus terbuka.</w:t>
            </w:r>
          </w:p>
        </w:tc>
      </w:tr>
      <w:tr>
        <w:trPr>
          <w:cantSplit/>
        </w:trPr>
        <w:tc>
          <w:tcPr>
            <w:tcW w:type="dxa" w:w="2088"/>
            <w:vAlign w:val="center"/>
            <w:tcMar>
              <w:top w:w="90" w:type="dxa"/>
              <w:start w:w="100" w:type="dxa"/>
              <w:bottom w:w="90" w:type="dxa"/>
              <w:end w:w="100" w:type="dxa"/>
            </w:tcMar>
          </w:tcPr>
          <w:p>
            <w:pPr>
              <w:spacing w:after="0" w:line="247" w:lineRule="auto"/>
            </w:pPr>
            <w:r>
              <w:rPr>
                <w:rFonts w:ascii="Aptos" w:hAnsi="Aptos"/>
                <w:color w:val="252B33"/>
                <w:sz w:val="16"/>
              </w:rPr>
              <w:t>Distribusi</w:t>
            </w:r>
          </w:p>
        </w:tc>
        <w:tc>
          <w:tcPr>
            <w:tcW w:type="dxa" w:w="7416"/>
            <w:vAlign w:val="center"/>
            <w:tcMar>
              <w:top w:w="90" w:type="dxa"/>
              <w:start w:w="100" w:type="dxa"/>
              <w:bottom w:w="90" w:type="dxa"/>
              <w:end w:w="100" w:type="dxa"/>
            </w:tcMar>
          </w:tcPr>
          <w:p>
            <w:pPr>
              <w:spacing w:after="0" w:line="247" w:lineRule="auto"/>
            </w:pPr>
            <w:r>
              <w:rPr>
                <w:rFonts w:ascii="Aptos" w:hAnsi="Aptos"/>
                <w:color w:val="252B33"/>
                <w:sz w:val="16"/>
              </w:rPr>
              <w:t>Berkas yang siap dikirim, telah dikirim, menunggu penerimaan, atau perlu dikirim ulang.</w:t>
            </w:r>
          </w:p>
        </w:tc>
      </w:tr>
    </w:tbl>
    <w:p>
      <w:pPr>
        <w:spacing w:after="20"/>
      </w:pPr>
    </w:p>
    <w:p>
      <w:pPr/>
      <w:r>
        <w:t>Setiap indikator wajib mencantumkan periode, definisi pembilang/penyebut bila berupa rasio, sumber data, dan batasan interpretasi. Dashboard tidak menggantikan telaah dokumen teknis oleh personel berwenang.</w:t>
      </w:r>
    </w:p>
    <w:p>
      <w:pPr>
        <w:pStyle w:val="Heading1"/>
        <w:keepNext/>
      </w:pPr>
      <w:r>
        <w:t>12. Pemberitahuan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736"/>
            <w:shd w:fill="324A6D"/>
            <w:vAlign w:val="center"/>
            <w:tcMar>
              <w:top w:w="115" w:type="dxa"/>
              <w:start w:w="110" w:type="dxa"/>
              <w:bottom w:w="115" w:type="dxa"/>
              <w:end w:w="110" w:type="dxa"/>
            </w:tcMar>
          </w:tcPr>
          <w:p>
            <w:pPr>
              <w:spacing w:after="0" w:line="240" w:lineRule="auto"/>
            </w:pPr>
            <w:r>
              <w:rPr>
                <w:rFonts w:ascii="Aptos" w:hAnsi="Aptos"/>
                <w:b/>
                <w:color w:val="FFFFFF"/>
                <w:sz w:val="16"/>
              </w:rPr>
              <w:t>Peristiwa</w:t>
            </w:r>
          </w:p>
        </w:tc>
        <w:tc>
          <w:tcPr>
            <w:tcW w:type="dxa" w:w="2664"/>
            <w:shd w:fill="324A6D"/>
            <w:vAlign w:val="center"/>
            <w:tcMar>
              <w:top w:w="115" w:type="dxa"/>
              <w:start w:w="110" w:type="dxa"/>
              <w:bottom w:w="115" w:type="dxa"/>
              <w:end w:w="110" w:type="dxa"/>
            </w:tcMar>
          </w:tcPr>
          <w:p>
            <w:pPr>
              <w:spacing w:after="0" w:line="240" w:lineRule="auto"/>
            </w:pPr>
            <w:r>
              <w:rPr>
                <w:rFonts w:ascii="Aptos" w:hAnsi="Aptos"/>
                <w:b/>
                <w:color w:val="FFFFFF"/>
                <w:sz w:val="16"/>
              </w:rPr>
              <w:t>Penerima utama</w:t>
            </w:r>
          </w:p>
        </w:tc>
        <w:tc>
          <w:tcPr>
            <w:tcW w:type="dxa" w:w="4104"/>
            <w:shd w:fill="324A6D"/>
            <w:vAlign w:val="center"/>
            <w:tcMar>
              <w:top w:w="115" w:type="dxa"/>
              <w:start w:w="110" w:type="dxa"/>
              <w:bottom w:w="115" w:type="dxa"/>
              <w:end w:w="110" w:type="dxa"/>
            </w:tcMar>
          </w:tcPr>
          <w:p>
            <w:pPr>
              <w:spacing w:after="0" w:line="240" w:lineRule="auto"/>
            </w:pPr>
            <w:r>
              <w:rPr>
                <w:rFonts w:ascii="Aptos" w:hAnsi="Aptos"/>
                <w:b/>
                <w:color w:val="FFFFFF"/>
                <w:sz w:val="16"/>
              </w:rPr>
              <w:t>Tindakan yang diharapkan</w:t>
            </w:r>
          </w:p>
        </w:tc>
      </w:tr>
      <w:tr>
        <w:trPr>
          <w:cantSplit/>
        </w:trPr>
        <w:tc>
          <w:tcPr>
            <w:tcW w:type="dxa" w:w="2736"/>
            <w:vAlign w:val="center"/>
            <w:tcMar>
              <w:top w:w="90" w:type="dxa"/>
              <w:start w:w="100" w:type="dxa"/>
              <w:bottom w:w="90" w:type="dxa"/>
              <w:end w:w="100" w:type="dxa"/>
            </w:tcMar>
          </w:tcPr>
          <w:p>
            <w:pPr>
              <w:spacing w:after="0" w:line="247" w:lineRule="auto"/>
            </w:pPr>
            <w:r>
              <w:rPr>
                <w:rFonts w:ascii="Aptos" w:hAnsi="Aptos"/>
                <w:color w:val="252B33"/>
                <w:sz w:val="16"/>
              </w:rPr>
              <w:t>Penugasan baru atau perubahan waktu</w:t>
            </w:r>
          </w:p>
        </w:tc>
        <w:tc>
          <w:tcPr>
            <w:tcW w:type="dxa" w:w="2664"/>
            <w:vAlign w:val="center"/>
            <w:tcMar>
              <w:top w:w="90" w:type="dxa"/>
              <w:start w:w="100" w:type="dxa"/>
              <w:bottom w:w="90" w:type="dxa"/>
              <w:end w:w="100" w:type="dxa"/>
            </w:tcMar>
          </w:tcPr>
          <w:p>
            <w:pPr>
              <w:spacing w:after="0" w:line="247" w:lineRule="auto"/>
            </w:pPr>
            <w:r>
              <w:rPr>
                <w:rFonts w:ascii="Aptos" w:hAnsi="Aptos"/>
                <w:color w:val="252B33"/>
                <w:sz w:val="16"/>
              </w:rPr>
              <w:t>Ahli K3 dan koordinator</w:t>
            </w:r>
          </w:p>
        </w:tc>
        <w:tc>
          <w:tcPr>
            <w:tcW w:type="dxa" w:w="4104"/>
            <w:vAlign w:val="center"/>
            <w:tcMar>
              <w:top w:w="90" w:type="dxa"/>
              <w:start w:w="100" w:type="dxa"/>
              <w:bottom w:w="90" w:type="dxa"/>
              <w:end w:w="100" w:type="dxa"/>
            </w:tcMar>
          </w:tcPr>
          <w:p>
            <w:pPr>
              <w:spacing w:after="0" w:line="247" w:lineRule="auto"/>
            </w:pPr>
            <w:r>
              <w:rPr>
                <w:rFonts w:ascii="Aptos" w:hAnsi="Aptos"/>
                <w:color w:val="252B33"/>
                <w:sz w:val="16"/>
              </w:rPr>
              <w:t>Konfirmasi ketersediaan atau perbarui alokasi.</w:t>
            </w:r>
          </w:p>
        </w:tc>
      </w:tr>
      <w:tr>
        <w:trPr>
          <w:cantSplit/>
        </w:trPr>
        <w:tc>
          <w:tcPr>
            <w:tcW w:type="dxa" w:w="2736"/>
            <w:vAlign w:val="center"/>
            <w:tcMar>
              <w:top w:w="90" w:type="dxa"/>
              <w:start w:w="100" w:type="dxa"/>
              <w:bottom w:w="90" w:type="dxa"/>
              <w:end w:w="100" w:type="dxa"/>
            </w:tcMar>
            <w:shd w:fill="F7F9FC"/>
          </w:tcPr>
          <w:p>
            <w:pPr>
              <w:spacing w:after="0" w:line="247" w:lineRule="auto"/>
            </w:pPr>
            <w:r>
              <w:rPr>
                <w:rFonts w:ascii="Aptos" w:hAnsi="Aptos"/>
                <w:color w:val="252B33"/>
                <w:sz w:val="16"/>
              </w:rPr>
              <w:t>Penolakan penugasan</w:t>
            </w:r>
          </w:p>
        </w:tc>
        <w:tc>
          <w:tcPr>
            <w:tcW w:type="dxa" w:w="2664"/>
            <w:vAlign w:val="center"/>
            <w:tcMar>
              <w:top w:w="90" w:type="dxa"/>
              <w:start w:w="100" w:type="dxa"/>
              <w:bottom w:w="90" w:type="dxa"/>
              <w:end w:w="100" w:type="dxa"/>
            </w:tcMar>
            <w:shd w:fill="F7F9FC"/>
          </w:tcPr>
          <w:p>
            <w:pPr>
              <w:spacing w:after="0" w:line="247" w:lineRule="auto"/>
            </w:pPr>
            <w:r>
              <w:rPr>
                <w:rFonts w:ascii="Aptos" w:hAnsi="Aptos"/>
                <w:color w:val="252B33"/>
                <w:sz w:val="16"/>
              </w:rPr>
              <w:t>Admin kantor</w:t>
            </w:r>
          </w:p>
        </w:tc>
        <w:tc>
          <w:tcPr>
            <w:tcW w:type="dxa" w:w="4104"/>
            <w:vAlign w:val="center"/>
            <w:tcMar>
              <w:top w:w="90" w:type="dxa"/>
              <w:start w:w="100" w:type="dxa"/>
              <w:bottom w:w="90" w:type="dxa"/>
              <w:end w:w="100" w:type="dxa"/>
            </w:tcMar>
            <w:shd w:fill="F7F9FC"/>
          </w:tcPr>
          <w:p>
            <w:pPr>
              <w:spacing w:after="0" w:line="247" w:lineRule="auto"/>
            </w:pPr>
            <w:r>
              <w:rPr>
                <w:rFonts w:ascii="Aptos" w:hAnsi="Aptos"/>
                <w:color w:val="252B33"/>
                <w:sz w:val="16"/>
              </w:rPr>
              <w:t>Cari personel pengganti dan perbarui jadwal.</w:t>
            </w:r>
          </w:p>
        </w:tc>
      </w:tr>
      <w:tr>
        <w:trPr>
          <w:cantSplit/>
        </w:trPr>
        <w:tc>
          <w:tcPr>
            <w:tcW w:type="dxa" w:w="2736"/>
            <w:vAlign w:val="center"/>
            <w:tcMar>
              <w:top w:w="90" w:type="dxa"/>
              <w:start w:w="100" w:type="dxa"/>
              <w:bottom w:w="90" w:type="dxa"/>
              <w:end w:w="100" w:type="dxa"/>
            </w:tcMar>
          </w:tcPr>
          <w:p>
            <w:pPr>
              <w:spacing w:after="0" w:line="247" w:lineRule="auto"/>
            </w:pPr>
            <w:r>
              <w:rPr>
                <w:rFonts w:ascii="Aptos" w:hAnsi="Aptos"/>
                <w:color w:val="252B33"/>
                <w:sz w:val="16"/>
              </w:rPr>
              <w:t>Formulir diajukan</w:t>
            </w:r>
          </w:p>
        </w:tc>
        <w:tc>
          <w:tcPr>
            <w:tcW w:type="dxa" w:w="2664"/>
            <w:vAlign w:val="center"/>
            <w:tcMar>
              <w:top w:w="90" w:type="dxa"/>
              <w:start w:w="100" w:type="dxa"/>
              <w:bottom w:w="90" w:type="dxa"/>
              <w:end w:w="100" w:type="dxa"/>
            </w:tcMar>
          </w:tcPr>
          <w:p>
            <w:pPr>
              <w:spacing w:after="0" w:line="247" w:lineRule="auto"/>
            </w:pPr>
            <w:r>
              <w:rPr>
                <w:rFonts w:ascii="Aptos" w:hAnsi="Aptos"/>
                <w:color w:val="252B33"/>
                <w:sz w:val="16"/>
              </w:rPr>
              <w:t>Penelaah/koordinator</w:t>
            </w:r>
          </w:p>
        </w:tc>
        <w:tc>
          <w:tcPr>
            <w:tcW w:type="dxa" w:w="4104"/>
            <w:vAlign w:val="center"/>
            <w:tcMar>
              <w:top w:w="90" w:type="dxa"/>
              <w:start w:w="100" w:type="dxa"/>
              <w:bottom w:w="90" w:type="dxa"/>
              <w:end w:w="100" w:type="dxa"/>
            </w:tcMar>
          </w:tcPr>
          <w:p>
            <w:pPr>
              <w:spacing w:after="0" w:line="247" w:lineRule="auto"/>
            </w:pPr>
            <w:r>
              <w:rPr>
                <w:rFonts w:ascii="Aptos" w:hAnsi="Aptos"/>
                <w:color w:val="252B33"/>
                <w:sz w:val="16"/>
              </w:rPr>
              <w:t>Memeriksa kelengkapan atau memulai alur dokumen.</w:t>
            </w:r>
          </w:p>
        </w:tc>
      </w:tr>
      <w:tr>
        <w:trPr>
          <w:cantSplit/>
        </w:trPr>
        <w:tc>
          <w:tcPr>
            <w:tcW w:type="dxa" w:w="2736"/>
            <w:vAlign w:val="center"/>
            <w:tcMar>
              <w:top w:w="90" w:type="dxa"/>
              <w:start w:w="100" w:type="dxa"/>
              <w:bottom w:w="90" w:type="dxa"/>
              <w:end w:w="100" w:type="dxa"/>
            </w:tcMar>
            <w:shd w:fill="F7F9FC"/>
          </w:tcPr>
          <w:p>
            <w:pPr>
              <w:spacing w:after="0" w:line="247" w:lineRule="auto"/>
            </w:pPr>
            <w:r>
              <w:rPr>
                <w:rFonts w:ascii="Aptos" w:hAnsi="Aptos"/>
                <w:color w:val="252B33"/>
                <w:sz w:val="16"/>
              </w:rPr>
              <w:t>Dokumen dikembalikan</w:t>
            </w:r>
          </w:p>
        </w:tc>
        <w:tc>
          <w:tcPr>
            <w:tcW w:type="dxa" w:w="2664"/>
            <w:vAlign w:val="center"/>
            <w:tcMar>
              <w:top w:w="90" w:type="dxa"/>
              <w:start w:w="100" w:type="dxa"/>
              <w:bottom w:w="90" w:type="dxa"/>
              <w:end w:w="100" w:type="dxa"/>
            </w:tcMar>
            <w:shd w:fill="F7F9FC"/>
          </w:tcPr>
          <w:p>
            <w:pPr>
              <w:spacing w:after="0" w:line="247" w:lineRule="auto"/>
            </w:pPr>
            <w:r>
              <w:rPr>
                <w:rFonts w:ascii="Aptos" w:hAnsi="Aptos"/>
                <w:color w:val="252B33"/>
                <w:sz w:val="16"/>
              </w:rPr>
              <w:t>Penyusun</w:t>
            </w:r>
          </w:p>
        </w:tc>
        <w:tc>
          <w:tcPr>
            <w:tcW w:type="dxa" w:w="4104"/>
            <w:vAlign w:val="center"/>
            <w:tcMar>
              <w:top w:w="90" w:type="dxa"/>
              <w:start w:w="100" w:type="dxa"/>
              <w:bottom w:w="90" w:type="dxa"/>
              <w:end w:w="100" w:type="dxa"/>
            </w:tcMar>
            <w:shd w:fill="F7F9FC"/>
          </w:tcPr>
          <w:p>
            <w:pPr>
              <w:spacing w:after="0" w:line="247" w:lineRule="auto"/>
            </w:pPr>
            <w:r>
              <w:rPr>
                <w:rFonts w:ascii="Aptos" w:hAnsi="Aptos"/>
                <w:color w:val="252B33"/>
                <w:sz w:val="16"/>
              </w:rPr>
              <w:t>Memahami catatan koreksi dan mengajukan versi baru.</w:t>
            </w:r>
          </w:p>
        </w:tc>
      </w:tr>
      <w:tr>
        <w:trPr>
          <w:cantSplit/>
        </w:trPr>
        <w:tc>
          <w:tcPr>
            <w:tcW w:type="dxa" w:w="2736"/>
            <w:vAlign w:val="center"/>
            <w:tcMar>
              <w:top w:w="90" w:type="dxa"/>
              <w:start w:w="100" w:type="dxa"/>
              <w:bottom w:w="90" w:type="dxa"/>
              <w:end w:w="100" w:type="dxa"/>
            </w:tcMar>
          </w:tcPr>
          <w:p>
            <w:pPr>
              <w:spacing w:after="0" w:line="247" w:lineRule="auto"/>
            </w:pPr>
            <w:r>
              <w:rPr>
                <w:rFonts w:ascii="Aptos" w:hAnsi="Aptos"/>
                <w:color w:val="252B33"/>
                <w:sz w:val="16"/>
              </w:rPr>
              <w:t>Dokumen menunggu keputusan</w:t>
            </w:r>
          </w:p>
        </w:tc>
        <w:tc>
          <w:tcPr>
            <w:tcW w:type="dxa" w:w="2664"/>
            <w:vAlign w:val="center"/>
            <w:tcMar>
              <w:top w:w="90" w:type="dxa"/>
              <w:start w:w="100" w:type="dxa"/>
              <w:bottom w:w="90" w:type="dxa"/>
              <w:end w:w="100" w:type="dxa"/>
            </w:tcMar>
          </w:tcPr>
          <w:p>
            <w:pPr>
              <w:spacing w:after="0" w:line="247" w:lineRule="auto"/>
            </w:pPr>
            <w:r>
              <w:rPr>
                <w:rFonts w:ascii="Aptos" w:hAnsi="Aptos"/>
                <w:color w:val="252B33"/>
                <w:sz w:val="16"/>
              </w:rPr>
              <w:t>Pimpinan/penelaah</w:t>
            </w:r>
          </w:p>
        </w:tc>
        <w:tc>
          <w:tcPr>
            <w:tcW w:type="dxa" w:w="4104"/>
            <w:vAlign w:val="center"/>
            <w:tcMar>
              <w:top w:w="90" w:type="dxa"/>
              <w:start w:w="100" w:type="dxa"/>
              <w:bottom w:w="90" w:type="dxa"/>
              <w:end w:w="100" w:type="dxa"/>
            </w:tcMar>
          </w:tcPr>
          <w:p>
            <w:pPr>
              <w:spacing w:after="0" w:line="247" w:lineRule="auto"/>
            </w:pPr>
            <w:r>
              <w:rPr>
                <w:rFonts w:ascii="Aptos" w:hAnsi="Aptos"/>
                <w:color w:val="252B33"/>
                <w:sz w:val="16"/>
              </w:rPr>
              <w:t>Menelaah dan mencatat keputusan.</w:t>
            </w:r>
          </w:p>
        </w:tc>
      </w:tr>
      <w:tr>
        <w:trPr>
          <w:cantSplit/>
        </w:trPr>
        <w:tc>
          <w:tcPr>
            <w:tcW w:type="dxa" w:w="2736"/>
            <w:vAlign w:val="center"/>
            <w:tcMar>
              <w:top w:w="90" w:type="dxa"/>
              <w:start w:w="100" w:type="dxa"/>
              <w:bottom w:w="90" w:type="dxa"/>
              <w:end w:w="100" w:type="dxa"/>
            </w:tcMar>
            <w:shd w:fill="F7F9FC"/>
          </w:tcPr>
          <w:p>
            <w:pPr>
              <w:spacing w:after="0" w:line="247" w:lineRule="auto"/>
            </w:pPr>
            <w:r>
              <w:rPr>
                <w:rFonts w:ascii="Aptos" w:hAnsi="Aptos"/>
                <w:color w:val="252B33"/>
                <w:sz w:val="16"/>
              </w:rPr>
              <w:t>Tenggat berlaku mendekat</w:t>
            </w:r>
          </w:p>
        </w:tc>
        <w:tc>
          <w:tcPr>
            <w:tcW w:type="dxa" w:w="2664"/>
            <w:vAlign w:val="center"/>
            <w:tcMar>
              <w:top w:w="90" w:type="dxa"/>
              <w:start w:w="100" w:type="dxa"/>
              <w:bottom w:w="90" w:type="dxa"/>
              <w:end w:w="100" w:type="dxa"/>
            </w:tcMar>
            <w:shd w:fill="F7F9FC"/>
          </w:tcPr>
          <w:p>
            <w:pPr>
              <w:spacing w:after="0" w:line="247" w:lineRule="auto"/>
            </w:pPr>
            <w:r>
              <w:rPr>
                <w:rFonts w:ascii="Aptos" w:hAnsi="Aptos"/>
                <w:color w:val="252B33"/>
                <w:sz w:val="16"/>
              </w:rPr>
              <w:t>Pemilik tindak lanjut dan admin</w:t>
            </w:r>
          </w:p>
        </w:tc>
        <w:tc>
          <w:tcPr>
            <w:tcW w:type="dxa" w:w="4104"/>
            <w:vAlign w:val="center"/>
            <w:tcMar>
              <w:top w:w="90" w:type="dxa"/>
              <w:start w:w="100" w:type="dxa"/>
              <w:bottom w:w="90" w:type="dxa"/>
              <w:end w:w="100" w:type="dxa"/>
            </w:tcMar>
            <w:shd w:fill="F7F9FC"/>
          </w:tcPr>
          <w:p>
            <w:pPr>
              <w:spacing w:after="0" w:line="247" w:lineRule="auto"/>
            </w:pPr>
            <w:r>
              <w:rPr>
                <w:rFonts w:ascii="Aptos" w:hAnsi="Aptos"/>
                <w:color w:val="252B33"/>
                <w:sz w:val="16"/>
              </w:rPr>
              <w:t>Menghubungi pelanggan dan mencatat hasil.</w:t>
            </w:r>
          </w:p>
        </w:tc>
      </w:tr>
      <w:tr>
        <w:trPr>
          <w:cantSplit/>
        </w:trPr>
        <w:tc>
          <w:tcPr>
            <w:tcW w:type="dxa" w:w="2736"/>
            <w:vAlign w:val="center"/>
            <w:tcMar>
              <w:top w:w="90" w:type="dxa"/>
              <w:start w:w="100" w:type="dxa"/>
              <w:bottom w:w="90" w:type="dxa"/>
              <w:end w:w="100" w:type="dxa"/>
            </w:tcMar>
          </w:tcPr>
          <w:p>
            <w:pPr>
              <w:spacing w:after="0" w:line="247" w:lineRule="auto"/>
            </w:pPr>
            <w:r>
              <w:rPr>
                <w:rFonts w:ascii="Aptos" w:hAnsi="Aptos"/>
                <w:color w:val="252B33"/>
                <w:sz w:val="16"/>
              </w:rPr>
              <w:t>Kendala prioritas tinggi</w:t>
            </w:r>
          </w:p>
        </w:tc>
        <w:tc>
          <w:tcPr>
            <w:tcW w:type="dxa" w:w="2664"/>
            <w:vAlign w:val="center"/>
            <w:tcMar>
              <w:top w:w="90" w:type="dxa"/>
              <w:start w:w="100" w:type="dxa"/>
              <w:bottom w:w="90" w:type="dxa"/>
              <w:end w:w="100" w:type="dxa"/>
            </w:tcMar>
          </w:tcPr>
          <w:p>
            <w:pPr>
              <w:spacing w:after="0" w:line="247" w:lineRule="auto"/>
            </w:pPr>
            <w:r>
              <w:rPr>
                <w:rFonts w:ascii="Aptos" w:hAnsi="Aptos"/>
                <w:color w:val="252B33"/>
                <w:sz w:val="16"/>
              </w:rPr>
              <w:t>Koordinator operasional</w:t>
            </w:r>
          </w:p>
        </w:tc>
        <w:tc>
          <w:tcPr>
            <w:tcW w:type="dxa" w:w="4104"/>
            <w:vAlign w:val="center"/>
            <w:tcMar>
              <w:top w:w="90" w:type="dxa"/>
              <w:start w:w="100" w:type="dxa"/>
              <w:bottom w:w="90" w:type="dxa"/>
              <w:end w:w="100" w:type="dxa"/>
            </w:tcMar>
          </w:tcPr>
          <w:p>
            <w:pPr>
              <w:spacing w:after="0" w:line="247" w:lineRule="auto"/>
            </w:pPr>
            <w:r>
              <w:rPr>
                <w:rFonts w:ascii="Aptos" w:hAnsi="Aptos"/>
                <w:color w:val="252B33"/>
                <w:sz w:val="16"/>
              </w:rPr>
              <w:t>Menilai dampak dan menentukan langkah.</w:t>
            </w:r>
          </w:p>
        </w:tc>
      </w:tr>
      <w:tr>
        <w:trPr>
          <w:cantSplit/>
        </w:trPr>
        <w:tc>
          <w:tcPr>
            <w:tcW w:type="dxa" w:w="2736"/>
            <w:vAlign w:val="center"/>
            <w:tcMar>
              <w:top w:w="90" w:type="dxa"/>
              <w:start w:w="100" w:type="dxa"/>
              <w:bottom w:w="90" w:type="dxa"/>
              <w:end w:w="100" w:type="dxa"/>
            </w:tcMar>
            <w:shd w:fill="F7F9FC"/>
          </w:tcPr>
          <w:p>
            <w:pPr>
              <w:spacing w:after="0" w:line="247" w:lineRule="auto"/>
            </w:pPr>
            <w:r>
              <w:rPr>
                <w:rFonts w:ascii="Aptos" w:hAnsi="Aptos"/>
                <w:color w:val="252B33"/>
                <w:sz w:val="16"/>
              </w:rPr>
              <w:t>Distribusi gagal atau tidak diterima</w:t>
            </w:r>
          </w:p>
        </w:tc>
        <w:tc>
          <w:tcPr>
            <w:tcW w:type="dxa" w:w="2664"/>
            <w:vAlign w:val="center"/>
            <w:tcMar>
              <w:top w:w="90" w:type="dxa"/>
              <w:start w:w="100" w:type="dxa"/>
              <w:bottom w:w="90" w:type="dxa"/>
              <w:end w:w="100" w:type="dxa"/>
            </w:tcMar>
            <w:shd w:fill="F7F9FC"/>
          </w:tcPr>
          <w:p>
            <w:pPr>
              <w:spacing w:after="0" w:line="247" w:lineRule="auto"/>
            </w:pPr>
            <w:r>
              <w:rPr>
                <w:rFonts w:ascii="Aptos" w:hAnsi="Aptos"/>
                <w:color w:val="252B33"/>
                <w:sz w:val="16"/>
              </w:rPr>
              <w:t>Petugas pengiriman</w:t>
            </w:r>
          </w:p>
        </w:tc>
        <w:tc>
          <w:tcPr>
            <w:tcW w:type="dxa" w:w="4104"/>
            <w:vAlign w:val="center"/>
            <w:tcMar>
              <w:top w:w="90" w:type="dxa"/>
              <w:start w:w="100" w:type="dxa"/>
              <w:bottom w:w="90" w:type="dxa"/>
              <w:end w:w="100" w:type="dxa"/>
            </w:tcMar>
            <w:shd w:fill="F7F9FC"/>
          </w:tcPr>
          <w:p>
            <w:pPr>
              <w:spacing w:after="0" w:line="247" w:lineRule="auto"/>
            </w:pPr>
            <w:r>
              <w:rPr>
                <w:rFonts w:ascii="Aptos" w:hAnsi="Aptos"/>
                <w:color w:val="252B33"/>
                <w:sz w:val="16"/>
              </w:rPr>
              <w:t>Memperbaiki penerima/kanal atau mengirim ulang.</w:t>
            </w:r>
          </w:p>
        </w:tc>
      </w:tr>
    </w:tbl>
    <w:p>
      <w:pPr>
        <w:spacing w:after="20"/>
      </w:pPr>
    </w:p>
    <w:p>
      <w:pPr/>
      <w:r>
        <w:t>Kanal surel, pesan singkat, atau integrasi pihak ketiga memerlukan keputusan tersendiri tentang kredensial, biaya, persetujuan penerima, dan bukti pengiriman. Versi awal sekurangnya menyediakan pemberitahuan dalam aplikasi.</w:t>
      </w:r>
    </w:p>
    <w:p>
      <w:pPr>
        <w:pStyle w:val="Heading1"/>
        <w:keepNext/>
      </w:pPr>
      <w:r>
        <w:t>13. Risiko, asumsi, dan keputusan terbuka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324A6D"/>
            <w:vAlign w:val="center"/>
            <w:tcMar>
              <w:top w:w="115" w:type="dxa"/>
              <w:start w:w="110" w:type="dxa"/>
              <w:bottom w:w="115" w:type="dxa"/>
              <w:end w:w="110" w:type="dxa"/>
            </w:tcMar>
          </w:tcPr>
          <w:p>
            <w:pPr>
              <w:spacing w:after="0" w:line="240" w:lineRule="auto"/>
            </w:pPr>
            <w:r>
              <w:rPr>
                <w:rFonts w:ascii="Aptos" w:hAnsi="Aptos"/>
                <w:b/>
                <w:color w:val="FFFFFF"/>
                <w:sz w:val="14"/>
              </w:rPr>
              <w:t>Area</w:t>
            </w:r>
          </w:p>
        </w:tc>
        <w:tc>
          <w:tcPr>
            <w:tcW w:type="dxa" w:w="3960"/>
            <w:shd w:fill="324A6D"/>
            <w:vAlign w:val="center"/>
            <w:tcMar>
              <w:top w:w="115" w:type="dxa"/>
              <w:start w:w="110" w:type="dxa"/>
              <w:bottom w:w="115" w:type="dxa"/>
              <w:end w:w="110" w:type="dxa"/>
            </w:tcMar>
          </w:tcPr>
          <w:p>
            <w:pPr>
              <w:spacing w:after="0" w:line="240" w:lineRule="auto"/>
            </w:pPr>
            <w:r>
              <w:rPr>
                <w:rFonts w:ascii="Aptos" w:hAnsi="Aptos"/>
                <w:b/>
                <w:color w:val="FFFFFF"/>
                <w:sz w:val="14"/>
              </w:rPr>
              <w:t>Asumsi atau risiko</w:t>
            </w:r>
          </w:p>
        </w:tc>
        <w:tc>
          <w:tcPr>
            <w:tcW w:type="dxa" w:w="3888"/>
            <w:shd w:fill="324A6D"/>
            <w:vAlign w:val="center"/>
            <w:tcMar>
              <w:top w:w="115" w:type="dxa"/>
              <w:start w:w="110" w:type="dxa"/>
              <w:bottom w:w="115" w:type="dxa"/>
              <w:end w:w="110" w:type="dxa"/>
            </w:tcMar>
          </w:tcPr>
          <w:p>
            <w:pPr>
              <w:spacing w:after="0" w:line="240" w:lineRule="auto"/>
            </w:pPr>
            <w:r>
              <w:rPr>
                <w:rFonts w:ascii="Aptos" w:hAnsi="Aptos"/>
                <w:b/>
                <w:color w:val="FFFFFF"/>
                <w:sz w:val="14"/>
              </w:rPr>
              <w:t>Keputusan yang diperlukan</w:t>
            </w:r>
          </w:p>
        </w:tc>
      </w:tr>
      <w:tr>
        <w:trPr>
          <w:cantSplit/>
        </w:trPr>
        <w:tc>
          <w:tcPr>
            <w:tcW w:type="dxa" w:w="1656"/>
            <w:vAlign w:val="center"/>
            <w:tcMar>
              <w:top w:w="90" w:type="dxa"/>
              <w:start w:w="100" w:type="dxa"/>
              <w:bottom w:w="90" w:type="dxa"/>
              <w:end w:w="100" w:type="dxa"/>
            </w:tcMar>
          </w:tcPr>
          <w:p>
            <w:pPr>
              <w:spacing w:after="0" w:line="247" w:lineRule="auto"/>
            </w:pPr>
            <w:r>
              <w:rPr>
                <w:rFonts w:ascii="Aptos" w:hAnsi="Aptos"/>
                <w:color w:val="252B33"/>
                <w:sz w:val="14"/>
              </w:rPr>
              <w:t>Kepatuhan teknis</w:t>
            </w:r>
          </w:p>
        </w:tc>
        <w:tc>
          <w:tcPr>
            <w:tcW w:type="dxa" w:w="3960"/>
            <w:vAlign w:val="center"/>
            <w:tcMar>
              <w:top w:w="90" w:type="dxa"/>
              <w:start w:w="100" w:type="dxa"/>
              <w:bottom w:w="90" w:type="dxa"/>
              <w:end w:w="100" w:type="dxa"/>
            </w:tcMar>
          </w:tcPr>
          <w:p>
            <w:pPr>
              <w:spacing w:after="0" w:line="247" w:lineRule="auto"/>
            </w:pPr>
            <w:r>
              <w:rPr>
                <w:rFonts w:ascii="Aptos" w:hAnsi="Aptos"/>
                <w:color w:val="252B33"/>
                <w:sz w:val="14"/>
              </w:rPr>
              <w:t>Bidang layanan, acuan pemeriksaan, dan isi formulir berbeda menurut jenis aset serta aturan yang berlaku.</w:t>
            </w:r>
          </w:p>
        </w:tc>
        <w:tc>
          <w:tcPr>
            <w:tcW w:type="dxa" w:w="3888"/>
            <w:vAlign w:val="center"/>
            <w:tcMar>
              <w:top w:w="90" w:type="dxa"/>
              <w:start w:w="100" w:type="dxa"/>
              <w:bottom w:w="90" w:type="dxa"/>
              <w:end w:w="100" w:type="dxa"/>
            </w:tcMar>
          </w:tcPr>
          <w:p>
            <w:pPr>
              <w:spacing w:after="0" w:line="247" w:lineRule="auto"/>
            </w:pPr>
            <w:r>
              <w:rPr>
                <w:rFonts w:ascii="Aptos" w:hAnsi="Aptos"/>
                <w:color w:val="252B33"/>
                <w:sz w:val="14"/>
              </w:rPr>
              <w:t>Tetapkan daftar resmi bidang dan penanggung jawab validasi teknis setiap versi formulir.</w:t>
            </w:r>
          </w:p>
        </w:tc>
      </w:tr>
      <w:tr>
        <w:trPr>
          <w:cantSplit/>
        </w:trPr>
        <w:tc>
          <w:tcPr>
            <w:tcW w:type="dxa" w:w="1656"/>
            <w:vAlign w:val="center"/>
            <w:tcMar>
              <w:top w:w="90" w:type="dxa"/>
              <w:start w:w="100" w:type="dxa"/>
              <w:bottom w:w="90" w:type="dxa"/>
              <w:end w:w="100" w:type="dxa"/>
            </w:tcMar>
            <w:shd w:fill="F7F9FC"/>
          </w:tcPr>
          <w:p>
            <w:pPr>
              <w:spacing w:after="0" w:line="247" w:lineRule="auto"/>
            </w:pPr>
            <w:r>
              <w:rPr>
                <w:rFonts w:ascii="Aptos" w:hAnsi="Aptos"/>
                <w:color w:val="252B33"/>
                <w:sz w:val="14"/>
              </w:rPr>
              <w:t>Persetujuan dokumen</w:t>
            </w:r>
          </w:p>
        </w:tc>
        <w:tc>
          <w:tcPr>
            <w:tcW w:type="dxa" w:w="3960"/>
            <w:vAlign w:val="center"/>
            <w:tcMar>
              <w:top w:w="90" w:type="dxa"/>
              <w:start w:w="100" w:type="dxa"/>
              <w:bottom w:w="90" w:type="dxa"/>
              <w:end w:w="100" w:type="dxa"/>
            </w:tcMar>
            <w:shd w:fill="F7F9FC"/>
          </w:tcPr>
          <w:p>
            <w:pPr>
              <w:spacing w:after="0" w:line="247" w:lineRule="auto"/>
            </w:pPr>
            <w:r>
              <w:rPr>
                <w:rFonts w:ascii="Aptos" w:hAnsi="Aptos"/>
                <w:color w:val="252B33"/>
                <w:sz w:val="14"/>
              </w:rPr>
              <w:t>Jalur persetujuan dapat berbeda untuk laporan, berita acara, dan pengiriman ke instansi.</w:t>
            </w:r>
          </w:p>
        </w:tc>
        <w:tc>
          <w:tcPr>
            <w:tcW w:type="dxa" w:w="3888"/>
            <w:vAlign w:val="center"/>
            <w:tcMar>
              <w:top w:w="90" w:type="dxa"/>
              <w:start w:w="100" w:type="dxa"/>
              <w:bottom w:w="90" w:type="dxa"/>
              <w:end w:w="100" w:type="dxa"/>
            </w:tcMar>
            <w:shd w:fill="F7F9FC"/>
          </w:tcPr>
          <w:p>
            <w:pPr>
              <w:spacing w:after="0" w:line="247" w:lineRule="auto"/>
            </w:pPr>
            <w:r>
              <w:rPr>
                <w:rFonts w:ascii="Aptos" w:hAnsi="Aptos"/>
                <w:color w:val="252B33"/>
                <w:sz w:val="14"/>
              </w:rPr>
              <w:t>Setujui matriks penandatangan, pembuat, penelaah, dan pelaksana distribusi.</w:t>
            </w:r>
          </w:p>
        </w:tc>
      </w:tr>
      <w:tr>
        <w:trPr>
          <w:cantSplit/>
        </w:trPr>
        <w:tc>
          <w:tcPr>
            <w:tcW w:type="dxa" w:w="1656"/>
            <w:vAlign w:val="center"/>
            <w:tcMar>
              <w:top w:w="90" w:type="dxa"/>
              <w:start w:w="100" w:type="dxa"/>
              <w:bottom w:w="90" w:type="dxa"/>
              <w:end w:w="100" w:type="dxa"/>
            </w:tcMar>
          </w:tcPr>
          <w:p>
            <w:pPr>
              <w:spacing w:after="0" w:line="247" w:lineRule="auto"/>
            </w:pPr>
            <w:r>
              <w:rPr>
                <w:rFonts w:ascii="Aptos" w:hAnsi="Aptos"/>
                <w:color w:val="252B33"/>
                <w:sz w:val="14"/>
              </w:rPr>
              <w:t>Tanda tangan</w:t>
            </w:r>
          </w:p>
        </w:tc>
        <w:tc>
          <w:tcPr>
            <w:tcW w:type="dxa" w:w="3960"/>
            <w:vAlign w:val="center"/>
            <w:tcMar>
              <w:top w:w="90" w:type="dxa"/>
              <w:start w:w="100" w:type="dxa"/>
              <w:bottom w:w="90" w:type="dxa"/>
              <w:end w:w="100" w:type="dxa"/>
            </w:tcMar>
          </w:tcPr>
          <w:p>
            <w:pPr>
              <w:spacing w:after="0" w:line="247" w:lineRule="auto"/>
            </w:pPr>
            <w:r>
              <w:rPr>
                <w:rFonts w:ascii="Aptos" w:hAnsi="Aptos"/>
                <w:color w:val="252B33"/>
                <w:sz w:val="14"/>
              </w:rPr>
              <w:t>Gambar tanda tangan pada layar belum tentu memenuhi kebutuhan pembuktian formal.</w:t>
            </w:r>
          </w:p>
        </w:tc>
        <w:tc>
          <w:tcPr>
            <w:tcW w:type="dxa" w:w="3888"/>
            <w:vAlign w:val="center"/>
            <w:tcMar>
              <w:top w:w="90" w:type="dxa"/>
              <w:start w:w="100" w:type="dxa"/>
              <w:bottom w:w="90" w:type="dxa"/>
              <w:end w:w="100" w:type="dxa"/>
            </w:tcMar>
          </w:tcPr>
          <w:p>
            <w:pPr>
              <w:spacing w:after="0" w:line="247" w:lineRule="auto"/>
            </w:pPr>
            <w:r>
              <w:rPr>
                <w:rFonts w:ascii="Aptos" w:hAnsi="Aptos"/>
                <w:color w:val="252B33"/>
                <w:sz w:val="14"/>
              </w:rPr>
              <w:t>Minta tinjauan hukum dan putuskan apakah cukup sebagai konfirmasi kehadiran atau perlu penyedia sertifikasi.</w:t>
            </w:r>
          </w:p>
        </w:tc>
      </w:tr>
      <w:tr>
        <w:trPr>
          <w:cantSplit/>
        </w:trPr>
        <w:tc>
          <w:tcPr>
            <w:tcW w:type="dxa" w:w="1656"/>
            <w:vAlign w:val="center"/>
            <w:tcMar>
              <w:top w:w="90" w:type="dxa"/>
              <w:start w:w="100" w:type="dxa"/>
              <w:bottom w:w="90" w:type="dxa"/>
              <w:end w:w="100" w:type="dxa"/>
            </w:tcMar>
            <w:shd w:fill="F7F9FC"/>
          </w:tcPr>
          <w:p>
            <w:pPr>
              <w:spacing w:after="0" w:line="247" w:lineRule="auto"/>
            </w:pPr>
            <w:r>
              <w:rPr>
                <w:rFonts w:ascii="Aptos" w:hAnsi="Aptos"/>
                <w:color w:val="252B33"/>
                <w:sz w:val="14"/>
              </w:rPr>
              <w:t>Konektivitas lapangan</w:t>
            </w:r>
          </w:p>
        </w:tc>
        <w:tc>
          <w:tcPr>
            <w:tcW w:type="dxa" w:w="3960"/>
            <w:vAlign w:val="center"/>
            <w:tcMar>
              <w:top w:w="90" w:type="dxa"/>
              <w:start w:w="100" w:type="dxa"/>
              <w:bottom w:w="90" w:type="dxa"/>
              <w:end w:w="100" w:type="dxa"/>
            </w:tcMar>
            <w:shd w:fill="F7F9FC"/>
          </w:tcPr>
          <w:p>
            <w:pPr>
              <w:spacing w:after="0" w:line="247" w:lineRule="auto"/>
            </w:pPr>
            <w:r>
              <w:rPr>
                <w:rFonts w:ascii="Aptos" w:hAnsi="Aptos"/>
                <w:color w:val="252B33"/>
                <w:sz w:val="14"/>
              </w:rPr>
              <w:t>Tidak semua lokasi memiliki jaringan atau perangkat yang seragam.</w:t>
            </w:r>
          </w:p>
        </w:tc>
        <w:tc>
          <w:tcPr>
            <w:tcW w:type="dxa" w:w="3888"/>
            <w:vAlign w:val="center"/>
            <w:tcMar>
              <w:top w:w="90" w:type="dxa"/>
              <w:start w:w="100" w:type="dxa"/>
              <w:bottom w:w="90" w:type="dxa"/>
              <w:end w:w="100" w:type="dxa"/>
            </w:tcMar>
            <w:shd w:fill="F7F9FC"/>
          </w:tcPr>
          <w:p>
            <w:pPr>
              <w:spacing w:after="0" w:line="247" w:lineRule="auto"/>
            </w:pPr>
            <w:r>
              <w:rPr>
                <w:rFonts w:ascii="Aptos" w:hAnsi="Aptos"/>
                <w:color w:val="252B33"/>
                <w:sz w:val="14"/>
              </w:rPr>
              <w:t>Tentukan perangkat dukungan, lama penyimpanan lokal, dan tata cara sinkronisasi aman.</w:t>
            </w:r>
          </w:p>
        </w:tc>
      </w:tr>
      <w:tr>
        <w:trPr>
          <w:cantSplit/>
        </w:trPr>
        <w:tc>
          <w:tcPr>
            <w:tcW w:type="dxa" w:w="1656"/>
            <w:vAlign w:val="center"/>
            <w:tcMar>
              <w:top w:w="90" w:type="dxa"/>
              <w:start w:w="100" w:type="dxa"/>
              <w:bottom w:w="90" w:type="dxa"/>
              <w:end w:w="100" w:type="dxa"/>
            </w:tcMar>
          </w:tcPr>
          <w:p>
            <w:pPr>
              <w:spacing w:after="0" w:line="247" w:lineRule="auto"/>
            </w:pPr>
            <w:r>
              <w:rPr>
                <w:rFonts w:ascii="Aptos" w:hAnsi="Aptos"/>
                <w:color w:val="252B33"/>
                <w:sz w:val="14"/>
              </w:rPr>
              <w:t>Penomoran</w:t>
            </w:r>
          </w:p>
        </w:tc>
        <w:tc>
          <w:tcPr>
            <w:tcW w:type="dxa" w:w="3960"/>
            <w:vAlign w:val="center"/>
            <w:tcMar>
              <w:top w:w="90" w:type="dxa"/>
              <w:start w:w="100" w:type="dxa"/>
              <w:bottom w:w="90" w:type="dxa"/>
              <w:end w:w="100" w:type="dxa"/>
            </w:tcMar>
          </w:tcPr>
          <w:p>
            <w:pPr>
              <w:spacing w:after="0" w:line="247" w:lineRule="auto"/>
            </w:pPr>
            <w:r>
              <w:rPr>
                <w:rFonts w:ascii="Aptos" w:hAnsi="Aptos"/>
                <w:color w:val="252B33"/>
                <w:sz w:val="14"/>
              </w:rPr>
              <w:t>Nomor dokumen bisa membutuhkan pola tahunan, kategori, cabang atau kode lain.</w:t>
            </w:r>
          </w:p>
        </w:tc>
        <w:tc>
          <w:tcPr>
            <w:tcW w:type="dxa" w:w="3888"/>
            <w:vAlign w:val="center"/>
            <w:tcMar>
              <w:top w:w="90" w:type="dxa"/>
              <w:start w:w="100" w:type="dxa"/>
              <w:bottom w:w="90" w:type="dxa"/>
              <w:end w:w="100" w:type="dxa"/>
            </w:tcMar>
          </w:tcPr>
          <w:p>
            <w:pPr>
              <w:spacing w:after="0" w:line="247" w:lineRule="auto"/>
            </w:pPr>
            <w:r>
              <w:rPr>
                <w:rFonts w:ascii="Aptos" w:hAnsi="Aptos"/>
                <w:color w:val="252B33"/>
                <w:sz w:val="14"/>
              </w:rPr>
              <w:t>Tetapkan pola per jenis dokumen, mekanisme penguncian nomor, dan perlakuan pembatalan.</w:t>
            </w:r>
          </w:p>
        </w:tc>
      </w:tr>
      <w:tr>
        <w:trPr>
          <w:cantSplit/>
        </w:trPr>
        <w:tc>
          <w:tcPr>
            <w:tcW w:type="dxa" w:w="1656"/>
            <w:vAlign w:val="center"/>
            <w:tcMar>
              <w:top w:w="90" w:type="dxa"/>
              <w:start w:w="100" w:type="dxa"/>
              <w:bottom w:w="90" w:type="dxa"/>
              <w:end w:w="100" w:type="dxa"/>
            </w:tcMar>
            <w:shd w:fill="F7F9FC"/>
          </w:tcPr>
          <w:p>
            <w:pPr>
              <w:spacing w:after="0" w:line="247" w:lineRule="auto"/>
            </w:pPr>
            <w:r>
              <w:rPr>
                <w:rFonts w:ascii="Aptos" w:hAnsi="Aptos"/>
                <w:color w:val="252B33"/>
                <w:sz w:val="14"/>
              </w:rPr>
              <w:t>Pengingat eksternal</w:t>
            </w:r>
          </w:p>
        </w:tc>
        <w:tc>
          <w:tcPr>
            <w:tcW w:type="dxa" w:w="3960"/>
            <w:vAlign w:val="center"/>
            <w:tcMar>
              <w:top w:w="90" w:type="dxa"/>
              <w:start w:w="100" w:type="dxa"/>
              <w:bottom w:w="90" w:type="dxa"/>
              <w:end w:w="100" w:type="dxa"/>
            </w:tcMar>
            <w:shd w:fill="F7F9FC"/>
          </w:tcPr>
          <w:p>
            <w:pPr>
              <w:spacing w:after="0" w:line="247" w:lineRule="auto"/>
            </w:pPr>
            <w:r>
              <w:rPr>
                <w:rFonts w:ascii="Aptos" w:hAnsi="Aptos"/>
                <w:color w:val="252B33"/>
                <w:sz w:val="14"/>
              </w:rPr>
              <w:t>Otomasi pengiriman pelanggan bergantung pada kanal yang sah serta data kontak yang mutakhir.</w:t>
            </w:r>
          </w:p>
        </w:tc>
        <w:tc>
          <w:tcPr>
            <w:tcW w:type="dxa" w:w="3888"/>
            <w:vAlign w:val="center"/>
            <w:tcMar>
              <w:top w:w="90" w:type="dxa"/>
              <w:start w:w="100" w:type="dxa"/>
              <w:bottom w:w="90" w:type="dxa"/>
              <w:end w:w="100" w:type="dxa"/>
            </w:tcMar>
            <w:shd w:fill="F7F9FC"/>
          </w:tcPr>
          <w:p>
            <w:pPr>
              <w:spacing w:after="0" w:line="247" w:lineRule="auto"/>
            </w:pPr>
            <w:r>
              <w:rPr>
                <w:rFonts w:ascii="Aptos" w:hAnsi="Aptos"/>
                <w:color w:val="252B33"/>
                <w:sz w:val="14"/>
              </w:rPr>
              <w:t>Putuskan kanal, persetujuan pelanggan, jadwal, isi pesan, dan tanggung jawab jika gagal.</w:t>
            </w:r>
          </w:p>
        </w:tc>
      </w:tr>
      <w:tr>
        <w:trPr>
          <w:cantSplit/>
        </w:trPr>
        <w:tc>
          <w:tcPr>
            <w:tcW w:type="dxa" w:w="1656"/>
            <w:vAlign w:val="center"/>
            <w:tcMar>
              <w:top w:w="90" w:type="dxa"/>
              <w:start w:w="100" w:type="dxa"/>
              <w:bottom w:w="90" w:type="dxa"/>
              <w:end w:w="100" w:type="dxa"/>
            </w:tcMar>
          </w:tcPr>
          <w:p>
            <w:pPr>
              <w:spacing w:after="0" w:line="247" w:lineRule="auto"/>
            </w:pPr>
            <w:r>
              <w:rPr>
                <w:rFonts w:ascii="Aptos" w:hAnsi="Aptos"/>
                <w:color w:val="252B33"/>
                <w:sz w:val="14"/>
              </w:rPr>
              <w:t>Retensi</w:t>
            </w:r>
          </w:p>
        </w:tc>
        <w:tc>
          <w:tcPr>
            <w:tcW w:type="dxa" w:w="3960"/>
            <w:vAlign w:val="center"/>
            <w:tcMar>
              <w:top w:w="90" w:type="dxa"/>
              <w:start w:w="100" w:type="dxa"/>
              <w:bottom w:w="90" w:type="dxa"/>
              <w:end w:w="100" w:type="dxa"/>
            </w:tcMar>
          </w:tcPr>
          <w:p>
            <w:pPr>
              <w:spacing w:after="0" w:line="247" w:lineRule="auto"/>
            </w:pPr>
            <w:r>
              <w:rPr>
                <w:rFonts w:ascii="Aptos" w:hAnsi="Aptos"/>
                <w:color w:val="252B33"/>
                <w:sz w:val="14"/>
              </w:rPr>
              <w:t>Bukti teknis dan dokumen mungkin mempunyai masa simpan berbeda.</w:t>
            </w:r>
          </w:p>
        </w:tc>
        <w:tc>
          <w:tcPr>
            <w:tcW w:type="dxa" w:w="3888"/>
            <w:vAlign w:val="center"/>
            <w:tcMar>
              <w:top w:w="90" w:type="dxa"/>
              <w:start w:w="100" w:type="dxa"/>
              <w:bottom w:w="90" w:type="dxa"/>
              <w:end w:w="100" w:type="dxa"/>
            </w:tcMar>
          </w:tcPr>
          <w:p>
            <w:pPr>
              <w:spacing w:after="0" w:line="247" w:lineRule="auto"/>
            </w:pPr>
            <w:r>
              <w:rPr>
                <w:rFonts w:ascii="Aptos" w:hAnsi="Aptos"/>
                <w:color w:val="252B33"/>
                <w:sz w:val="14"/>
              </w:rPr>
              <w:t>Tentukan jadwal retensi, pengarsipan, permintaan salinan, dan penghapusan yang sah.</w:t>
            </w:r>
          </w:p>
        </w:tc>
      </w:tr>
      <w:tr>
        <w:trPr>
          <w:cantSplit/>
        </w:trPr>
        <w:tc>
          <w:tcPr>
            <w:tcW w:type="dxa" w:w="1656"/>
            <w:vAlign w:val="center"/>
            <w:tcMar>
              <w:top w:w="90" w:type="dxa"/>
              <w:start w:w="100" w:type="dxa"/>
              <w:bottom w:w="90" w:type="dxa"/>
              <w:end w:w="100" w:type="dxa"/>
            </w:tcMar>
            <w:shd w:fill="F7F9FC"/>
          </w:tcPr>
          <w:p>
            <w:pPr>
              <w:spacing w:after="0" w:line="247" w:lineRule="auto"/>
            </w:pPr>
            <w:r>
              <w:rPr>
                <w:rFonts w:ascii="Aptos" w:hAnsi="Aptos"/>
                <w:color w:val="252B33"/>
                <w:sz w:val="14"/>
              </w:rPr>
              <w:t>Migrasi data</w:t>
            </w:r>
          </w:p>
        </w:tc>
        <w:tc>
          <w:tcPr>
            <w:tcW w:type="dxa" w:w="3960"/>
            <w:vAlign w:val="center"/>
            <w:tcMar>
              <w:top w:w="90" w:type="dxa"/>
              <w:start w:w="100" w:type="dxa"/>
              <w:bottom w:w="90" w:type="dxa"/>
              <w:end w:w="100" w:type="dxa"/>
            </w:tcMar>
            <w:shd w:fill="F7F9FC"/>
          </w:tcPr>
          <w:p>
            <w:pPr>
              <w:spacing w:after="0" w:line="247" w:lineRule="auto"/>
            </w:pPr>
            <w:r>
              <w:rPr>
                <w:rFonts w:ascii="Aptos" w:hAnsi="Aptos"/>
                <w:color w:val="252B33"/>
                <w:sz w:val="14"/>
              </w:rPr>
              <w:t>Kualitas berkas awal dapat beragam dan memiliki duplikasi atau kolom kosong.</w:t>
            </w:r>
          </w:p>
        </w:tc>
        <w:tc>
          <w:tcPr>
            <w:tcW w:type="dxa" w:w="3888"/>
            <w:vAlign w:val="center"/>
            <w:tcMar>
              <w:top w:w="90" w:type="dxa"/>
              <w:start w:w="100" w:type="dxa"/>
              <w:bottom w:w="90" w:type="dxa"/>
              <w:end w:w="100" w:type="dxa"/>
            </w:tcMar>
            <w:shd w:fill="F7F9FC"/>
          </w:tcPr>
          <w:p>
            <w:pPr>
              <w:spacing w:after="0" w:line="247" w:lineRule="auto"/>
            </w:pPr>
            <w:r>
              <w:rPr>
                <w:rFonts w:ascii="Aptos" w:hAnsi="Aptos"/>
                <w:color w:val="252B33"/>
                <w:sz w:val="14"/>
              </w:rPr>
              <w:t>Tetapkan pemilik pembersihan, format impor, dan pemeriksaan penerimaan hasil migrasi.</w:t>
            </w:r>
          </w:p>
        </w:tc>
      </w:tr>
      <w:tr>
        <w:trPr>
          <w:cantSplit/>
        </w:trPr>
        <w:tc>
          <w:tcPr>
            <w:tcW w:type="dxa" w:w="1656"/>
            <w:vAlign w:val="center"/>
            <w:tcMar>
              <w:top w:w="90" w:type="dxa"/>
              <w:start w:w="100" w:type="dxa"/>
              <w:bottom w:w="90" w:type="dxa"/>
              <w:end w:w="100" w:type="dxa"/>
            </w:tcMar>
          </w:tcPr>
          <w:p>
            <w:pPr>
              <w:spacing w:after="0" w:line="247" w:lineRule="auto"/>
            </w:pPr>
            <w:r>
              <w:rPr>
                <w:rFonts w:ascii="Aptos" w:hAnsi="Aptos"/>
                <w:color w:val="252B33"/>
                <w:sz w:val="14"/>
              </w:rPr>
              <w:t>Skala operasi</w:t>
            </w:r>
          </w:p>
        </w:tc>
        <w:tc>
          <w:tcPr>
            <w:tcW w:type="dxa" w:w="3960"/>
            <w:vAlign w:val="center"/>
            <w:tcMar>
              <w:top w:w="90" w:type="dxa"/>
              <w:start w:w="100" w:type="dxa"/>
              <w:bottom w:w="90" w:type="dxa"/>
              <w:end w:w="100" w:type="dxa"/>
            </w:tcMar>
          </w:tcPr>
          <w:p>
            <w:pPr>
              <w:spacing w:after="0" w:line="247" w:lineRule="auto"/>
            </w:pPr>
            <w:r>
              <w:rPr>
                <w:rFonts w:ascii="Aptos" w:hAnsi="Aptos"/>
                <w:color w:val="252B33"/>
                <w:sz w:val="14"/>
              </w:rPr>
              <w:t>Jumlah perusahaan, aset, foto, pengguna dan transaksi belum memiliki baseline yang dikonfirmasi.</w:t>
            </w:r>
          </w:p>
        </w:tc>
        <w:tc>
          <w:tcPr>
            <w:tcW w:type="dxa" w:w="3888"/>
            <w:vAlign w:val="center"/>
            <w:tcMar>
              <w:top w:w="90" w:type="dxa"/>
              <w:start w:w="100" w:type="dxa"/>
              <w:bottom w:w="90" w:type="dxa"/>
              <w:end w:w="100" w:type="dxa"/>
            </w:tcMar>
          </w:tcPr>
          <w:p>
            <w:pPr>
              <w:spacing w:after="0" w:line="247" w:lineRule="auto"/>
            </w:pPr>
            <w:r>
              <w:rPr>
                <w:rFonts w:ascii="Aptos" w:hAnsi="Aptos"/>
                <w:color w:val="252B33"/>
                <w:sz w:val="14"/>
              </w:rPr>
              <w:t>Kumpulkan estimasi volume harian/tahunan untuk sizing dan uji performa.</w:t>
            </w:r>
          </w:p>
        </w:tc>
      </w:tr>
      <w:tr>
        <w:trPr>
          <w:cantSplit/>
        </w:trPr>
        <w:tc>
          <w:tcPr>
            <w:tcW w:type="dxa" w:w="1656"/>
            <w:vAlign w:val="center"/>
            <w:tcMar>
              <w:top w:w="90" w:type="dxa"/>
              <w:start w:w="100" w:type="dxa"/>
              <w:bottom w:w="90" w:type="dxa"/>
              <w:end w:w="100" w:type="dxa"/>
            </w:tcMar>
            <w:shd w:fill="F7F9FC"/>
          </w:tcPr>
          <w:p>
            <w:pPr>
              <w:spacing w:after="0" w:line="247" w:lineRule="auto"/>
            </w:pPr>
            <w:r>
              <w:rPr>
                <w:rFonts w:ascii="Aptos" w:hAnsi="Aptos"/>
                <w:color w:val="252B33"/>
                <w:sz w:val="14"/>
              </w:rPr>
              <w:t>Terminologi peran</w:t>
            </w:r>
          </w:p>
        </w:tc>
        <w:tc>
          <w:tcPr>
            <w:tcW w:type="dxa" w:w="3960"/>
            <w:vAlign w:val="center"/>
            <w:tcMar>
              <w:top w:w="90" w:type="dxa"/>
              <w:start w:w="100" w:type="dxa"/>
              <w:bottom w:w="90" w:type="dxa"/>
              <w:end w:w="100" w:type="dxa"/>
            </w:tcMar>
            <w:shd w:fill="F7F9FC"/>
          </w:tcPr>
          <w:p>
            <w:pPr>
              <w:spacing w:after="0" w:line="247" w:lineRule="auto"/>
            </w:pPr>
            <w:r>
              <w:rPr>
                <w:rFonts w:ascii="Aptos" w:hAnsi="Aptos"/>
                <w:color w:val="252B33"/>
                <w:sz w:val="14"/>
              </w:rPr>
              <w:t>Penyebutan fungsi dalam organisasi dan hak teknis aplikasi mungkin tidak sama.</w:t>
            </w:r>
          </w:p>
        </w:tc>
        <w:tc>
          <w:tcPr>
            <w:tcW w:type="dxa" w:w="3888"/>
            <w:vAlign w:val="center"/>
            <w:tcMar>
              <w:top w:w="90" w:type="dxa"/>
              <w:start w:w="100" w:type="dxa"/>
              <w:bottom w:w="90" w:type="dxa"/>
              <w:end w:w="100" w:type="dxa"/>
            </w:tcMar>
            <w:shd w:fill="F7F9FC"/>
          </w:tcPr>
          <w:p>
            <w:pPr>
              <w:spacing w:after="0" w:line="247" w:lineRule="auto"/>
            </w:pPr>
            <w:r>
              <w:rPr>
                <w:rFonts w:ascii="Aptos" w:hAnsi="Aptos"/>
                <w:color w:val="252B33"/>
                <w:sz w:val="14"/>
              </w:rPr>
              <w:t>Sahkan kamus peran dan pemetaan izin untuk setiap modul serta aksi.</w:t>
            </w:r>
          </w:p>
        </w:tc>
      </w:tr>
    </w:tbl>
    <w:p>
      <w:pPr>
        <w:spacing w:after="20"/>
      </w:pPr>
    </w:p>
    <w:p>
      <w:pPr>
        <w:pStyle w:val="Heading1"/>
        <w:keepNext/>
      </w:pPr>
      <w:r>
        <w:t>14. Tahapan peluncuran yang diusulkan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324A6D"/>
            <w:vAlign w:val="center"/>
            <w:tcMar>
              <w:top w:w="115" w:type="dxa"/>
              <w:start w:w="110" w:type="dxa"/>
              <w:bottom w:w="115" w:type="dxa"/>
              <w:end w:w="110" w:type="dxa"/>
            </w:tcMar>
          </w:tcPr>
          <w:p>
            <w:pPr>
              <w:spacing w:after="0" w:line="240" w:lineRule="auto"/>
            </w:pPr>
            <w:r>
              <w:rPr>
                <w:rFonts w:ascii="Aptos" w:hAnsi="Aptos"/>
                <w:b/>
                <w:color w:val="FFFFFF"/>
                <w:sz w:val="15"/>
              </w:rPr>
              <w:t>Tahap</w:t>
            </w:r>
          </w:p>
        </w:tc>
        <w:tc>
          <w:tcPr>
            <w:tcW w:type="dxa" w:w="3600"/>
            <w:shd w:fill="324A6D"/>
            <w:vAlign w:val="center"/>
            <w:tcMar>
              <w:top w:w="115" w:type="dxa"/>
              <w:start w:w="110" w:type="dxa"/>
              <w:bottom w:w="115" w:type="dxa"/>
              <w:end w:w="110" w:type="dxa"/>
            </w:tcMar>
          </w:tcPr>
          <w:p>
            <w:pPr>
              <w:spacing w:after="0" w:line="240" w:lineRule="auto"/>
            </w:pPr>
            <w:r>
              <w:rPr>
                <w:rFonts w:ascii="Aptos" w:hAnsi="Aptos"/>
                <w:b/>
                <w:color w:val="FFFFFF"/>
                <w:sz w:val="15"/>
              </w:rPr>
              <w:t>Fokus</w:t>
            </w:r>
          </w:p>
        </w:tc>
        <w:tc>
          <w:tcPr>
            <w:tcW w:type="dxa" w:w="4176"/>
            <w:shd w:fill="324A6D"/>
            <w:vAlign w:val="center"/>
            <w:tcMar>
              <w:top w:w="115" w:type="dxa"/>
              <w:start w:w="110" w:type="dxa"/>
              <w:bottom w:w="115" w:type="dxa"/>
              <w:end w:w="110" w:type="dxa"/>
            </w:tcMar>
          </w:tcPr>
          <w:p>
            <w:pPr>
              <w:spacing w:after="0" w:line="240" w:lineRule="auto"/>
            </w:pPr>
            <w:r>
              <w:rPr>
                <w:rFonts w:ascii="Aptos" w:hAnsi="Aptos"/>
                <w:b/>
                <w:color w:val="FFFFFF"/>
                <w:sz w:val="15"/>
              </w:rPr>
              <w:t>Kondisi siap maju</w:t>
            </w:r>
          </w:p>
        </w:tc>
      </w:tr>
      <w:tr>
        <w:trPr>
          <w:cantSplit/>
        </w:trPr>
        <w:tc>
          <w:tcPr>
            <w:tcW w:type="dxa" w:w="1728"/>
            <w:vAlign w:val="center"/>
            <w:tcMar>
              <w:top w:w="90" w:type="dxa"/>
              <w:start w:w="100" w:type="dxa"/>
              <w:bottom w:w="90" w:type="dxa"/>
              <w:end w:w="100" w:type="dxa"/>
            </w:tcMar>
          </w:tcPr>
          <w:p>
            <w:pPr>
              <w:spacing w:after="0" w:line="247" w:lineRule="auto"/>
            </w:pPr>
            <w:r>
              <w:rPr>
                <w:rFonts w:ascii="Aptos" w:hAnsi="Aptos"/>
                <w:color w:val="252B33"/>
                <w:sz w:val="15"/>
              </w:rPr>
              <w:t>A. Validasi proses</w:t>
            </w:r>
          </w:p>
        </w:tc>
        <w:tc>
          <w:tcPr>
            <w:tcW w:type="dxa" w:w="3600"/>
            <w:vAlign w:val="center"/>
            <w:tcMar>
              <w:top w:w="90" w:type="dxa"/>
              <w:start w:w="100" w:type="dxa"/>
              <w:bottom w:w="90" w:type="dxa"/>
              <w:end w:w="100" w:type="dxa"/>
            </w:tcMar>
          </w:tcPr>
          <w:p>
            <w:pPr>
              <w:spacing w:after="0" w:line="247" w:lineRule="auto"/>
            </w:pPr>
            <w:r>
              <w:rPr>
                <w:rFonts w:ascii="Aptos" w:hAnsi="Aptos"/>
                <w:color w:val="252B33"/>
                <w:sz w:val="15"/>
              </w:rPr>
              <w:t>Konfirmasi pihak, kategori, status, aturan form, nomor dokumen, dan keputusan bisnis.</w:t>
            </w:r>
          </w:p>
        </w:tc>
        <w:tc>
          <w:tcPr>
            <w:tcW w:type="dxa" w:w="4176"/>
            <w:vAlign w:val="center"/>
            <w:tcMar>
              <w:top w:w="90" w:type="dxa"/>
              <w:start w:w="100" w:type="dxa"/>
              <w:bottom w:w="90" w:type="dxa"/>
              <w:end w:w="100" w:type="dxa"/>
            </w:tcMar>
          </w:tcPr>
          <w:p>
            <w:pPr>
              <w:spacing w:after="0" w:line="247" w:lineRule="auto"/>
            </w:pPr>
            <w:r>
              <w:rPr>
                <w:rFonts w:ascii="Aptos" w:hAnsi="Aptos"/>
                <w:color w:val="252B33"/>
                <w:sz w:val="15"/>
              </w:rPr>
              <w:t>Pemilik proses menyetujui peta alur dan kebutuhan prioritas.</w:t>
            </w:r>
          </w:p>
        </w:tc>
      </w:tr>
      <w:tr>
        <w:trPr>
          <w:cantSplit/>
        </w:trPr>
        <w:tc>
          <w:tcPr>
            <w:tcW w:type="dxa" w:w="1728"/>
            <w:vAlign w:val="center"/>
            <w:tcMar>
              <w:top w:w="90" w:type="dxa"/>
              <w:start w:w="100" w:type="dxa"/>
              <w:bottom w:w="90" w:type="dxa"/>
              <w:end w:w="100" w:type="dxa"/>
            </w:tcMar>
            <w:shd w:fill="F7F9FC"/>
          </w:tcPr>
          <w:p>
            <w:pPr>
              <w:spacing w:after="0" w:line="247" w:lineRule="auto"/>
            </w:pPr>
            <w:r>
              <w:rPr>
                <w:rFonts w:ascii="Aptos" w:hAnsi="Aptos"/>
                <w:color w:val="252B33"/>
                <w:sz w:val="15"/>
              </w:rPr>
              <w:t>B. Alur inti</w:t>
            </w:r>
          </w:p>
        </w:tc>
        <w:tc>
          <w:tcPr>
            <w:tcW w:type="dxa" w:w="3600"/>
            <w:vAlign w:val="center"/>
            <w:tcMar>
              <w:top w:w="90" w:type="dxa"/>
              <w:start w:w="100" w:type="dxa"/>
              <w:bottom w:w="90" w:type="dxa"/>
              <w:end w:w="100" w:type="dxa"/>
            </w:tcMar>
            <w:shd w:fill="F7F9FC"/>
          </w:tcPr>
          <w:p>
            <w:pPr>
              <w:spacing w:after="0" w:line="247" w:lineRule="auto"/>
            </w:pPr>
            <w:r>
              <w:rPr>
                <w:rFonts w:ascii="Aptos" w:hAnsi="Aptos"/>
                <w:color w:val="252B33"/>
                <w:sz w:val="15"/>
              </w:rPr>
              <w:t>Akun, data pelanggan/aset, permintaan, jadwal, penugasan, dan pekerjaan lapangan.</w:t>
            </w:r>
          </w:p>
        </w:tc>
        <w:tc>
          <w:tcPr>
            <w:tcW w:type="dxa" w:w="4176"/>
            <w:vAlign w:val="center"/>
            <w:tcMar>
              <w:top w:w="90" w:type="dxa"/>
              <w:start w:w="100" w:type="dxa"/>
              <w:bottom w:w="90" w:type="dxa"/>
              <w:end w:w="100" w:type="dxa"/>
            </w:tcMar>
            <w:shd w:fill="F7F9FC"/>
          </w:tcPr>
          <w:p>
            <w:pPr>
              <w:spacing w:after="0" w:line="247" w:lineRule="auto"/>
            </w:pPr>
            <w:r>
              <w:rPr>
                <w:rFonts w:ascii="Aptos" w:hAnsi="Aptos"/>
                <w:color w:val="252B33"/>
                <w:sz w:val="15"/>
              </w:rPr>
              <w:t>Satu contoh pekerjaan dapat selesai dengan data dan personel yang benar.</w:t>
            </w:r>
          </w:p>
        </w:tc>
      </w:tr>
      <w:tr>
        <w:trPr>
          <w:cantSplit/>
        </w:trPr>
        <w:tc>
          <w:tcPr>
            <w:tcW w:type="dxa" w:w="1728"/>
            <w:vAlign w:val="center"/>
            <w:tcMar>
              <w:top w:w="90" w:type="dxa"/>
              <w:start w:w="100" w:type="dxa"/>
              <w:bottom w:w="90" w:type="dxa"/>
              <w:end w:w="100" w:type="dxa"/>
            </w:tcMar>
          </w:tcPr>
          <w:p>
            <w:pPr>
              <w:spacing w:after="0" w:line="247" w:lineRule="auto"/>
            </w:pPr>
            <w:r>
              <w:rPr>
                <w:rFonts w:ascii="Aptos" w:hAnsi="Aptos"/>
                <w:color w:val="252B33"/>
                <w:sz w:val="15"/>
              </w:rPr>
              <w:t>C. Dokumen dan kendali</w:t>
            </w:r>
          </w:p>
        </w:tc>
        <w:tc>
          <w:tcPr>
            <w:tcW w:type="dxa" w:w="3600"/>
            <w:vAlign w:val="center"/>
            <w:tcMar>
              <w:top w:w="90" w:type="dxa"/>
              <w:start w:w="100" w:type="dxa"/>
              <w:bottom w:w="90" w:type="dxa"/>
              <w:end w:w="100" w:type="dxa"/>
            </w:tcMar>
          </w:tcPr>
          <w:p>
            <w:pPr>
              <w:spacing w:after="0" w:line="247" w:lineRule="auto"/>
            </w:pPr>
            <w:r>
              <w:rPr>
                <w:rFonts w:ascii="Aptos" w:hAnsi="Aptos"/>
                <w:color w:val="252B33"/>
                <w:sz w:val="15"/>
              </w:rPr>
              <w:t>Berita acara, laporan, telaah, PDF, distribusi, audit dan histori.</w:t>
            </w:r>
          </w:p>
        </w:tc>
        <w:tc>
          <w:tcPr>
            <w:tcW w:type="dxa" w:w="4176"/>
            <w:vAlign w:val="center"/>
            <w:tcMar>
              <w:top w:w="90" w:type="dxa"/>
              <w:start w:w="100" w:type="dxa"/>
              <w:bottom w:w="90" w:type="dxa"/>
              <w:end w:w="100" w:type="dxa"/>
            </w:tcMar>
          </w:tcPr>
          <w:p>
            <w:pPr>
              <w:spacing w:after="0" w:line="247" w:lineRule="auto"/>
            </w:pPr>
            <w:r>
              <w:rPr>
                <w:rFonts w:ascii="Aptos" w:hAnsi="Aptos"/>
                <w:color w:val="252B33"/>
                <w:sz w:val="15"/>
              </w:rPr>
              <w:t>Dokumen contoh lolos tinjauan teknis serta administrasi.</w:t>
            </w:r>
          </w:p>
        </w:tc>
      </w:tr>
      <w:tr>
        <w:trPr>
          <w:cantSplit/>
        </w:trPr>
        <w:tc>
          <w:tcPr>
            <w:tcW w:type="dxa" w:w="1728"/>
            <w:vAlign w:val="center"/>
            <w:tcMar>
              <w:top w:w="90" w:type="dxa"/>
              <w:start w:w="100" w:type="dxa"/>
              <w:bottom w:w="90" w:type="dxa"/>
              <w:end w:w="100" w:type="dxa"/>
            </w:tcMar>
            <w:shd w:fill="F7F9FC"/>
          </w:tcPr>
          <w:p>
            <w:pPr>
              <w:spacing w:after="0" w:line="247" w:lineRule="auto"/>
            </w:pPr>
            <w:r>
              <w:rPr>
                <w:rFonts w:ascii="Aptos" w:hAnsi="Aptos"/>
                <w:color w:val="252B33"/>
                <w:sz w:val="15"/>
              </w:rPr>
              <w:t>D. Masa berlaku dan portal</w:t>
            </w:r>
          </w:p>
        </w:tc>
        <w:tc>
          <w:tcPr>
            <w:tcW w:type="dxa" w:w="3600"/>
            <w:vAlign w:val="center"/>
            <w:tcMar>
              <w:top w:w="90" w:type="dxa"/>
              <w:start w:w="100" w:type="dxa"/>
              <w:bottom w:w="90" w:type="dxa"/>
              <w:end w:w="100" w:type="dxa"/>
            </w:tcMar>
            <w:shd w:fill="F7F9FC"/>
          </w:tcPr>
          <w:p>
            <w:pPr>
              <w:spacing w:after="0" w:line="247" w:lineRule="auto"/>
            </w:pPr>
            <w:r>
              <w:rPr>
                <w:rFonts w:ascii="Aptos" w:hAnsi="Aptos"/>
                <w:color w:val="252B33"/>
                <w:sz w:val="15"/>
              </w:rPr>
              <w:t>Registri, pengingat, tindak lanjut, dan akses baca pelanggan.</w:t>
            </w:r>
          </w:p>
        </w:tc>
        <w:tc>
          <w:tcPr>
            <w:tcW w:type="dxa" w:w="4176"/>
            <w:vAlign w:val="center"/>
            <w:tcMar>
              <w:top w:w="90" w:type="dxa"/>
              <w:start w:w="100" w:type="dxa"/>
              <w:bottom w:w="90" w:type="dxa"/>
              <w:end w:w="100" w:type="dxa"/>
            </w:tcMar>
            <w:shd w:fill="F7F9FC"/>
          </w:tcPr>
          <w:p>
            <w:pPr>
              <w:spacing w:after="0" w:line="247" w:lineRule="auto"/>
            </w:pPr>
            <w:r>
              <w:rPr>
                <w:rFonts w:ascii="Aptos" w:hAnsi="Aptos"/>
                <w:color w:val="252B33"/>
                <w:sz w:val="15"/>
              </w:rPr>
              <w:t>Tidak ada kebocoran lintas pelanggan dan pengingat dapat ditelusuri.</w:t>
            </w:r>
          </w:p>
        </w:tc>
      </w:tr>
      <w:tr>
        <w:trPr>
          <w:cantSplit/>
        </w:trPr>
        <w:tc>
          <w:tcPr>
            <w:tcW w:type="dxa" w:w="1728"/>
            <w:vAlign w:val="center"/>
            <w:tcMar>
              <w:top w:w="90" w:type="dxa"/>
              <w:start w:w="100" w:type="dxa"/>
              <w:bottom w:w="90" w:type="dxa"/>
              <w:end w:w="100" w:type="dxa"/>
            </w:tcMar>
          </w:tcPr>
          <w:p>
            <w:pPr>
              <w:spacing w:after="0" w:line="247" w:lineRule="auto"/>
            </w:pPr>
            <w:r>
              <w:rPr>
                <w:rFonts w:ascii="Aptos" w:hAnsi="Aptos"/>
                <w:color w:val="252B33"/>
                <w:sz w:val="15"/>
              </w:rPr>
              <w:t>E. Uji coba operasional</w:t>
            </w:r>
          </w:p>
        </w:tc>
        <w:tc>
          <w:tcPr>
            <w:tcW w:type="dxa" w:w="3600"/>
            <w:vAlign w:val="center"/>
            <w:tcMar>
              <w:top w:w="90" w:type="dxa"/>
              <w:start w:w="100" w:type="dxa"/>
              <w:bottom w:w="90" w:type="dxa"/>
              <w:end w:w="100" w:type="dxa"/>
            </w:tcMar>
          </w:tcPr>
          <w:p>
            <w:pPr>
              <w:spacing w:after="0" w:line="247" w:lineRule="auto"/>
            </w:pPr>
            <w:r>
              <w:rPr>
                <w:rFonts w:ascii="Aptos" w:hAnsi="Aptos"/>
                <w:color w:val="252B33"/>
                <w:sz w:val="15"/>
              </w:rPr>
              <w:t>Pengujian dengan pengguna terpilih, perangkat lapangan dan data yang disetujui.</w:t>
            </w:r>
          </w:p>
        </w:tc>
        <w:tc>
          <w:tcPr>
            <w:tcW w:type="dxa" w:w="4176"/>
            <w:vAlign w:val="center"/>
            <w:tcMar>
              <w:top w:w="90" w:type="dxa"/>
              <w:start w:w="100" w:type="dxa"/>
              <w:bottom w:w="90" w:type="dxa"/>
              <w:end w:w="100" w:type="dxa"/>
            </w:tcMar>
          </w:tcPr>
          <w:p>
            <w:pPr>
              <w:spacing w:after="0" w:line="247" w:lineRule="auto"/>
            </w:pPr>
            <w:r>
              <w:rPr>
                <w:rFonts w:ascii="Aptos" w:hAnsi="Aptos"/>
                <w:color w:val="252B33"/>
                <w:sz w:val="15"/>
              </w:rPr>
              <w:t>Temuan kritis ditutup; pelatihan, dukungan dan pemulihan siap.</w:t>
            </w:r>
          </w:p>
        </w:tc>
      </w:tr>
      <w:tr>
        <w:trPr>
          <w:cantSplit/>
        </w:trPr>
        <w:tc>
          <w:tcPr>
            <w:tcW w:type="dxa" w:w="1728"/>
            <w:vAlign w:val="center"/>
            <w:tcMar>
              <w:top w:w="90" w:type="dxa"/>
              <w:start w:w="100" w:type="dxa"/>
              <w:bottom w:w="90" w:type="dxa"/>
              <w:end w:w="100" w:type="dxa"/>
            </w:tcMar>
            <w:shd w:fill="F7F9FC"/>
          </w:tcPr>
          <w:p>
            <w:pPr>
              <w:spacing w:after="0" w:line="247" w:lineRule="auto"/>
            </w:pPr>
            <w:r>
              <w:rPr>
                <w:rFonts w:ascii="Aptos" w:hAnsi="Aptos"/>
                <w:color w:val="252B33"/>
                <w:sz w:val="15"/>
              </w:rPr>
              <w:t>F. Perluasan</w:t>
            </w:r>
          </w:p>
        </w:tc>
        <w:tc>
          <w:tcPr>
            <w:tcW w:type="dxa" w:w="3600"/>
            <w:vAlign w:val="center"/>
            <w:tcMar>
              <w:top w:w="90" w:type="dxa"/>
              <w:start w:w="100" w:type="dxa"/>
              <w:bottom w:w="90" w:type="dxa"/>
              <w:end w:w="100" w:type="dxa"/>
            </w:tcMar>
            <w:shd w:fill="F7F9FC"/>
          </w:tcPr>
          <w:p>
            <w:pPr>
              <w:spacing w:after="0" w:line="247" w:lineRule="auto"/>
            </w:pPr>
            <w:r>
              <w:rPr>
                <w:rFonts w:ascii="Aptos" w:hAnsi="Aptos"/>
                <w:color w:val="252B33"/>
                <w:sz w:val="15"/>
              </w:rPr>
              <w:t>Perluasan bertahap berdasarkan metrik, masukan pengguna dan kapasitas dukungan.</w:t>
            </w:r>
          </w:p>
        </w:tc>
        <w:tc>
          <w:tcPr>
            <w:tcW w:type="dxa" w:w="4176"/>
            <w:vAlign w:val="center"/>
            <w:tcMar>
              <w:top w:w="90" w:type="dxa"/>
              <w:start w:w="100" w:type="dxa"/>
              <w:bottom w:w="90" w:type="dxa"/>
              <w:end w:w="100" w:type="dxa"/>
            </w:tcMar>
            <w:shd w:fill="F7F9FC"/>
          </w:tcPr>
          <w:p>
            <w:pPr>
              <w:spacing w:after="0" w:line="247" w:lineRule="auto"/>
            </w:pPr>
            <w:r>
              <w:rPr>
                <w:rFonts w:ascii="Aptos" w:hAnsi="Aptos"/>
                <w:color w:val="252B33"/>
                <w:sz w:val="15"/>
              </w:rPr>
              <w:t>Pemilik produk menyetujui hasil uji coba dan risiko sisa.</w:t>
            </w:r>
          </w:p>
        </w:tc>
      </w:tr>
    </w:tbl>
    <w:p>
      <w:pPr>
        <w:spacing w:after="20"/>
      </w:pPr>
    </w:p>
    <w:p>
      <w:pPr>
        <w:pStyle w:val="Heading1"/>
        <w:keepNext/>
      </w:pPr>
      <w:r>
        <w:t>15. Kriteria penerimaan produk</w:t>
      </w:r>
    </w:p>
    <w:p>
      <w:pPr>
        <w:pStyle w:val="ListBullet"/>
      </w:pPr>
      <w:r>
        <w:t>Pengguna dapat menyelesaikan siklus contoh dari pendaftaran pelanggan hingga distribusi dokumen final dengan keterkaitan data yang utuh.</w:t>
      </w:r>
    </w:p>
    <w:p>
      <w:pPr>
        <w:pStyle w:val="ListBullet"/>
      </w:pPr>
      <w:r>
        <w:t>Sistem menolak penugasan ketika kompetensi tidak sesuai atau personel memiliki jadwal bertabrakan, kecuali mekanisme pengecualian yang disahkan digunakan dan dicatat.</w:t>
      </w:r>
    </w:p>
    <w:p>
      <w:pPr>
        <w:pStyle w:val="ListBullet"/>
      </w:pPr>
      <w:r>
        <w:t>Ahli K3 dapat melanjutkan pengisian ketika jaringan putus dan mengetahui dengan jelas apakah hasil telah tersimpan di server.</w:t>
      </w:r>
    </w:p>
    <w:p>
      <w:pPr>
        <w:pStyle w:val="ListBullet"/>
      </w:pPr>
      <w:r>
        <w:t>Bukti pemeriksaan dan keputusan final dapat ditelusuri ke pengguna, waktu, aset, versi formulir dan pekerjaan asal.</w:t>
      </w:r>
    </w:p>
    <w:p>
      <w:pPr>
        <w:pStyle w:val="ListBullet"/>
      </w:pPr>
      <w:r>
        <w:t>Dokumen dikembalikan membawa catatan perbaikan yang dapat ditindaklanjuti; dokumen final memiliki nomor unik dan revisi yang jelas.</w:t>
      </w:r>
    </w:p>
    <w:p>
      <w:pPr>
        <w:pStyle w:val="ListBullet"/>
      </w:pPr>
      <w:r>
        <w:t>Pengingat masa berlaku tidak menghasilkan duplikasi untuk tahap dan periode yang sama serta membuat pemilik tindakan dapat dikenali.</w:t>
      </w:r>
    </w:p>
    <w:p>
      <w:pPr>
        <w:pStyle w:val="ListBullet"/>
      </w:pPr>
      <w:r>
        <w:t>Portal pelanggan tidak memperlihatkan data perusahaan lain, data internal, ataupun konten setelah tautannya dicabut atau habis masa berlaku.</w:t>
      </w:r>
    </w:p>
    <w:p>
      <w:pPr>
        <w:pStyle w:val="ListBullet"/>
      </w:pPr>
      <w:r>
        <w:t>Tampilan menyediakan keadaan memuat, kosong dan gagal yang informatif serta bisa digunakan melalui keyboard dan ponsel yang didukung.</w:t>
      </w:r>
    </w:p>
    <w:p>
      <w:pPr>
        <w:pStyle w:val="ListBullet"/>
      </w:pPr>
      <w:r>
        <w:t>Pemulihan cadangan, pencatatan audit, pembatasan akses dan penanganan berkas diverifikasi sebelum pemakaian operasional.</w:t>
      </w:r>
    </w:p>
    <w:p>
      <w:pPr>
        <w:pStyle w:val="ListBullet"/>
      </w:pPr>
      <w:r>
        <w:t>Pemilik produk menyetujui hasil uji penerimaan, dokumen resmi, kebijakan penyimpanan dan panduan pengguna.</w:t>
      </w:r>
    </w:p>
    <w:p>
      <w:pPr>
        <w:pStyle w:val="Heading1"/>
        <w:keepNext/>
      </w:pPr>
      <w:r>
        <w:t>16. Definisi selesai untuk setiap rilis</w:t>
      </w:r>
    </w:p>
    <w:p>
      <w:pPr>
        <w:pStyle w:val="ListBullet"/>
      </w:pPr>
      <w:r>
        <w:t>Seluruh kebutuhan P0 yang dijanjikan pada rilis memiliki pengujian penerimaan dan hasil yang disetujui.</w:t>
      </w:r>
    </w:p>
    <w:p>
      <w:pPr>
        <w:pStyle w:val="ListBullet"/>
      </w:pPr>
      <w:r>
        <w:t>Aksi yang mengubah data mempunyai validasi, pemeriksaan otorisasi, umpan balik berhasil/gagal, dan jejak bila kritis.</w:t>
      </w:r>
    </w:p>
    <w:p>
      <w:pPr>
        <w:pStyle w:val="ListBullet"/>
      </w:pPr>
      <w:r>
        <w:t>Formulir serta PDF diuji terhadap contoh representatif dan diperiksa oleh pemilik materi teknis.</w:t>
      </w:r>
    </w:p>
    <w:p>
      <w:pPr>
        <w:pStyle w:val="ListBullet"/>
      </w:pPr>
      <w:r>
        <w:t>Perubahan skema memiliki migrasi, validasi data, serta rencana pemulihan.</w:t>
      </w:r>
    </w:p>
    <w:p>
      <w:pPr>
        <w:pStyle w:val="ListBullet"/>
      </w:pPr>
      <w:r>
        <w:t>Pengujian akses per peran dan pemisahan data pelanggan telah dilaksanakan.</w:t>
      </w:r>
    </w:p>
    <w:p>
      <w:pPr>
        <w:pStyle w:val="ListBullet"/>
      </w:pPr>
      <w:r>
        <w:t>Dokumentasi operasional, panduan pengguna, dukungan, pencadangan dan prosedur insiden tersedia.</w:t>
      </w:r>
    </w:p>
    <w:p>
      <w:pPr>
        <w:pStyle w:val="ListBullet"/>
      </w:pPr>
      <w:r>
        <w:t>Temuan tingkat penghambat ditutup atau memiliki keputusan risiko yang ditandatangani pemilik produk.</w:t>
      </w:r>
    </w:p>
    <w:p>
      <w:pPr>
        <w:pStyle w:val="Heading1"/>
        <w:keepNext/>
      </w:pPr>
      <w:r>
        <w:t>17. Glosarium</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shd w:fill="324A6D"/>
            <w:vAlign w:val="center"/>
            <w:tcMar>
              <w:top w:w="115" w:type="dxa"/>
              <w:start w:w="110" w:type="dxa"/>
              <w:bottom w:w="115" w:type="dxa"/>
              <w:end w:w="110" w:type="dxa"/>
            </w:tcMar>
          </w:tcPr>
          <w:p>
            <w:pPr>
              <w:spacing w:after="0" w:line="240" w:lineRule="auto"/>
            </w:pPr>
            <w:r>
              <w:rPr>
                <w:rFonts w:ascii="Aptos" w:hAnsi="Aptos"/>
                <w:b/>
                <w:color w:val="FFFFFF"/>
                <w:sz w:val="16"/>
              </w:rPr>
              <w:t>Istilah</w:t>
            </w:r>
          </w:p>
        </w:tc>
        <w:tc>
          <w:tcPr>
            <w:tcW w:type="dxa" w:w="7056"/>
            <w:shd w:fill="324A6D"/>
            <w:vAlign w:val="center"/>
            <w:tcMar>
              <w:top w:w="115" w:type="dxa"/>
              <w:start w:w="110" w:type="dxa"/>
              <w:bottom w:w="115" w:type="dxa"/>
              <w:end w:w="110" w:type="dxa"/>
            </w:tcMar>
          </w:tcPr>
          <w:p>
            <w:pPr>
              <w:spacing w:after="0" w:line="240" w:lineRule="auto"/>
            </w:pPr>
            <w:r>
              <w:rPr>
                <w:rFonts w:ascii="Aptos" w:hAnsi="Aptos"/>
                <w:b/>
                <w:color w:val="FFFFFF"/>
                <w:sz w:val="16"/>
              </w:rPr>
              <w:t>Makna dalam dokumen</w:t>
            </w:r>
          </w:p>
        </w:tc>
      </w:tr>
      <w:tr>
        <w:trPr>
          <w:cantSplit/>
        </w:trPr>
        <w:tc>
          <w:tcPr>
            <w:tcW w:type="dxa" w:w="2448"/>
            <w:vAlign w:val="center"/>
            <w:tcMar>
              <w:top w:w="90" w:type="dxa"/>
              <w:start w:w="100" w:type="dxa"/>
              <w:bottom w:w="90" w:type="dxa"/>
              <w:end w:w="100" w:type="dxa"/>
            </w:tcMar>
          </w:tcPr>
          <w:p>
            <w:pPr>
              <w:spacing w:after="0" w:line="247" w:lineRule="auto"/>
            </w:pPr>
            <w:r>
              <w:rPr>
                <w:rFonts w:ascii="Aptos" w:hAnsi="Aptos"/>
                <w:color w:val="252B33"/>
                <w:sz w:val="16"/>
              </w:rPr>
              <w:t>Riksa uji</w:t>
            </w:r>
          </w:p>
        </w:tc>
        <w:tc>
          <w:tcPr>
            <w:tcW w:type="dxa" w:w="7056"/>
            <w:vAlign w:val="center"/>
            <w:tcMar>
              <w:top w:w="90" w:type="dxa"/>
              <w:start w:w="100" w:type="dxa"/>
              <w:bottom w:w="90" w:type="dxa"/>
              <w:end w:w="100" w:type="dxa"/>
            </w:tcMar>
          </w:tcPr>
          <w:p>
            <w:pPr>
              <w:spacing w:after="0" w:line="247" w:lineRule="auto"/>
            </w:pPr>
            <w:r>
              <w:rPr>
                <w:rFonts w:ascii="Aptos" w:hAnsi="Aptos"/>
                <w:color w:val="252B33"/>
                <w:sz w:val="16"/>
              </w:rPr>
              <w:t>Kegiatan pemeriksaan dan/atau pengujian teknis pada objek sesuai bidang dan ketentuan yang berlaku.</w:t>
            </w:r>
          </w:p>
        </w:tc>
      </w:tr>
      <w:tr>
        <w:trPr>
          <w:cantSplit/>
        </w:trPr>
        <w:tc>
          <w:tcPr>
            <w:tcW w:type="dxa" w:w="2448"/>
            <w:vAlign w:val="center"/>
            <w:tcMar>
              <w:top w:w="90" w:type="dxa"/>
              <w:start w:w="100" w:type="dxa"/>
              <w:bottom w:w="90" w:type="dxa"/>
              <w:end w:w="100" w:type="dxa"/>
            </w:tcMar>
            <w:shd w:fill="F7F9FC"/>
          </w:tcPr>
          <w:p>
            <w:pPr>
              <w:spacing w:after="0" w:line="247" w:lineRule="auto"/>
            </w:pPr>
            <w:r>
              <w:rPr>
                <w:rFonts w:ascii="Aptos" w:hAnsi="Aptos"/>
                <w:color w:val="252B33"/>
                <w:sz w:val="16"/>
              </w:rPr>
              <w:t>Objek uji</w:t>
            </w:r>
          </w:p>
        </w:tc>
        <w:tc>
          <w:tcPr>
            <w:tcW w:type="dxa" w:w="7056"/>
            <w:vAlign w:val="center"/>
            <w:tcMar>
              <w:top w:w="90" w:type="dxa"/>
              <w:start w:w="100" w:type="dxa"/>
              <w:bottom w:w="90" w:type="dxa"/>
              <w:end w:w="100" w:type="dxa"/>
            </w:tcMar>
            <w:shd w:fill="F7F9FC"/>
          </w:tcPr>
          <w:p>
            <w:pPr>
              <w:spacing w:after="0" w:line="247" w:lineRule="auto"/>
            </w:pPr>
            <w:r>
              <w:rPr>
                <w:rFonts w:ascii="Aptos" w:hAnsi="Aptos"/>
                <w:color w:val="252B33"/>
                <w:sz w:val="16"/>
              </w:rPr>
              <w:t>Peralatan atau instalasi milik pelanggan yang menjadi lingkup pemeriksaan.</w:t>
            </w:r>
          </w:p>
        </w:tc>
      </w:tr>
      <w:tr>
        <w:trPr>
          <w:cantSplit/>
        </w:trPr>
        <w:tc>
          <w:tcPr>
            <w:tcW w:type="dxa" w:w="2448"/>
            <w:vAlign w:val="center"/>
            <w:tcMar>
              <w:top w:w="90" w:type="dxa"/>
              <w:start w:w="100" w:type="dxa"/>
              <w:bottom w:w="90" w:type="dxa"/>
              <w:end w:w="100" w:type="dxa"/>
            </w:tcMar>
          </w:tcPr>
          <w:p>
            <w:pPr>
              <w:spacing w:after="0" w:line="247" w:lineRule="auto"/>
            </w:pPr>
            <w:r>
              <w:rPr>
                <w:rFonts w:ascii="Aptos" w:hAnsi="Aptos"/>
                <w:color w:val="252B33"/>
                <w:sz w:val="16"/>
              </w:rPr>
              <w:t>Ahli K3</w:t>
            </w:r>
          </w:p>
        </w:tc>
        <w:tc>
          <w:tcPr>
            <w:tcW w:type="dxa" w:w="7056"/>
            <w:vAlign w:val="center"/>
            <w:tcMar>
              <w:top w:w="90" w:type="dxa"/>
              <w:start w:w="100" w:type="dxa"/>
              <w:bottom w:w="90" w:type="dxa"/>
              <w:end w:w="100" w:type="dxa"/>
            </w:tcMar>
          </w:tcPr>
          <w:p>
            <w:pPr>
              <w:spacing w:after="0" w:line="247" w:lineRule="auto"/>
            </w:pPr>
            <w:r>
              <w:rPr>
                <w:rFonts w:ascii="Aptos" w:hAnsi="Aptos"/>
                <w:color w:val="252B33"/>
                <w:sz w:val="16"/>
              </w:rPr>
              <w:t>Personel yang ditugaskan berdasarkan kewenangan dan bukti kompetensi yang relevan.</w:t>
            </w:r>
          </w:p>
        </w:tc>
      </w:tr>
      <w:tr>
        <w:trPr>
          <w:cantSplit/>
        </w:trPr>
        <w:tc>
          <w:tcPr>
            <w:tcW w:type="dxa" w:w="2448"/>
            <w:vAlign w:val="center"/>
            <w:tcMar>
              <w:top w:w="90" w:type="dxa"/>
              <w:start w:w="100" w:type="dxa"/>
              <w:bottom w:w="90" w:type="dxa"/>
              <w:end w:w="100" w:type="dxa"/>
            </w:tcMar>
            <w:shd w:fill="F7F9FC"/>
          </w:tcPr>
          <w:p>
            <w:pPr>
              <w:spacing w:after="0" w:line="247" w:lineRule="auto"/>
            </w:pPr>
            <w:r>
              <w:rPr>
                <w:rFonts w:ascii="Aptos" w:hAnsi="Aptos"/>
                <w:color w:val="252B33"/>
                <w:sz w:val="16"/>
              </w:rPr>
              <w:t>LHPP</w:t>
            </w:r>
          </w:p>
        </w:tc>
        <w:tc>
          <w:tcPr>
            <w:tcW w:type="dxa" w:w="7056"/>
            <w:vAlign w:val="center"/>
            <w:tcMar>
              <w:top w:w="90" w:type="dxa"/>
              <w:start w:w="100" w:type="dxa"/>
              <w:bottom w:w="90" w:type="dxa"/>
              <w:end w:w="100" w:type="dxa"/>
            </w:tcMar>
            <w:shd w:fill="F7F9FC"/>
          </w:tcPr>
          <w:p>
            <w:pPr>
              <w:spacing w:after="0" w:line="247" w:lineRule="auto"/>
            </w:pPr>
            <w:r>
              <w:rPr>
                <w:rFonts w:ascii="Aptos" w:hAnsi="Aptos"/>
                <w:color w:val="252B33"/>
                <w:sz w:val="16"/>
              </w:rPr>
              <w:t>Laporan yang memuat hasil pemeriksaan dan pengujian serta kesimpulan dan saran teknis.</w:t>
            </w:r>
          </w:p>
        </w:tc>
      </w:tr>
      <w:tr>
        <w:trPr>
          <w:cantSplit/>
        </w:trPr>
        <w:tc>
          <w:tcPr>
            <w:tcW w:type="dxa" w:w="2448"/>
            <w:vAlign w:val="center"/>
            <w:tcMar>
              <w:top w:w="90" w:type="dxa"/>
              <w:start w:w="100" w:type="dxa"/>
              <w:bottom w:w="90" w:type="dxa"/>
              <w:end w:w="100" w:type="dxa"/>
            </w:tcMar>
          </w:tcPr>
          <w:p>
            <w:pPr>
              <w:spacing w:after="0" w:line="247" w:lineRule="auto"/>
            </w:pPr>
            <w:r>
              <w:rPr>
                <w:rFonts w:ascii="Aptos" w:hAnsi="Aptos"/>
                <w:color w:val="252B33"/>
                <w:sz w:val="16"/>
              </w:rPr>
              <w:t>Suket K3</w:t>
            </w:r>
          </w:p>
        </w:tc>
        <w:tc>
          <w:tcPr>
            <w:tcW w:type="dxa" w:w="7056"/>
            <w:vAlign w:val="center"/>
            <w:tcMar>
              <w:top w:w="90" w:type="dxa"/>
              <w:start w:w="100" w:type="dxa"/>
              <w:bottom w:w="90" w:type="dxa"/>
              <w:end w:w="100" w:type="dxa"/>
            </w:tcMar>
          </w:tcPr>
          <w:p>
            <w:pPr>
              <w:spacing w:after="0" w:line="247" w:lineRule="auto"/>
            </w:pPr>
            <w:r>
              <w:rPr>
                <w:rFonts w:ascii="Aptos" w:hAnsi="Aptos"/>
                <w:color w:val="252B33"/>
                <w:sz w:val="16"/>
              </w:rPr>
              <w:t>Surat keterangan terkait hasil layanan yang diterbitkan oleh pihak berwenang, dengan masa berlaku bila ditentukan.</w:t>
            </w:r>
          </w:p>
        </w:tc>
      </w:tr>
      <w:tr>
        <w:trPr>
          <w:cantSplit/>
        </w:trPr>
        <w:tc>
          <w:tcPr>
            <w:tcW w:type="dxa" w:w="2448"/>
            <w:vAlign w:val="center"/>
            <w:tcMar>
              <w:top w:w="90" w:type="dxa"/>
              <w:start w:w="100" w:type="dxa"/>
              <w:bottom w:w="90" w:type="dxa"/>
              <w:end w:w="100" w:type="dxa"/>
            </w:tcMar>
            <w:shd w:fill="F7F9FC"/>
          </w:tcPr>
          <w:p>
            <w:pPr>
              <w:spacing w:after="0" w:line="247" w:lineRule="auto"/>
            </w:pPr>
            <w:r>
              <w:rPr>
                <w:rFonts w:ascii="Aptos" w:hAnsi="Aptos"/>
                <w:color w:val="252B33"/>
                <w:sz w:val="16"/>
              </w:rPr>
              <w:t>BAP</w:t>
            </w:r>
          </w:p>
        </w:tc>
        <w:tc>
          <w:tcPr>
            <w:tcW w:type="dxa" w:w="7056"/>
            <w:vAlign w:val="center"/>
            <w:tcMar>
              <w:top w:w="90" w:type="dxa"/>
              <w:start w:w="100" w:type="dxa"/>
              <w:bottom w:w="90" w:type="dxa"/>
              <w:end w:w="100" w:type="dxa"/>
            </w:tcMar>
            <w:shd w:fill="F7F9FC"/>
          </w:tcPr>
          <w:p>
            <w:pPr>
              <w:spacing w:after="0" w:line="247" w:lineRule="auto"/>
            </w:pPr>
            <w:r>
              <w:rPr>
                <w:rFonts w:ascii="Aptos" w:hAnsi="Aptos"/>
                <w:color w:val="252B33"/>
                <w:sz w:val="16"/>
              </w:rPr>
              <w:t>Berita acara yang merekam pelaksanaan atau hasil serah terima sesuai format yang disetujui.</w:t>
            </w:r>
          </w:p>
        </w:tc>
      </w:tr>
      <w:tr>
        <w:trPr>
          <w:cantSplit/>
        </w:trPr>
        <w:tc>
          <w:tcPr>
            <w:tcW w:type="dxa" w:w="2448"/>
            <w:vAlign w:val="center"/>
            <w:tcMar>
              <w:top w:w="90" w:type="dxa"/>
              <w:start w:w="100" w:type="dxa"/>
              <w:bottom w:w="90" w:type="dxa"/>
              <w:end w:w="100" w:type="dxa"/>
            </w:tcMar>
          </w:tcPr>
          <w:p>
            <w:pPr>
              <w:spacing w:after="0" w:line="247" w:lineRule="auto"/>
            </w:pPr>
            <w:r>
              <w:rPr>
                <w:rFonts w:ascii="Aptos" w:hAnsi="Aptos"/>
                <w:color w:val="252B33"/>
                <w:sz w:val="16"/>
              </w:rPr>
              <w:t>PO</w:t>
            </w:r>
          </w:p>
        </w:tc>
        <w:tc>
          <w:tcPr>
            <w:tcW w:type="dxa" w:w="7056"/>
            <w:vAlign w:val="center"/>
            <w:tcMar>
              <w:top w:w="90" w:type="dxa"/>
              <w:start w:w="100" w:type="dxa"/>
              <w:bottom w:w="90" w:type="dxa"/>
              <w:end w:w="100" w:type="dxa"/>
            </w:tcMar>
          </w:tcPr>
          <w:p>
            <w:pPr>
              <w:spacing w:after="0" w:line="247" w:lineRule="auto"/>
            </w:pPr>
            <w:r>
              <w:rPr>
                <w:rFonts w:ascii="Aptos" w:hAnsi="Aptos"/>
                <w:color w:val="252B33"/>
                <w:sz w:val="16"/>
              </w:rPr>
              <w:t>Dokumen atau nomor pesanan dari pelanggan yang menjadi referensi lingkup layanan.</w:t>
            </w:r>
          </w:p>
        </w:tc>
      </w:tr>
      <w:tr>
        <w:trPr>
          <w:cantSplit/>
        </w:trPr>
        <w:tc>
          <w:tcPr>
            <w:tcW w:type="dxa" w:w="2448"/>
            <w:vAlign w:val="center"/>
            <w:tcMar>
              <w:top w:w="90" w:type="dxa"/>
              <w:start w:w="100" w:type="dxa"/>
              <w:bottom w:w="90" w:type="dxa"/>
              <w:end w:w="100" w:type="dxa"/>
            </w:tcMar>
            <w:shd w:fill="F7F9FC"/>
          </w:tcPr>
          <w:p>
            <w:pPr>
              <w:spacing w:after="0" w:line="247" w:lineRule="auto"/>
            </w:pPr>
            <w:r>
              <w:rPr>
                <w:rFonts w:ascii="Aptos" w:hAnsi="Aptos"/>
                <w:color w:val="252B33"/>
                <w:sz w:val="16"/>
              </w:rPr>
              <w:t>PIC</w:t>
            </w:r>
          </w:p>
        </w:tc>
        <w:tc>
          <w:tcPr>
            <w:tcW w:type="dxa" w:w="7056"/>
            <w:vAlign w:val="center"/>
            <w:tcMar>
              <w:top w:w="90" w:type="dxa"/>
              <w:start w:w="100" w:type="dxa"/>
              <w:bottom w:w="90" w:type="dxa"/>
              <w:end w:w="100" w:type="dxa"/>
            </w:tcMar>
            <w:shd w:fill="F7F9FC"/>
          </w:tcPr>
          <w:p>
            <w:pPr>
              <w:spacing w:after="0" w:line="247" w:lineRule="auto"/>
            </w:pPr>
            <w:r>
              <w:rPr>
                <w:rFonts w:ascii="Aptos" w:hAnsi="Aptos"/>
                <w:color w:val="252B33"/>
                <w:sz w:val="16"/>
              </w:rPr>
              <w:t>Orang yang menjadi penghubung atau penanggung jawab pada perusahaan/lokasi pelanggan.</w:t>
            </w:r>
          </w:p>
        </w:tc>
      </w:tr>
      <w:tr>
        <w:trPr>
          <w:cantSplit/>
        </w:trPr>
        <w:tc>
          <w:tcPr>
            <w:tcW w:type="dxa" w:w="2448"/>
            <w:vAlign w:val="center"/>
            <w:tcMar>
              <w:top w:w="90" w:type="dxa"/>
              <w:start w:w="100" w:type="dxa"/>
              <w:bottom w:w="90" w:type="dxa"/>
              <w:end w:w="100" w:type="dxa"/>
            </w:tcMar>
          </w:tcPr>
          <w:p>
            <w:pPr>
              <w:spacing w:after="0" w:line="247" w:lineRule="auto"/>
            </w:pPr>
            <w:r>
              <w:rPr>
                <w:rFonts w:ascii="Aptos" w:hAnsi="Aptos"/>
                <w:color w:val="252B33"/>
                <w:sz w:val="16"/>
              </w:rPr>
              <w:t>SKP / sertifikat kompetensi</w:t>
            </w:r>
          </w:p>
        </w:tc>
        <w:tc>
          <w:tcPr>
            <w:tcW w:type="dxa" w:w="7056"/>
            <w:vAlign w:val="center"/>
            <w:tcMar>
              <w:top w:w="90" w:type="dxa"/>
              <w:start w:w="100" w:type="dxa"/>
              <w:bottom w:w="90" w:type="dxa"/>
              <w:end w:w="100" w:type="dxa"/>
            </w:tcMar>
          </w:tcPr>
          <w:p>
            <w:pPr>
              <w:spacing w:after="0" w:line="247" w:lineRule="auto"/>
            </w:pPr>
            <w:r>
              <w:rPr>
                <w:rFonts w:ascii="Aptos" w:hAnsi="Aptos"/>
                <w:color w:val="252B33"/>
                <w:sz w:val="16"/>
              </w:rPr>
              <w:t>Bukti kompetensi personel yang bidang cakupan dan masa berlakunya perlu diverifikasi.</w:t>
            </w:r>
          </w:p>
        </w:tc>
      </w:tr>
      <w:tr>
        <w:trPr>
          <w:cantSplit/>
        </w:trPr>
        <w:tc>
          <w:tcPr>
            <w:tcW w:type="dxa" w:w="2448"/>
            <w:vAlign w:val="center"/>
            <w:tcMar>
              <w:top w:w="90" w:type="dxa"/>
              <w:start w:w="100" w:type="dxa"/>
              <w:bottom w:w="90" w:type="dxa"/>
              <w:end w:w="100" w:type="dxa"/>
            </w:tcMar>
            <w:shd w:fill="F7F9FC"/>
          </w:tcPr>
          <w:p>
            <w:pPr>
              <w:spacing w:after="0" w:line="247" w:lineRule="auto"/>
            </w:pPr>
            <w:r>
              <w:rPr>
                <w:rFonts w:ascii="Aptos" w:hAnsi="Aptos"/>
                <w:color w:val="252B33"/>
                <w:sz w:val="16"/>
              </w:rPr>
              <w:t>Tindak lanjut</w:t>
            </w:r>
          </w:p>
        </w:tc>
        <w:tc>
          <w:tcPr>
            <w:tcW w:type="dxa" w:w="7056"/>
            <w:vAlign w:val="center"/>
            <w:tcMar>
              <w:top w:w="90" w:type="dxa"/>
              <w:start w:w="100" w:type="dxa"/>
              <w:bottom w:w="90" w:type="dxa"/>
              <w:end w:w="100" w:type="dxa"/>
            </w:tcMar>
            <w:shd w:fill="F7F9FC"/>
          </w:tcPr>
          <w:p>
            <w:pPr>
              <w:spacing w:after="0" w:line="247" w:lineRule="auto"/>
            </w:pPr>
            <w:r>
              <w:rPr>
                <w:rFonts w:ascii="Aptos" w:hAnsi="Aptos"/>
                <w:color w:val="252B33"/>
                <w:sz w:val="16"/>
              </w:rPr>
              <w:t>Catatan komunikasi dan aksi setelah dokumen atau tenggat memerlukan perhatian.</w:t>
            </w:r>
          </w:p>
        </w:tc>
      </w:tr>
      <w:tr>
        <w:trPr>
          <w:cantSplit/>
        </w:trPr>
        <w:tc>
          <w:tcPr>
            <w:tcW w:type="dxa" w:w="2448"/>
            <w:vAlign w:val="center"/>
            <w:tcMar>
              <w:top w:w="90" w:type="dxa"/>
              <w:start w:w="100" w:type="dxa"/>
              <w:bottom w:w="90" w:type="dxa"/>
              <w:end w:w="100" w:type="dxa"/>
            </w:tcMar>
          </w:tcPr>
          <w:p>
            <w:pPr>
              <w:spacing w:after="0" w:line="247" w:lineRule="auto"/>
            </w:pPr>
            <w:r>
              <w:rPr>
                <w:rFonts w:ascii="Aptos" w:hAnsi="Aptos"/>
                <w:color w:val="252B33"/>
                <w:sz w:val="16"/>
              </w:rPr>
              <w:t>Jejak audit</w:t>
            </w:r>
          </w:p>
        </w:tc>
        <w:tc>
          <w:tcPr>
            <w:tcW w:type="dxa" w:w="7056"/>
            <w:vAlign w:val="center"/>
            <w:tcMar>
              <w:top w:w="90" w:type="dxa"/>
              <w:start w:w="100" w:type="dxa"/>
              <w:bottom w:w="90" w:type="dxa"/>
              <w:end w:w="100" w:type="dxa"/>
            </w:tcMar>
          </w:tcPr>
          <w:p>
            <w:pPr>
              <w:spacing w:after="0" w:line="247" w:lineRule="auto"/>
            </w:pPr>
            <w:r>
              <w:rPr>
                <w:rFonts w:ascii="Aptos" w:hAnsi="Aptos"/>
                <w:color w:val="252B33"/>
                <w:sz w:val="16"/>
              </w:rPr>
              <w:t>Rekaman aktivitas penting yang membantu menelusuri pelaku, waktu, sasaran dan perubahan.</w:t>
            </w:r>
          </w:p>
        </w:tc>
      </w:tr>
    </w:tbl>
    <w:p>
      <w:pPr>
        <w:spacing w:after="20"/>
      </w:pPr>
    </w:p>
    <w:p>
      <w:pPr/>
      <w:r>
        <w:br w:type="page"/>
      </w:r>
    </w:p>
    <w:p>
      <w:pPr>
        <w:pStyle w:val="Heading1"/>
        <w:keepNext/>
      </w:pPr>
      <w:r>
        <w:t>18. Persetujuan</w:t>
      </w:r>
    </w:p>
    <w:p>
      <w:pPr/>
      <w:r>
        <w:t>Persetujuan berikut mengesahkan kebutuhan produk dan batas versi 0.1 sebagai dasar prioritas serta pengujian. Persetujuan tidak menggantikan pemeriksaan teknis atau kewajiban regulasi untuk setiap bidang layanan.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232"/>
            <w:shd w:fill="324A6D"/>
            <w:vAlign w:val="center"/>
            <w:tcMar>
              <w:top w:w="115" w:type="dxa"/>
              <w:start w:w="110" w:type="dxa"/>
              <w:bottom w:w="115" w:type="dxa"/>
              <w:end w:w="110" w:type="dxa"/>
            </w:tcMar>
          </w:tcPr>
          <w:p>
            <w:pPr>
              <w:spacing w:after="0" w:line="240" w:lineRule="auto"/>
            </w:pPr>
            <w:r>
              <w:rPr>
                <w:rFonts w:ascii="Aptos" w:hAnsi="Aptos"/>
                <w:b/>
                <w:color w:val="FFFFFF"/>
                <w:sz w:val="15"/>
              </w:rPr>
              <w:t>Pihak</w:t>
            </w:r>
          </w:p>
        </w:tc>
        <w:tc>
          <w:tcPr>
            <w:tcW w:type="dxa" w:w="2448"/>
            <w:shd w:fill="324A6D"/>
            <w:vAlign w:val="center"/>
            <w:tcMar>
              <w:top w:w="115" w:type="dxa"/>
              <w:start w:w="110" w:type="dxa"/>
              <w:bottom w:w="115" w:type="dxa"/>
              <w:end w:w="110" w:type="dxa"/>
            </w:tcMar>
          </w:tcPr>
          <w:p>
            <w:pPr>
              <w:spacing w:after="0" w:line="240" w:lineRule="auto"/>
            </w:pPr>
            <w:r>
              <w:rPr>
                <w:rFonts w:ascii="Aptos" w:hAnsi="Aptos"/>
                <w:b/>
                <w:color w:val="FFFFFF"/>
                <w:sz w:val="15"/>
              </w:rPr>
              <w:t>Nama</w:t>
            </w:r>
          </w:p>
        </w:tc>
        <w:tc>
          <w:tcPr>
            <w:tcW w:type="dxa" w:w="3528"/>
            <w:shd w:fill="324A6D"/>
            <w:vAlign w:val="center"/>
            <w:tcMar>
              <w:top w:w="115" w:type="dxa"/>
              <w:start w:w="110" w:type="dxa"/>
              <w:bottom w:w="115" w:type="dxa"/>
              <w:end w:w="110" w:type="dxa"/>
            </w:tcMar>
          </w:tcPr>
          <w:p>
            <w:pPr>
              <w:spacing w:after="0" w:line="240" w:lineRule="auto"/>
            </w:pPr>
            <w:r>
              <w:rPr>
                <w:rFonts w:ascii="Aptos" w:hAnsi="Aptos"/>
                <w:b/>
                <w:color w:val="FFFFFF"/>
                <w:sz w:val="15"/>
              </w:rPr>
              <w:t>Keputusan dan tanggal</w:t>
            </w:r>
          </w:p>
        </w:tc>
        <w:tc>
          <w:tcPr>
            <w:tcW w:type="dxa" w:w="1296"/>
            <w:shd w:fill="324A6D"/>
            <w:vAlign w:val="center"/>
            <w:tcMar>
              <w:top w:w="115" w:type="dxa"/>
              <w:start w:w="110" w:type="dxa"/>
              <w:bottom w:w="115" w:type="dxa"/>
              <w:end w:w="110" w:type="dxa"/>
            </w:tcMar>
          </w:tcPr>
          <w:p>
            <w:pPr>
              <w:spacing w:after="0" w:line="240" w:lineRule="auto"/>
            </w:pPr>
            <w:r>
              <w:rPr>
                <w:rFonts w:ascii="Aptos" w:hAnsi="Aptos"/>
                <w:b/>
                <w:color w:val="FFFFFF"/>
                <w:sz w:val="15"/>
              </w:rPr>
              <w:t>Paraf</w:t>
            </w:r>
          </w:p>
        </w:tc>
      </w:tr>
      <w:tr>
        <w:trPr>
          <w:cantSplit/>
        </w:trPr>
        <w:tc>
          <w:tcPr>
            <w:tcW w:type="dxa" w:w="2232"/>
            <w:vAlign w:val="center"/>
            <w:tcMar>
              <w:top w:w="90" w:type="dxa"/>
              <w:start w:w="100" w:type="dxa"/>
              <w:bottom w:w="90" w:type="dxa"/>
              <w:end w:w="100" w:type="dxa"/>
            </w:tcMar>
          </w:tcPr>
          <w:p>
            <w:pPr>
              <w:spacing w:after="0" w:line="247" w:lineRule="auto"/>
            </w:pPr>
            <w:r>
              <w:rPr>
                <w:rFonts w:ascii="Aptos" w:hAnsi="Aptos"/>
                <w:color w:val="252B33"/>
                <w:sz w:val="15"/>
              </w:rPr>
              <w:t>Pemilik produk</w:t>
            </w:r>
          </w:p>
        </w:tc>
        <w:tc>
          <w:tcPr>
            <w:tcW w:type="dxa" w:w="2448"/>
            <w:vAlign w:val="center"/>
            <w:tcMar>
              <w:top w:w="90" w:type="dxa"/>
              <w:start w:w="100" w:type="dxa"/>
              <w:bottom w:w="90" w:type="dxa"/>
              <w:end w:w="100" w:type="dxa"/>
            </w:tcMar>
          </w:tcPr>
          <w:p>
            <w:pPr>
              <w:spacing w:after="0" w:line="247" w:lineRule="auto"/>
            </w:pPr>
            <w:r>
              <w:rPr>
                <w:rFonts w:ascii="Aptos" w:hAnsi="Aptos"/>
                <w:color w:val="252B33"/>
                <w:sz w:val="15"/>
              </w:rPr>
              <w:t>Kuat Kuat Riawan</w:t>
            </w:r>
          </w:p>
        </w:tc>
        <w:tc>
          <w:tcPr>
            <w:tcW w:type="dxa" w:w="3528"/>
            <w:vAlign w:val="center"/>
            <w:tcMar>
              <w:top w:w="90" w:type="dxa"/>
              <w:start w:w="100" w:type="dxa"/>
              <w:bottom w:w="90" w:type="dxa"/>
              <w:end w:w="100" w:type="dxa"/>
            </w:tcMar>
          </w:tcPr>
          <w:p>
            <w:pPr>
              <w:spacing w:after="0" w:line="247" w:lineRule="auto"/>
            </w:pPr>
            <w:r>
              <w:rPr>
                <w:rFonts w:ascii="Aptos" w:hAnsi="Aptos"/>
                <w:color w:val="252B33"/>
                <w:sz w:val="15"/>
              </w:rPr>
              <w:t>____________________________</w:t>
            </w:r>
          </w:p>
        </w:tc>
        <w:tc>
          <w:tcPr>
            <w:tcW w:type="dxa" w:w="1296"/>
            <w:vAlign w:val="center"/>
            <w:tcMar>
              <w:top w:w="90" w:type="dxa"/>
              <w:start w:w="100" w:type="dxa"/>
              <w:bottom w:w="90" w:type="dxa"/>
              <w:end w:w="100" w:type="dxa"/>
            </w:tcMar>
          </w:tcPr>
          <w:p>
            <w:pPr>
              <w:spacing w:after="0" w:line="247" w:lineRule="auto"/>
            </w:pPr>
            <w:r>
              <w:rPr>
                <w:rFonts w:ascii="Aptos" w:hAnsi="Aptos"/>
                <w:color w:val="252B33"/>
                <w:sz w:val="15"/>
              </w:rPr>
              <w:t>____________</w:t>
            </w:r>
          </w:p>
        </w:tc>
      </w:tr>
      <w:tr>
        <w:trPr>
          <w:cantSplit/>
        </w:trPr>
        <w:tc>
          <w:tcPr>
            <w:tcW w:type="dxa" w:w="2232"/>
            <w:vAlign w:val="center"/>
            <w:tcMar>
              <w:top w:w="90" w:type="dxa"/>
              <w:start w:w="100" w:type="dxa"/>
              <w:bottom w:w="90" w:type="dxa"/>
              <w:end w:w="100" w:type="dxa"/>
            </w:tcMar>
            <w:shd w:fill="F7F9FC"/>
          </w:tcPr>
          <w:p>
            <w:pPr>
              <w:spacing w:after="0" w:line="247" w:lineRule="auto"/>
            </w:pPr>
            <w:r>
              <w:rPr>
                <w:rFonts w:ascii="Aptos" w:hAnsi="Aptos"/>
                <w:color w:val="252B33"/>
                <w:sz w:val="15"/>
              </w:rPr>
              <w:t>Pimpinan operasional</w:t>
            </w:r>
          </w:p>
        </w:tc>
        <w:tc>
          <w:tcPr>
            <w:tcW w:type="dxa" w:w="2448"/>
            <w:vAlign w:val="center"/>
            <w:tcMar>
              <w:top w:w="90" w:type="dxa"/>
              <w:start w:w="100" w:type="dxa"/>
              <w:bottom w:w="90" w:type="dxa"/>
              <w:end w:w="100" w:type="dxa"/>
            </w:tcMar>
            <w:shd w:fill="F7F9FC"/>
          </w:tcPr>
          <w:p>
            <w:pPr>
              <w:spacing w:after="0" w:line="247" w:lineRule="auto"/>
            </w:pPr>
            <w:r>
              <w:rPr>
                <w:rFonts w:ascii="Aptos" w:hAnsi="Aptos"/>
                <w:color w:val="252B33"/>
                <w:sz w:val="15"/>
              </w:rPr>
              <w:t>________________________</w:t>
            </w:r>
          </w:p>
        </w:tc>
        <w:tc>
          <w:tcPr>
            <w:tcW w:type="dxa" w:w="3528"/>
            <w:vAlign w:val="center"/>
            <w:tcMar>
              <w:top w:w="90" w:type="dxa"/>
              <w:start w:w="100" w:type="dxa"/>
              <w:bottom w:w="90" w:type="dxa"/>
              <w:end w:w="100" w:type="dxa"/>
            </w:tcMar>
            <w:shd w:fill="F7F9FC"/>
          </w:tcPr>
          <w:p>
            <w:pPr>
              <w:spacing w:after="0" w:line="247" w:lineRule="auto"/>
            </w:pPr>
            <w:r>
              <w:rPr>
                <w:rFonts w:ascii="Aptos" w:hAnsi="Aptos"/>
                <w:color w:val="252B33"/>
                <w:sz w:val="15"/>
              </w:rPr>
              <w:t>____________________________</w:t>
            </w:r>
          </w:p>
        </w:tc>
        <w:tc>
          <w:tcPr>
            <w:tcW w:type="dxa" w:w="1296"/>
            <w:vAlign w:val="center"/>
            <w:tcMar>
              <w:top w:w="90" w:type="dxa"/>
              <w:start w:w="100" w:type="dxa"/>
              <w:bottom w:w="90" w:type="dxa"/>
              <w:end w:w="100" w:type="dxa"/>
            </w:tcMar>
            <w:shd w:fill="F7F9FC"/>
          </w:tcPr>
          <w:p>
            <w:pPr>
              <w:spacing w:after="0" w:line="247" w:lineRule="auto"/>
            </w:pPr>
            <w:r>
              <w:rPr>
                <w:rFonts w:ascii="Aptos" w:hAnsi="Aptos"/>
                <w:color w:val="252B33"/>
                <w:sz w:val="15"/>
              </w:rPr>
              <w:t>____________</w:t>
            </w:r>
          </w:p>
        </w:tc>
      </w:tr>
      <w:tr>
        <w:trPr>
          <w:cantSplit/>
        </w:trPr>
        <w:tc>
          <w:tcPr>
            <w:tcW w:type="dxa" w:w="2232"/>
            <w:vAlign w:val="center"/>
            <w:tcMar>
              <w:top w:w="90" w:type="dxa"/>
              <w:start w:w="100" w:type="dxa"/>
              <w:bottom w:w="90" w:type="dxa"/>
              <w:end w:w="100" w:type="dxa"/>
            </w:tcMar>
          </w:tcPr>
          <w:p>
            <w:pPr>
              <w:spacing w:after="0" w:line="247" w:lineRule="auto"/>
            </w:pPr>
            <w:r>
              <w:rPr>
                <w:rFonts w:ascii="Aptos" w:hAnsi="Aptos"/>
                <w:color w:val="252B33"/>
                <w:sz w:val="15"/>
              </w:rPr>
              <w:t>Penanggung jawab teknis K3</w:t>
            </w:r>
          </w:p>
        </w:tc>
        <w:tc>
          <w:tcPr>
            <w:tcW w:type="dxa" w:w="2448"/>
            <w:vAlign w:val="center"/>
            <w:tcMar>
              <w:top w:w="90" w:type="dxa"/>
              <w:start w:w="100" w:type="dxa"/>
              <w:bottom w:w="90" w:type="dxa"/>
              <w:end w:w="100" w:type="dxa"/>
            </w:tcMar>
          </w:tcPr>
          <w:p>
            <w:pPr>
              <w:spacing w:after="0" w:line="247" w:lineRule="auto"/>
            </w:pPr>
            <w:r>
              <w:rPr>
                <w:rFonts w:ascii="Aptos" w:hAnsi="Aptos"/>
                <w:color w:val="252B33"/>
                <w:sz w:val="15"/>
              </w:rPr>
              <w:t>________________________</w:t>
            </w:r>
          </w:p>
        </w:tc>
        <w:tc>
          <w:tcPr>
            <w:tcW w:type="dxa" w:w="3528"/>
            <w:vAlign w:val="center"/>
            <w:tcMar>
              <w:top w:w="90" w:type="dxa"/>
              <w:start w:w="100" w:type="dxa"/>
              <w:bottom w:w="90" w:type="dxa"/>
              <w:end w:w="100" w:type="dxa"/>
            </w:tcMar>
          </w:tcPr>
          <w:p>
            <w:pPr>
              <w:spacing w:after="0" w:line="247" w:lineRule="auto"/>
            </w:pPr>
            <w:r>
              <w:rPr>
                <w:rFonts w:ascii="Aptos" w:hAnsi="Aptos"/>
                <w:color w:val="252B33"/>
                <w:sz w:val="15"/>
              </w:rPr>
              <w:t>____________________________</w:t>
            </w:r>
          </w:p>
        </w:tc>
        <w:tc>
          <w:tcPr>
            <w:tcW w:type="dxa" w:w="1296"/>
            <w:vAlign w:val="center"/>
            <w:tcMar>
              <w:top w:w="90" w:type="dxa"/>
              <w:start w:w="100" w:type="dxa"/>
              <w:bottom w:w="90" w:type="dxa"/>
              <w:end w:w="100" w:type="dxa"/>
            </w:tcMar>
          </w:tcPr>
          <w:p>
            <w:pPr>
              <w:spacing w:after="0" w:line="247" w:lineRule="auto"/>
            </w:pPr>
            <w:r>
              <w:rPr>
                <w:rFonts w:ascii="Aptos" w:hAnsi="Aptos"/>
                <w:color w:val="252B33"/>
                <w:sz w:val="15"/>
              </w:rPr>
              <w:t>____________</w:t>
            </w:r>
          </w:p>
        </w:tc>
      </w:tr>
      <w:tr>
        <w:trPr>
          <w:cantSplit/>
        </w:trPr>
        <w:tc>
          <w:tcPr>
            <w:tcW w:type="dxa" w:w="2232"/>
            <w:vAlign w:val="center"/>
            <w:tcMar>
              <w:top w:w="90" w:type="dxa"/>
              <w:start w:w="100" w:type="dxa"/>
              <w:bottom w:w="90" w:type="dxa"/>
              <w:end w:w="100" w:type="dxa"/>
            </w:tcMar>
            <w:shd w:fill="F7F9FC"/>
          </w:tcPr>
          <w:p>
            <w:pPr>
              <w:spacing w:after="0" w:line="247" w:lineRule="auto"/>
            </w:pPr>
            <w:r>
              <w:rPr>
                <w:rFonts w:ascii="Aptos" w:hAnsi="Aptos"/>
                <w:color w:val="252B33"/>
                <w:sz w:val="15"/>
              </w:rPr>
              <w:t>Penanggung jawab TI / keamanan</w:t>
            </w:r>
          </w:p>
        </w:tc>
        <w:tc>
          <w:tcPr>
            <w:tcW w:type="dxa" w:w="2448"/>
            <w:vAlign w:val="center"/>
            <w:tcMar>
              <w:top w:w="90" w:type="dxa"/>
              <w:start w:w="100" w:type="dxa"/>
              <w:bottom w:w="90" w:type="dxa"/>
              <w:end w:w="100" w:type="dxa"/>
            </w:tcMar>
            <w:shd w:fill="F7F9FC"/>
          </w:tcPr>
          <w:p>
            <w:pPr>
              <w:spacing w:after="0" w:line="247" w:lineRule="auto"/>
            </w:pPr>
            <w:r>
              <w:rPr>
                <w:rFonts w:ascii="Aptos" w:hAnsi="Aptos"/>
                <w:color w:val="252B33"/>
                <w:sz w:val="15"/>
              </w:rPr>
              <w:t>________________________</w:t>
            </w:r>
          </w:p>
        </w:tc>
        <w:tc>
          <w:tcPr>
            <w:tcW w:type="dxa" w:w="3528"/>
            <w:vAlign w:val="center"/>
            <w:tcMar>
              <w:top w:w="90" w:type="dxa"/>
              <w:start w:w="100" w:type="dxa"/>
              <w:bottom w:w="90" w:type="dxa"/>
              <w:end w:w="100" w:type="dxa"/>
            </w:tcMar>
            <w:shd w:fill="F7F9FC"/>
          </w:tcPr>
          <w:p>
            <w:pPr>
              <w:spacing w:after="0" w:line="247" w:lineRule="auto"/>
            </w:pPr>
            <w:r>
              <w:rPr>
                <w:rFonts w:ascii="Aptos" w:hAnsi="Aptos"/>
                <w:color w:val="252B33"/>
                <w:sz w:val="15"/>
              </w:rPr>
              <w:t>____________________________</w:t>
            </w:r>
          </w:p>
        </w:tc>
        <w:tc>
          <w:tcPr>
            <w:tcW w:type="dxa" w:w="1296"/>
            <w:vAlign w:val="center"/>
            <w:tcMar>
              <w:top w:w="90" w:type="dxa"/>
              <w:start w:w="100" w:type="dxa"/>
              <w:bottom w:w="90" w:type="dxa"/>
              <w:end w:w="100" w:type="dxa"/>
            </w:tcMar>
            <w:shd w:fill="F7F9FC"/>
          </w:tcPr>
          <w:p>
            <w:pPr>
              <w:spacing w:after="0" w:line="247" w:lineRule="auto"/>
            </w:pPr>
            <w:r>
              <w:rPr>
                <w:rFonts w:ascii="Aptos" w:hAnsi="Aptos"/>
                <w:color w:val="252B33"/>
                <w:sz w:val="15"/>
              </w:rPr>
              <w:t>____________</w:t>
            </w:r>
          </w:p>
        </w:tc>
      </w:tr>
    </w:tbl>
    <w:p>
      <w:pPr>
        <w:spacing w:after="20"/>
      </w:pPr>
    </w:p>
    <w:p>
      <w:pPr/>
      <w:r>
        <w:t>Dokumen ini berstatus draft v0.1 sampai pemilik terkait menyetujui isi, istilah, jalur persetujuan, dan kriteria penerimaan yang belum diputuskan.</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570"/>
        <w:sz w:val="16"/>
      </w:rPr>
      <w:t xml:space="preserve">PRD v0.1  •  31 Oktober 2026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324A6D"/>
        <w:sz w:val="15"/>
      </w:rPr>
      <w:t>PT UPAYA RIKSA DAYA  |  DOKUMEN KEBUTUHAN PRODUK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52B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Aptos" w:hAnsi="Aptos"/>
      <w:color w:val="252B33"/>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9"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9"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Sistem Operasional Riksa Uji K3</dc:title>
  <dc:subject>Spesifikasi kebutuhan produk draft versi 0.1</dc:subject>
  <dc:creator>Kuat Kuat Riawan</dc:creator>
  <cp:keywords>PRD, Riksa Uji K3, PT Upaya Riksa Daya, v0.1</cp:keywords>
  <dc:description>generated by python-docx</dc:description>
  <cp:lastModifiedBy/>
  <cp:revision>1</cp:revision>
  <dcterms:created xsi:type="dcterms:W3CDTF">2013-12-23T23:15:00Z</dcterms:created>
  <dcterms:modified xsi:type="dcterms:W3CDTF">2013-12-23T23:15:00Z</dcterms:modified>
  <cp:category/>
</cp:coreProperties>
</file>