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34AB7"/>
          <w:sz w:val="44"/>
          <w:szCs w:val="44"/>
        </w:rPr>
        <w:t xml:space="preserve">CAHIER DES CHARGES</w:t>
      </w:r>
    </w:p>
    <w:p>
      <w:pPr>
        <w:spacing w:after="600"/>
        <w:jc w:val="center"/>
      </w:pPr>
      <w:r>
        <w:rPr>
          <w:color w:val="0F6E56"/>
          <w:sz w:val="30"/>
          <w:szCs w:val="30"/>
        </w:rPr>
        <w:t xml:space="preserve">Simulateur USSD FinZuu — Application mobile Android et iOS</w:t>
      </w:r>
    </w:p>
    <w:p>
      <w:pPr>
        <w:spacing w:after="120"/>
        <w:jc w:val="center"/>
      </w:pPr>
      <w:r>
        <w:rPr>
          <w:b w:val="false"/>
          <w:bCs w:val="false"/>
          <w:i w:val="false"/>
          <w:iCs w:val="false"/>
          <w:sz w:val="22"/>
          <w:szCs w:val="22"/>
        </w:rPr>
        <w:t xml:space="preserve">Référence : FZ-CDC-SIMUSSD-2026-001</w:t>
      </w:r>
    </w:p>
    <w:p>
      <w:pPr>
        <w:spacing w:after="120"/>
        <w:jc w:val="center"/>
      </w:pPr>
      <w:r>
        <w:rPr>
          <w:b w:val="false"/>
          <w:bCs w:val="false"/>
          <w:i w:val="false"/>
          <w:iCs w:val="false"/>
          <w:sz w:val="22"/>
          <w:szCs w:val="22"/>
        </w:rPr>
        <w:t xml:space="preserve">Version 1.0 — 23 août 2026</w:t>
      </w:r>
    </w:p>
    <w:p>
      <w:pPr>
        <w:spacing w:after="120"/>
        <w:jc w:val="center"/>
      </w:pPr>
      <w:r>
        <w:rPr>
          <w:b w:val="false"/>
          <w:bCs w:val="false"/>
          <w:i w:val="false"/>
          <w:iCs w:val="false"/>
          <w:sz w:val="22"/>
          <w:szCs w:val="22"/>
        </w:rPr>
        <w:t xml:space="preserve">Auteur : Kuate Abdel Yaniv, QA Lead — FinZuu SAS</w:t>
      </w:r>
    </w:p>
    <w:p>
      <w:pPr>
        <w:spacing w:after="120"/>
        <w:jc w:val="center"/>
      </w:pPr>
      <w:r>
        <w:rPr>
          <w:b w:val="false"/>
          <w:bCs w:val="false"/>
          <w:i/>
          <w:iCs/>
          <w:sz w:val="22"/>
          <w:szCs w:val="22"/>
        </w:rPr>
        <w:t xml:space="preserve">Destinataires : Direction Technique, Chef de projet, TNS Agency</w:t>
      </w:r>
    </w:p>
    <w:p>
      <w:r>
        <w:br w:type="page"/>
      </w:r>
    </w:p>
    <w:p>
      <w:pPr>
        <w:pStyle w:val="Heading1"/>
        <w:spacing w:after="140" w:before="280"/>
      </w:pPr>
      <w:r>
        <w:rPr>
          <w:color w:val="534AB7"/>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color w:val="534AB7"/>
        </w:rPr>
        <w:t xml:space="preserve">1. Objet et contexte</w:t>
      </w:r>
    </w:p>
    <w:p>
      <w:pPr>
        <w:pStyle w:val="Heading2"/>
        <w:spacing w:after="140" w:before="280"/>
      </w:pPr>
      <w:r>
        <w:rPr>
          <w:color w:val="0F6E56"/>
        </w:rPr>
        <w:t xml:space="preserve">1.1 Objet du document</w:t>
      </w:r>
    </w:p>
    <w:p>
      <w:pPr>
        <w:spacing w:after="120"/>
        <w:jc w:val="both"/>
      </w:pPr>
      <w:r>
        <w:rPr>
          <w:b w:val="false"/>
          <w:bCs w:val="false"/>
          <w:i w:val="false"/>
          <w:iCs w:val="false"/>
          <w:sz w:val="22"/>
          <w:szCs w:val="22"/>
        </w:rPr>
        <w:t xml:space="preserve">Le présent cahier des charges définit les exigences fonctionnelles et non fonctionnelles de l'application mobile Simulateur USSD FinZuu. Il fixe la frontière entre le besoin métier et les choix de mise en œuvre : il décrit ce que le produit doit faire et pourquoi, sans prescrire comment le réaliser au-delà des contraintes strictement nécessaires.</w:t>
      </w:r>
    </w:p>
    <w:p>
      <w:pPr>
        <w:pStyle w:val="Heading2"/>
        <w:spacing w:after="140" w:before="280"/>
      </w:pPr>
      <w:r>
        <w:rPr>
          <w:color w:val="0F6E56"/>
        </w:rPr>
        <w:t xml:space="preserve">1.2 Contexte</w:t>
      </w:r>
    </w:p>
    <w:p>
      <w:pPr>
        <w:spacing w:after="120"/>
        <w:jc w:val="both"/>
      </w:pPr>
      <w:r>
        <w:rPr>
          <w:b w:val="false"/>
          <w:bCs w:val="false"/>
          <w:i w:val="false"/>
          <w:iCs w:val="false"/>
          <w:sz w:val="22"/>
          <w:szCs w:val="22"/>
        </w:rPr>
        <w:t xml:space="preserve">La plateforme FinZuu expose ses services financiers par trois canaux d'accès : le back-office web, l'application mobile, et le canal USSD. Ce dernier s'adresse aux populations non bancarisées d'Afrique subsaharienne, qui disposent d'un téléphone mobile mais pas d'accès Internet ni de terminal évolué. Pour ces usagers, l'USSD constitue souvent le seul moyen d'accéder à leurs comptes.</w:t>
      </w:r>
    </w:p>
    <w:p>
      <w:pPr>
        <w:spacing w:after="120"/>
        <w:jc w:val="both"/>
      </w:pPr>
      <w:r>
        <w:rPr>
          <w:b w:val="false"/>
          <w:bCs w:val="false"/>
          <w:i w:val="false"/>
          <w:iCs w:val="false"/>
          <w:sz w:val="22"/>
          <w:szCs w:val="22"/>
        </w:rPr>
        <w:t xml:space="preserve">En exploitation, l'usager composera un code court, par exemple *321#, sur n'importe quel téléphone. L'opérateur télécom acheminera la session vers le service USSD de FinZuu, qui retournera les menus successifs. Aucune application ne sera installée sur le téléphone de l'usager final.</w:t>
      </w:r>
    </w:p>
    <w:p>
      <w:pPr>
        <w:spacing w:after="120"/>
        <w:jc w:val="both"/>
      </w:pPr>
      <w:r>
        <w:rPr>
          <w:b w:val="false"/>
          <w:bCs w:val="false"/>
          <w:i w:val="false"/>
          <w:iCs w:val="false"/>
          <w:sz w:val="22"/>
          <w:szCs w:val="22"/>
        </w:rPr>
        <w:t xml:space="preserve">À ce jour, l'intégration avec les opérateurs télécom n'est pas réalisée. Aucun code court n'est provisionné. Le canal USSD ne peut donc être ni éprouvé par la recette, ni présenté à un partenaire, alors même que le service applicatif est déployé et que les fonctionnalités correspondantes sont attendues au périmètre de la MEP1.</w:t>
      </w:r>
    </w:p>
    <w:p>
      <w:pPr>
        <w:pStyle w:val="Heading2"/>
        <w:spacing w:after="140" w:before="280"/>
      </w:pPr>
      <w:r>
        <w:rPr>
          <w:color w:val="0F6E56"/>
        </w:rPr>
        <w:t xml:space="preserve">1.3 Justification du besoin</w:t>
      </w:r>
    </w:p>
    <w:p>
      <w:pPr>
        <w:spacing w:after="120"/>
        <w:jc w:val="both"/>
      </w:pPr>
      <w:r>
        <w:rPr>
          <w:b w:val="false"/>
          <w:bCs w:val="false"/>
          <w:i w:val="false"/>
          <w:iCs w:val="false"/>
          <w:sz w:val="22"/>
          <w:szCs w:val="22"/>
        </w:rPr>
        <w:t xml:space="preserve">L'application objet du présent document répond à ce manque. Elle reproduit l'expérience d'une session USSD sur un terminal Android, en s'adressant directement au service USSD de la plateforme par voie applicative, sans passer par un opérateur.</w:t>
      </w:r>
    </w:p>
    <w:p>
      <w:pPr>
        <w:spacing w:after="120"/>
        <w:jc w:val="both"/>
      </w:pPr>
      <w:r>
        <w:rPr>
          <w:b w:val="false"/>
          <w:bCs w:val="false"/>
          <w:i w:val="false"/>
          <w:iCs w:val="false"/>
          <w:sz w:val="22"/>
          <w:szCs w:val="22"/>
        </w:rPr>
        <w:t xml:space="preserve">Elle sert deux finalités distinctes et également prioritaires :</w:t>
      </w:r>
    </w:p>
    <w:p>
      <w:pPr>
        <w:pStyle w:val="ListParagraph"/>
        <w:numPr>
          <w:ilvl w:val="0"/>
          <w:numId w:val="1"/>
        </w:numPr>
        <w:spacing w:after="80"/>
      </w:pPr>
      <w:r>
        <w:rPr>
          <w:sz w:val="22"/>
          <w:szCs w:val="22"/>
        </w:rPr>
        <w:t xml:space="preserve">La recette du canal USSD par l'équipe qualité, en amont de toute intégration télécom.</w:t>
      </w:r>
    </w:p>
    <w:p>
      <w:pPr>
        <w:pStyle w:val="ListParagraph"/>
        <w:numPr>
          <w:ilvl w:val="0"/>
          <w:numId w:val="1"/>
        </w:numPr>
        <w:spacing w:after="80"/>
      </w:pPr>
      <w:r>
        <w:rPr>
          <w:sz w:val="22"/>
          <w:szCs w:val="22"/>
        </w:rPr>
        <w:t xml:space="preserve">La démonstration du parcours usager auprès des partenaires d'affaires et des bailleurs de fonds, dans le cadre de la présentation générale du projet.</w:t>
      </w:r>
    </w:p>
    <w:p>
      <w:pPr>
        <w:spacing w:after="120"/>
        <w:jc w:val="both"/>
      </w:pPr>
      <w:r>
        <w:rPr>
          <w:b w:val="false"/>
          <w:bCs w:val="false"/>
          <w:i/>
          <w:iCs/>
          <w:sz w:val="22"/>
          <w:szCs w:val="22"/>
        </w:rPr>
        <w:t xml:space="preserve">L'application est un outil de transition. Elle n'a pas vocation à être distribuée aux clients finaux et disparaîtra du périmètre dès l'intégration effective des opérateurs.</w:t>
      </w:r>
    </w:p>
    <w:p>
      <w:r>
        <w:br w:type="page"/>
      </w:r>
    </w:p>
    <w:p>
      <w:pPr>
        <w:pStyle w:val="Heading1"/>
        <w:spacing w:after="140" w:before="280"/>
      </w:pPr>
      <w:r>
        <w:rPr>
          <w:color w:val="534AB7"/>
        </w:rPr>
        <w:t xml:space="preserve">2. Périmètre</w:t>
      </w:r>
    </w:p>
    <w:p>
      <w:pPr>
        <w:pStyle w:val="Heading2"/>
        <w:spacing w:after="140" w:before="280"/>
      </w:pPr>
      <w:r>
        <w:rPr>
          <w:color w:val="0F6E56"/>
        </w:rPr>
        <w:t xml:space="preserve">2.1 Compris dans le périmètre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34AB7" w:val="clear"/>
            <w:tcMar>
              <w:top w:type="dxa" w:w="80"/>
              <w:left w:type="dxa" w:w="110"/>
              <w:bottom w:type="dxa" w:w="80"/>
              <w:right w:type="dxa" w:w="110"/>
            </w:tcMar>
          </w:tcPr>
          <w:p>
            <w:r>
              <w:rPr>
                <w:b/>
                <w:bCs/>
                <w:color w:val="FFFFFF"/>
                <w:sz w:val="19"/>
                <w:szCs w:val="19"/>
              </w:rPr>
              <w:t xml:space="preserve">Élément</w:t>
            </w:r>
          </w:p>
        </w:tc>
        <w:tc>
          <w:tcPr>
            <w:tcW w:type="dxa" w:w="6400"/>
            <w:shd w:fill="534AB7" w:val="clear"/>
            <w:tcMar>
              <w:top w:type="dxa" w:w="80"/>
              <w:left w:type="dxa" w:w="110"/>
              <w:bottom w:type="dxa" w:w="80"/>
              <w:right w:type="dxa" w:w="110"/>
            </w:tcMar>
          </w:tcPr>
          <w:p>
            <w:r>
              <w:rPr>
                <w:b/>
                <w:bCs/>
                <w:color w:val="FFFFFF"/>
                <w:sz w:val="19"/>
                <w:szCs w:val="19"/>
              </w:rPr>
              <w:t xml:space="preserve">Description</w:t>
            </w:r>
          </w:p>
        </w:tc>
      </w:tr>
      <w:tr>
        <w:tc>
          <w:tcPr>
            <w:tcW w:type="dxa" w:w="2600"/>
            <w:tcMar>
              <w:top w:type="dxa" w:w="80"/>
              <w:left w:type="dxa" w:w="110"/>
              <w:bottom w:type="dxa" w:w="80"/>
              <w:right w:type="dxa" w:w="110"/>
            </w:tcMar>
          </w:tcPr>
          <w:p>
            <w:r>
              <w:rPr>
                <w:b w:val="false"/>
                <w:bCs w:val="false"/>
                <w:color w:val="2C2C2A"/>
                <w:sz w:val="19"/>
                <w:szCs w:val="19"/>
              </w:rPr>
              <w:t xml:space="preserve">Application mobile</w:t>
            </w:r>
          </w:p>
        </w:tc>
        <w:tc>
          <w:tcPr>
            <w:tcW w:type="dxa" w:w="6400"/>
            <w:tcMar>
              <w:top w:type="dxa" w:w="80"/>
              <w:left w:type="dxa" w:w="110"/>
              <w:bottom w:type="dxa" w:w="80"/>
              <w:right w:type="dxa" w:w="110"/>
            </w:tcMar>
          </w:tcPr>
          <w:p>
            <w:r>
              <w:rPr>
                <w:b w:val="false"/>
                <w:bCs w:val="false"/>
                <w:color w:val="2C2C2A"/>
                <w:sz w:val="19"/>
                <w:szCs w:val="19"/>
              </w:rPr>
              <w:t xml:space="preserve">Application multiplateforme couvrant Android et iOS à partir d'une base de code unique. Sur Android, distribution directe hors magasin d'applications.</w:t>
            </w:r>
          </w:p>
        </w:tc>
      </w:tr>
      <w:tr>
        <w:tc>
          <w:tcPr>
            <w:tcW w:type="dxa" w:w="2600"/>
            <w:shd w:fill="F1EFE8" w:val="clear"/>
            <w:tcMar>
              <w:top w:type="dxa" w:w="80"/>
              <w:left w:type="dxa" w:w="110"/>
              <w:bottom w:type="dxa" w:w="80"/>
              <w:right w:type="dxa" w:w="110"/>
            </w:tcMar>
          </w:tcPr>
          <w:p>
            <w:r>
              <w:rPr>
                <w:b w:val="false"/>
                <w:bCs w:val="false"/>
                <w:color w:val="2C2C2A"/>
                <w:sz w:val="19"/>
                <w:szCs w:val="19"/>
              </w:rPr>
              <w:t xml:space="preserve">Attribution de compte</w:t>
            </w:r>
          </w:p>
        </w:tc>
        <w:tc>
          <w:tcPr>
            <w:tcW w:type="dxa" w:w="6400"/>
            <w:shd w:fill="F1EFE8" w:val="clear"/>
            <w:tcMar>
              <w:top w:type="dxa" w:w="80"/>
              <w:left w:type="dxa" w:w="110"/>
              <w:bottom w:type="dxa" w:w="80"/>
              <w:right w:type="dxa" w:w="110"/>
            </w:tcMar>
          </w:tcPr>
          <w:p>
            <w:r>
              <w:rPr>
                <w:b w:val="false"/>
                <w:bCs w:val="false"/>
                <w:color w:val="2C2C2A"/>
                <w:sz w:val="19"/>
                <w:szCs w:val="19"/>
              </w:rPr>
              <w:t xml:space="preserve">Mécanisme d'obtention d'un numéro de téléphone correspondant à un client réellement enregistré sur la plateforme.</w:t>
            </w:r>
          </w:p>
        </w:tc>
      </w:tr>
      <w:tr>
        <w:tc>
          <w:tcPr>
            <w:tcW w:type="dxa" w:w="2600"/>
            <w:tcMar>
              <w:top w:type="dxa" w:w="80"/>
              <w:left w:type="dxa" w:w="110"/>
              <w:bottom w:type="dxa" w:w="80"/>
              <w:right w:type="dxa" w:w="110"/>
            </w:tcMar>
          </w:tcPr>
          <w:p>
            <w:r>
              <w:rPr>
                <w:b w:val="false"/>
                <w:bCs w:val="false"/>
                <w:color w:val="2C2C2A"/>
                <w:sz w:val="19"/>
                <w:szCs w:val="19"/>
              </w:rPr>
              <w:t xml:space="preserve">Liaison au terminal</w:t>
            </w:r>
          </w:p>
        </w:tc>
        <w:tc>
          <w:tcPr>
            <w:tcW w:type="dxa" w:w="6400"/>
            <w:tcMar>
              <w:top w:type="dxa" w:w="80"/>
              <w:left w:type="dxa" w:w="110"/>
              <w:bottom w:type="dxa" w:w="80"/>
              <w:right w:type="dxa" w:w="110"/>
            </w:tcMar>
          </w:tcPr>
          <w:p>
            <w:r>
              <w:rPr>
                <w:b w:val="false"/>
                <w:bCs w:val="false"/>
                <w:color w:val="2C2C2A"/>
                <w:sz w:val="19"/>
                <w:szCs w:val="19"/>
              </w:rPr>
              <w:t xml:space="preserve">Association durable entre le numéro attribué et l'appareil, dispensant l'usager de toute ressaisie.</w:t>
            </w:r>
          </w:p>
        </w:tc>
      </w:tr>
      <w:tr>
        <w:tc>
          <w:tcPr>
            <w:tcW w:type="dxa" w:w="2600"/>
            <w:shd w:fill="F1EFE8" w:val="clear"/>
            <w:tcMar>
              <w:top w:type="dxa" w:w="80"/>
              <w:left w:type="dxa" w:w="110"/>
              <w:bottom w:type="dxa" w:w="80"/>
              <w:right w:type="dxa" w:w="110"/>
            </w:tcMar>
          </w:tcPr>
          <w:p>
            <w:r>
              <w:rPr>
                <w:b w:val="false"/>
                <w:bCs w:val="false"/>
                <w:color w:val="2C2C2A"/>
                <w:sz w:val="19"/>
                <w:szCs w:val="19"/>
              </w:rPr>
              <w:t xml:space="preserve">Composition et session</w:t>
            </w:r>
          </w:p>
        </w:tc>
        <w:tc>
          <w:tcPr>
            <w:tcW w:type="dxa" w:w="6400"/>
            <w:shd w:fill="F1EFE8" w:val="clear"/>
            <w:tcMar>
              <w:top w:type="dxa" w:w="80"/>
              <w:left w:type="dxa" w:w="110"/>
              <w:bottom w:type="dxa" w:w="80"/>
              <w:right w:type="dxa" w:w="110"/>
            </w:tcMar>
          </w:tcPr>
          <w:p>
            <w:r>
              <w:rPr>
                <w:b w:val="false"/>
                <w:bCs w:val="false"/>
                <w:color w:val="2C2C2A"/>
                <w:sz w:val="19"/>
                <w:szCs w:val="19"/>
              </w:rPr>
              <w:t xml:space="preserve">Reproduction du parcours de composition d'un code court et de l'enchaînement des écrans de menu.</w:t>
            </w:r>
          </w:p>
        </w:tc>
      </w:tr>
      <w:tr>
        <w:tc>
          <w:tcPr>
            <w:tcW w:type="dxa" w:w="2600"/>
            <w:tcMar>
              <w:top w:type="dxa" w:w="80"/>
              <w:left w:type="dxa" w:w="110"/>
              <w:bottom w:type="dxa" w:w="80"/>
              <w:right w:type="dxa" w:w="110"/>
            </w:tcMar>
          </w:tcPr>
          <w:p>
            <w:r>
              <w:rPr>
                <w:b w:val="false"/>
                <w:bCs w:val="false"/>
                <w:color w:val="2C2C2A"/>
                <w:sz w:val="19"/>
                <w:szCs w:val="19"/>
              </w:rPr>
              <w:t xml:space="preserve">Instrumentation qualité</w:t>
            </w:r>
          </w:p>
        </w:tc>
        <w:tc>
          <w:tcPr>
            <w:tcW w:type="dxa" w:w="6400"/>
            <w:tcMar>
              <w:top w:type="dxa" w:w="80"/>
              <w:left w:type="dxa" w:w="110"/>
              <w:bottom w:type="dxa" w:w="80"/>
              <w:right w:type="dxa" w:w="110"/>
            </w:tcMar>
          </w:tcPr>
          <w:p>
            <w:r>
              <w:rPr>
                <w:b w:val="false"/>
                <w:bCs w:val="false"/>
                <w:color w:val="2C2C2A"/>
                <w:sz w:val="19"/>
                <w:szCs w:val="19"/>
              </w:rPr>
              <w:t xml:space="preserve">Fonctions réservées à l'équipe de recette, non visibles en usage courant.</w:t>
            </w:r>
          </w:p>
        </w:tc>
      </w:tr>
    </w:tbl>
    <w:p>
      <w:pPr>
        <w:spacing w:after="160"/>
      </w:pPr>
    </w:p>
    <w:p>
      <w:pPr>
        <w:pStyle w:val="Heading2"/>
        <w:spacing w:after="140" w:before="280"/>
      </w:pPr>
      <w:r>
        <w:rPr>
          <w:color w:val="0F6E56"/>
        </w:rPr>
        <w:t xml:space="preserve">2.2 Exclu du périmètre</w:t>
      </w:r>
    </w:p>
    <w:p>
      <w:pPr>
        <w:spacing w:after="120"/>
        <w:jc w:val="both"/>
      </w:pPr>
      <w:r>
        <w:rPr>
          <w:b w:val="false"/>
          <w:bCs w:val="false"/>
          <w:i w:val="false"/>
          <w:iCs w:val="false"/>
          <w:sz w:val="22"/>
          <w:szCs w:val="22"/>
        </w:rPr>
        <w:t xml:space="preserve">Les éléments suivants sont explicitement hors périmètre. Leur exclusion est une décision de conception, non un oubli.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34AB7" w:val="clear"/>
            <w:tcMar>
              <w:top w:type="dxa" w:w="80"/>
              <w:left w:type="dxa" w:w="110"/>
              <w:bottom w:type="dxa" w:w="80"/>
              <w:right w:type="dxa" w:w="110"/>
            </w:tcMar>
          </w:tcPr>
          <w:p>
            <w:r>
              <w:rPr>
                <w:b/>
                <w:bCs/>
                <w:color w:val="FFFFFF"/>
                <w:sz w:val="19"/>
                <w:szCs w:val="19"/>
              </w:rPr>
              <w:t xml:space="preserve">Élément exclu</w:t>
            </w:r>
          </w:p>
        </w:tc>
        <w:tc>
          <w:tcPr>
            <w:tcW w:type="dxa" w:w="6400"/>
            <w:shd w:fill="534AB7" w:val="clear"/>
            <w:tcMar>
              <w:top w:type="dxa" w:w="80"/>
              <w:left w:type="dxa" w:w="110"/>
              <w:bottom w:type="dxa" w:w="80"/>
              <w:right w:type="dxa" w:w="110"/>
            </w:tcMar>
          </w:tcPr>
          <w:p>
            <w:r>
              <w:rPr>
                <w:b/>
                <w:bCs/>
                <w:color w:val="FFFFFF"/>
                <w:sz w:val="19"/>
                <w:szCs w:val="19"/>
              </w:rPr>
              <w:t xml:space="preserve">Motif</w:t>
            </w:r>
          </w:p>
        </w:tc>
      </w:tr>
      <w:tr>
        <w:tc>
          <w:tcPr>
            <w:tcW w:type="dxa" w:w="2600"/>
            <w:tcMar>
              <w:top w:type="dxa" w:w="80"/>
              <w:left w:type="dxa" w:w="110"/>
              <w:bottom w:type="dxa" w:w="80"/>
              <w:right w:type="dxa" w:w="110"/>
            </w:tcMar>
          </w:tcPr>
          <w:p>
            <w:r>
              <w:rPr>
                <w:b w:val="false"/>
                <w:bCs w:val="false"/>
                <w:color w:val="2C2C2A"/>
                <w:sz w:val="19"/>
                <w:szCs w:val="19"/>
              </w:rPr>
              <w:t xml:space="preserve">Livraison iOS immédiate</w:t>
            </w:r>
          </w:p>
        </w:tc>
        <w:tc>
          <w:tcPr>
            <w:tcW w:type="dxa" w:w="6400"/>
            <w:tcMar>
              <w:top w:type="dxa" w:w="80"/>
              <w:left w:type="dxa" w:w="110"/>
              <w:bottom w:type="dxa" w:w="80"/>
              <w:right w:type="dxa" w:w="110"/>
            </w:tcMar>
          </w:tcPr>
          <w:p>
            <w:r>
              <w:rPr>
                <w:b w:val="false"/>
                <w:bCs w:val="false"/>
                <w:color w:val="2C2C2A"/>
                <w:sz w:val="19"/>
                <w:szCs w:val="19"/>
              </w:rPr>
              <w:t xml:space="preserve">La plateforme iOS est au périmètre et la base de code la couvre dès le départ. Seule la mise à disposition effective est différée, dans l'attente d'un compte développeur Apple et d'une machine de compilation.</w:t>
            </w:r>
          </w:p>
        </w:tc>
      </w:tr>
      <w:tr>
        <w:tc>
          <w:tcPr>
            <w:tcW w:type="dxa" w:w="2600"/>
            <w:shd w:fill="F1EFE8" w:val="clear"/>
            <w:tcMar>
              <w:top w:type="dxa" w:w="80"/>
              <w:left w:type="dxa" w:w="110"/>
              <w:bottom w:type="dxa" w:w="80"/>
              <w:right w:type="dxa" w:w="110"/>
            </w:tcMar>
          </w:tcPr>
          <w:p>
            <w:r>
              <w:rPr>
                <w:b w:val="false"/>
                <w:bCs w:val="false"/>
                <w:color w:val="2C2C2A"/>
                <w:sz w:val="19"/>
                <w:szCs w:val="19"/>
              </w:rPr>
              <w:t xml:space="preserve">Publication en magasin</w:t>
            </w:r>
          </w:p>
        </w:tc>
        <w:tc>
          <w:tcPr>
            <w:tcW w:type="dxa" w:w="6400"/>
            <w:shd w:fill="F1EFE8" w:val="clear"/>
            <w:tcMar>
              <w:top w:type="dxa" w:w="80"/>
              <w:left w:type="dxa" w:w="110"/>
              <w:bottom w:type="dxa" w:w="80"/>
              <w:right w:type="dxa" w:w="110"/>
            </w:tcMar>
          </w:tcPr>
          <w:p>
            <w:r>
              <w:rPr>
                <w:b w:val="false"/>
                <w:bCs w:val="false"/>
                <w:color w:val="2C2C2A"/>
                <w:sz w:val="19"/>
                <w:szCs w:val="19"/>
              </w:rPr>
              <w:t xml:space="preserve">L'application est un outil interne. Elle est transmise directement aux appareils concernés.</w:t>
            </w:r>
          </w:p>
        </w:tc>
      </w:tr>
      <w:tr>
        <w:tc>
          <w:tcPr>
            <w:tcW w:type="dxa" w:w="2600"/>
            <w:tcMar>
              <w:top w:type="dxa" w:w="80"/>
              <w:left w:type="dxa" w:w="110"/>
              <w:bottom w:type="dxa" w:w="80"/>
              <w:right w:type="dxa" w:w="110"/>
            </w:tcMar>
          </w:tcPr>
          <w:p>
            <w:r>
              <w:rPr>
                <w:b w:val="false"/>
                <w:bCs w:val="false"/>
                <w:color w:val="2C2C2A"/>
                <w:sz w:val="19"/>
                <w:szCs w:val="19"/>
              </w:rPr>
              <w:t xml:space="preserve">Intégration télécom réelle</w:t>
            </w:r>
          </w:p>
        </w:tc>
        <w:tc>
          <w:tcPr>
            <w:tcW w:type="dxa" w:w="6400"/>
            <w:tcMar>
              <w:top w:type="dxa" w:w="80"/>
              <w:left w:type="dxa" w:w="110"/>
              <w:bottom w:type="dxa" w:w="80"/>
              <w:right w:type="dxa" w:w="110"/>
            </w:tcMar>
          </w:tcPr>
          <w:p>
            <w:r>
              <w:rPr>
                <w:b w:val="false"/>
                <w:bCs w:val="false"/>
                <w:color w:val="2C2C2A"/>
                <w:sz w:val="19"/>
                <w:szCs w:val="19"/>
              </w:rPr>
              <w:t xml:space="preserve">Relève du chantier d'intégration opérateur, distinct du présent périmètre.</w:t>
            </w:r>
          </w:p>
        </w:tc>
      </w:tr>
      <w:tr>
        <w:tc>
          <w:tcPr>
            <w:tcW w:type="dxa" w:w="2600"/>
            <w:shd w:fill="F1EFE8" w:val="clear"/>
            <w:tcMar>
              <w:top w:type="dxa" w:w="80"/>
              <w:left w:type="dxa" w:w="110"/>
              <w:bottom w:type="dxa" w:w="80"/>
              <w:right w:type="dxa" w:w="110"/>
            </w:tcMar>
          </w:tcPr>
          <w:p>
            <w:r>
              <w:rPr>
                <w:b w:val="false"/>
                <w:bCs w:val="false"/>
                <w:color w:val="2C2C2A"/>
                <w:sz w:val="19"/>
                <w:szCs w:val="19"/>
              </w:rPr>
              <w:t xml:space="preserve">Logique métier des menus</w:t>
            </w:r>
          </w:p>
        </w:tc>
        <w:tc>
          <w:tcPr>
            <w:tcW w:type="dxa" w:w="6400"/>
            <w:shd w:fill="F1EFE8" w:val="clear"/>
            <w:tcMar>
              <w:top w:type="dxa" w:w="80"/>
              <w:left w:type="dxa" w:w="110"/>
              <w:bottom w:type="dxa" w:w="80"/>
              <w:right w:type="dxa" w:w="110"/>
            </w:tcMar>
          </w:tcPr>
          <w:p>
            <w:r>
              <w:rPr>
                <w:b w:val="false"/>
                <w:bCs w:val="false"/>
                <w:color w:val="2C2C2A"/>
                <w:sz w:val="19"/>
                <w:szCs w:val="19"/>
              </w:rPr>
              <w:t xml:space="preserve">L'arborescence, les règles et les enchaînements appartiennent au service USSD. Voir INV-SIM-03.</w:t>
            </w:r>
          </w:p>
        </w:tc>
      </w:tr>
      <w:tr>
        <w:tc>
          <w:tcPr>
            <w:tcW w:type="dxa" w:w="2600"/>
            <w:tcMar>
              <w:top w:type="dxa" w:w="80"/>
              <w:left w:type="dxa" w:w="110"/>
              <w:bottom w:type="dxa" w:w="80"/>
              <w:right w:type="dxa" w:w="110"/>
            </w:tcMar>
          </w:tcPr>
          <w:p>
            <w:r>
              <w:rPr>
                <w:b w:val="false"/>
                <w:bCs w:val="false"/>
                <w:color w:val="2C2C2A"/>
                <w:sz w:val="19"/>
                <w:szCs w:val="19"/>
              </w:rPr>
              <w:t xml:space="preserve">Saisie manuelle du numéro</w:t>
            </w:r>
          </w:p>
        </w:tc>
        <w:tc>
          <w:tcPr>
            <w:tcW w:type="dxa" w:w="6400"/>
            <w:tcMar>
              <w:top w:type="dxa" w:w="80"/>
              <w:left w:type="dxa" w:w="110"/>
              <w:bottom w:type="dxa" w:w="80"/>
              <w:right w:type="dxa" w:w="110"/>
            </w:tcMar>
          </w:tcPr>
          <w:p>
            <w:r>
              <w:rPr>
                <w:b w:val="false"/>
                <w:bCs w:val="false"/>
                <w:color w:val="2C2C2A"/>
                <w:sz w:val="19"/>
                <w:szCs w:val="19"/>
              </w:rPr>
              <w:t xml:space="preserve">Contraire au principe directeur énoncé en 3.1. Voir INV-SIM-04.</w:t>
            </w:r>
          </w:p>
        </w:tc>
      </w:tr>
      <w:tr>
        <w:tc>
          <w:tcPr>
            <w:tcW w:type="dxa" w:w="2600"/>
            <w:shd w:fill="F1EFE8" w:val="clear"/>
            <w:tcMar>
              <w:top w:type="dxa" w:w="80"/>
              <w:left w:type="dxa" w:w="110"/>
              <w:bottom w:type="dxa" w:w="80"/>
              <w:right w:type="dxa" w:w="110"/>
            </w:tcMar>
          </w:tcPr>
          <w:p>
            <w:r>
              <w:rPr>
                <w:b w:val="false"/>
                <w:bCs w:val="false"/>
                <w:color w:val="2C2C2A"/>
                <w:sz w:val="19"/>
                <w:szCs w:val="19"/>
              </w:rPr>
              <w:t xml:space="preserve">Gestion de compte usager</w:t>
            </w:r>
          </w:p>
        </w:tc>
        <w:tc>
          <w:tcPr>
            <w:tcW w:type="dxa" w:w="6400"/>
            <w:shd w:fill="F1EFE8" w:val="clear"/>
            <w:tcMar>
              <w:top w:type="dxa" w:w="80"/>
              <w:left w:type="dxa" w:w="110"/>
              <w:bottom w:type="dxa" w:w="80"/>
              <w:right w:type="dxa" w:w="110"/>
            </w:tcMar>
          </w:tcPr>
          <w:p>
            <w:r>
              <w:rPr>
                <w:b w:val="false"/>
                <w:bCs w:val="false"/>
                <w:color w:val="2C2C2A"/>
                <w:sz w:val="19"/>
                <w:szCs w:val="19"/>
              </w:rPr>
              <w:t xml:space="preserve">Aucune création, modification ni suppression de client n'est effectuée par l'application.</w:t>
            </w:r>
          </w:p>
        </w:tc>
      </w:tr>
    </w:tbl>
    <w:p>
      <w:r>
        <w:br w:type="page"/>
      </w:r>
    </w:p>
    <w:p>
      <w:pPr>
        <w:pStyle w:val="Heading1"/>
        <w:spacing w:after="140" w:before="280"/>
      </w:pPr>
      <w:r>
        <w:rPr>
          <w:color w:val="534AB7"/>
        </w:rPr>
        <w:t xml:space="preserve">3. Principes directeurs</w:t>
      </w:r>
    </w:p>
    <w:p>
      <w:pPr>
        <w:spacing w:after="120"/>
        <w:jc w:val="both"/>
      </w:pPr>
      <w:r>
        <w:rPr>
          <w:b w:val="false"/>
          <w:bCs w:val="false"/>
          <w:i w:val="false"/>
          <w:iCs w:val="false"/>
          <w:sz w:val="22"/>
          <w:szCs w:val="22"/>
        </w:rPr>
        <w:t xml:space="preserve">Ces principes commandent l'ensemble des exigences qui suivent. Toute décision de conception ultérieure doit leur être conforme.</w:t>
      </w:r>
    </w:p>
    <w:p>
      <w:pPr>
        <w:pStyle w:val="Heading2"/>
        <w:spacing w:after="140" w:before="280"/>
      </w:pPr>
      <w:r>
        <w:rPr>
          <w:color w:val="0F6E56"/>
        </w:rPr>
        <w:t xml:space="preserve">3.1 Fidélité au parcours réel</w:t>
      </w:r>
    </w:p>
    <w:p>
      <w:pPr>
        <w:spacing w:after="120"/>
        <w:jc w:val="both"/>
      </w:pPr>
      <w:r>
        <w:rPr>
          <w:b w:val="false"/>
          <w:bCs w:val="false"/>
          <w:i w:val="false"/>
          <w:iCs w:val="false"/>
          <w:sz w:val="22"/>
          <w:szCs w:val="22"/>
        </w:rPr>
        <w:t xml:space="preserve">En situation réelle, un usager ne saisit jamais son propre numéro de téléphone pour accéder à un service USSD. Son identité est portée par la carte SIM insérée dans l'appareil ; il compose un code court et le menu s'affiche.</w:t>
      </w:r>
    </w:p>
    <w:p>
      <w:pPr>
        <w:spacing w:after="120"/>
        <w:jc w:val="both"/>
      </w:pPr>
      <w:r>
        <w:rPr>
          <w:b w:val="false"/>
          <w:bCs w:val="false"/>
          <w:i w:val="false"/>
          <w:iCs w:val="false"/>
          <w:sz w:val="22"/>
          <w:szCs w:val="22"/>
        </w:rPr>
        <w:t xml:space="preserve">L'application reproduit ce principe. Le numéro attribué et conservé sur l'appareil tient lieu de carte SIM virtuelle. Une fois l'attribution effectuée, l'usager ne saisit plus jamais son numéro, quel que soit le nombre de sessions ultérieures.</w:t>
      </w:r>
    </w:p>
    <w:p>
      <w:pPr>
        <w:pStyle w:val="Heading2"/>
        <w:spacing w:after="140" w:before="280"/>
      </w:pPr>
      <w:r>
        <w:rPr>
          <w:color w:val="0F6E56"/>
        </w:rPr>
        <w:t xml:space="preserve">3.2 Absence de logique métier embarquée</w:t>
      </w:r>
    </w:p>
    <w:p>
      <w:pPr>
        <w:spacing w:after="120"/>
        <w:jc w:val="both"/>
      </w:pPr>
      <w:r>
        <w:rPr>
          <w:b w:val="false"/>
          <w:bCs w:val="false"/>
          <w:i w:val="false"/>
          <w:iCs w:val="false"/>
          <w:sz w:val="22"/>
          <w:szCs w:val="22"/>
        </w:rPr>
        <w:t xml:space="preserve">L'application ne détient aucune connaissance du métier. Elle ignore l'arborescence des menus, les règles d'enchaînement, les libellés et les données financières. Elle transmet une saisie et restitue un texte.</w:t>
      </w:r>
    </w:p>
    <w:p>
      <w:pPr>
        <w:spacing w:after="120"/>
        <w:jc w:val="both"/>
      </w:pPr>
      <w:r>
        <w:rPr>
          <w:b w:val="false"/>
          <w:bCs w:val="false"/>
          <w:i w:val="false"/>
          <w:iCs w:val="false"/>
          <w:sz w:val="22"/>
          <w:szCs w:val="22"/>
        </w:rPr>
        <w:t xml:space="preserve">Cette contrainte est une garantie de validité : ce que l'écran affiche est exactement ce que le service a produit. Une modification de l'arborescence côté serveur est répercutée sans nouvelle livraison de l'application.</w:t>
      </w:r>
    </w:p>
    <w:p>
      <w:pPr>
        <w:pStyle w:val="Heading2"/>
        <w:spacing w:after="140" w:before="280"/>
      </w:pPr>
      <w:r>
        <w:rPr>
          <w:color w:val="0F6E56"/>
        </w:rPr>
        <w:t xml:space="preserve">3.3 Représentativité des données</w:t>
      </w:r>
    </w:p>
    <w:p>
      <w:pPr>
        <w:spacing w:after="120"/>
        <w:jc w:val="both"/>
      </w:pPr>
      <w:r>
        <w:rPr>
          <w:b w:val="false"/>
          <w:bCs w:val="false"/>
          <w:i w:val="false"/>
          <w:iCs w:val="false"/>
          <w:sz w:val="22"/>
          <w:szCs w:val="22"/>
        </w:rPr>
        <w:t xml:space="preserve">Le service USSD n'accepte que les numéros de clients enregistrés sur la plateforme. L'application ne peut donc pas proposer un numéro arbitraire. Le numéro attribué correspond nécessairement à un client réel, sélectionné selon des critères de profil.</w:t>
      </w:r>
    </w:p>
    <w:p>
      <w:r>
        <w:br w:type="page"/>
      </w:r>
    </w:p>
    <w:p>
      <w:pPr>
        <w:pStyle w:val="Heading1"/>
        <w:spacing w:after="140" w:before="280"/>
      </w:pPr>
      <w:r>
        <w:rPr>
          <w:color w:val="534AB7"/>
        </w:rPr>
        <w:t xml:space="preserve">4. Acteurs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rPr>
          <w:tblHeader/>
        </w:trPr>
        <w:tc>
          <w:tcPr>
            <w:tcW w:type="dxa" w:w="2200"/>
            <w:shd w:fill="534AB7" w:val="clear"/>
            <w:tcMar>
              <w:top w:type="dxa" w:w="80"/>
              <w:left w:type="dxa" w:w="110"/>
              <w:bottom w:type="dxa" w:w="80"/>
              <w:right w:type="dxa" w:w="110"/>
            </w:tcMar>
          </w:tcPr>
          <w:p>
            <w:r>
              <w:rPr>
                <w:b/>
                <w:bCs/>
                <w:color w:val="FFFFFF"/>
                <w:sz w:val="19"/>
                <w:szCs w:val="19"/>
              </w:rPr>
              <w:t xml:space="preserve">Acteur</w:t>
            </w:r>
          </w:p>
        </w:tc>
        <w:tc>
          <w:tcPr>
            <w:tcW w:type="dxa" w:w="1400"/>
            <w:shd w:fill="534AB7" w:val="clear"/>
            <w:tcMar>
              <w:top w:type="dxa" w:w="80"/>
              <w:left w:type="dxa" w:w="110"/>
              <w:bottom w:type="dxa" w:w="80"/>
              <w:right w:type="dxa" w:w="110"/>
            </w:tcMar>
          </w:tcPr>
          <w:p>
            <w:r>
              <w:rPr>
                <w:b/>
                <w:bCs/>
                <w:color w:val="FFFFFF"/>
                <w:sz w:val="19"/>
                <w:szCs w:val="19"/>
              </w:rPr>
              <w:t xml:space="preserve">Nature</w:t>
            </w:r>
          </w:p>
        </w:tc>
        <w:tc>
          <w:tcPr>
            <w:tcW w:type="dxa" w:w="5400"/>
            <w:shd w:fill="534AB7" w:val="clear"/>
            <w:tcMar>
              <w:top w:type="dxa" w:w="80"/>
              <w:left w:type="dxa" w:w="110"/>
              <w:bottom w:type="dxa" w:w="80"/>
              <w:right w:type="dxa" w:w="110"/>
            </w:tcMar>
          </w:tcPr>
          <w:p>
            <w:r>
              <w:rPr>
                <w:b/>
                <w:bCs/>
                <w:color w:val="FFFFFF"/>
                <w:sz w:val="19"/>
                <w:szCs w:val="19"/>
              </w:rPr>
              <w:t xml:space="preserve">Rôle vis-à-vis de l'application</w:t>
            </w:r>
          </w:p>
        </w:tc>
      </w:tr>
      <w:tr>
        <w:tc>
          <w:tcPr>
            <w:tcW w:type="dxa" w:w="2200"/>
            <w:tcMar>
              <w:top w:type="dxa" w:w="80"/>
              <w:left w:type="dxa" w:w="110"/>
              <w:bottom w:type="dxa" w:w="80"/>
              <w:right w:type="dxa" w:w="110"/>
            </w:tcMar>
          </w:tcPr>
          <w:p>
            <w:r>
              <w:rPr>
                <w:b w:val="false"/>
                <w:bCs w:val="false"/>
                <w:color w:val="2C2C2A"/>
                <w:sz w:val="19"/>
                <w:szCs w:val="19"/>
              </w:rPr>
              <w:t xml:space="preserve">Usager de démonstration</w:t>
            </w:r>
          </w:p>
        </w:tc>
        <w:tc>
          <w:tcPr>
            <w:tcW w:type="dxa" w:w="1400"/>
            <w:tcMar>
              <w:top w:type="dxa" w:w="80"/>
              <w:left w:type="dxa" w:w="110"/>
              <w:bottom w:type="dxa" w:w="80"/>
              <w:right w:type="dxa" w:w="110"/>
            </w:tcMar>
          </w:tcPr>
          <w:p>
            <w:r>
              <w:rPr>
                <w:b w:val="false"/>
                <w:bCs w:val="false"/>
                <w:color w:val="2C2C2A"/>
                <w:sz w:val="19"/>
                <w:szCs w:val="19"/>
              </w:rPr>
              <w:t xml:space="preserve">Humain</w:t>
            </w:r>
          </w:p>
        </w:tc>
        <w:tc>
          <w:tcPr>
            <w:tcW w:type="dxa" w:w="5400"/>
            <w:tcMar>
              <w:top w:type="dxa" w:w="80"/>
              <w:left w:type="dxa" w:w="110"/>
              <w:bottom w:type="dxa" w:w="80"/>
              <w:right w:type="dxa" w:w="110"/>
            </w:tcMar>
          </w:tcPr>
          <w:p>
            <w:r>
              <w:rPr>
                <w:b w:val="false"/>
                <w:bCs w:val="false"/>
                <w:color w:val="2C2C2A"/>
                <w:sz w:val="19"/>
                <w:szCs w:val="19"/>
              </w:rPr>
              <w:t xml:space="preserve">Partenaire d'affaires ou bailleur à qui le parcours est présenté. Utilise l'application sans connaissance technique.</w:t>
            </w:r>
          </w:p>
        </w:tc>
      </w:tr>
      <w:tr>
        <w:tc>
          <w:tcPr>
            <w:tcW w:type="dxa" w:w="2200"/>
            <w:shd w:fill="F1EFE8" w:val="clear"/>
            <w:tcMar>
              <w:top w:type="dxa" w:w="80"/>
              <w:left w:type="dxa" w:w="110"/>
              <w:bottom w:type="dxa" w:w="80"/>
              <w:right w:type="dxa" w:w="110"/>
            </w:tcMar>
          </w:tcPr>
          <w:p>
            <w:r>
              <w:rPr>
                <w:b w:val="false"/>
                <w:bCs w:val="false"/>
                <w:color w:val="2C2C2A"/>
                <w:sz w:val="19"/>
                <w:szCs w:val="19"/>
              </w:rPr>
              <w:t xml:space="preserve">Équipe qualité</w:t>
            </w:r>
          </w:p>
        </w:tc>
        <w:tc>
          <w:tcPr>
            <w:tcW w:type="dxa" w:w="1400"/>
            <w:shd w:fill="F1EFE8" w:val="clear"/>
            <w:tcMar>
              <w:top w:type="dxa" w:w="80"/>
              <w:left w:type="dxa" w:w="110"/>
              <w:bottom w:type="dxa" w:w="80"/>
              <w:right w:type="dxa" w:w="110"/>
            </w:tcMar>
          </w:tcPr>
          <w:p>
            <w:r>
              <w:rPr>
                <w:b w:val="false"/>
                <w:bCs w:val="false"/>
                <w:color w:val="2C2C2A"/>
                <w:sz w:val="19"/>
                <w:szCs w:val="19"/>
              </w:rPr>
              <w:t xml:space="preserve">Humain</w:t>
            </w:r>
          </w:p>
        </w:tc>
        <w:tc>
          <w:tcPr>
            <w:tcW w:type="dxa" w:w="5400"/>
            <w:shd w:fill="F1EFE8" w:val="clear"/>
            <w:tcMar>
              <w:top w:type="dxa" w:w="80"/>
              <w:left w:type="dxa" w:w="110"/>
              <w:bottom w:type="dxa" w:w="80"/>
              <w:right w:type="dxa" w:w="110"/>
            </w:tcMar>
          </w:tcPr>
          <w:p>
            <w:r>
              <w:rPr>
                <w:b w:val="false"/>
                <w:bCs w:val="false"/>
                <w:color w:val="2C2C2A"/>
                <w:sz w:val="19"/>
                <w:szCs w:val="19"/>
              </w:rPr>
              <w:t xml:space="preserve">Conduit la recette du canal USSD. Accède aux fonctions d'instrumentation.</w:t>
            </w:r>
          </w:p>
        </w:tc>
      </w:tr>
      <w:tr>
        <w:tc>
          <w:tcPr>
            <w:tcW w:type="dxa" w:w="2200"/>
            <w:tcMar>
              <w:top w:type="dxa" w:w="80"/>
              <w:left w:type="dxa" w:w="110"/>
              <w:bottom w:type="dxa" w:w="80"/>
              <w:right w:type="dxa" w:w="110"/>
            </w:tcMar>
          </w:tcPr>
          <w:p>
            <w:r>
              <w:rPr>
                <w:b w:val="false"/>
                <w:bCs w:val="false"/>
                <w:color w:val="2C2C2A"/>
                <w:sz w:val="19"/>
                <w:szCs w:val="19"/>
              </w:rPr>
              <w:t xml:space="preserve">Service d'attribution</w:t>
            </w:r>
          </w:p>
        </w:tc>
        <w:tc>
          <w:tcPr>
            <w:tcW w:type="dxa" w:w="1400"/>
            <w:tcMar>
              <w:top w:type="dxa" w:w="80"/>
              <w:left w:type="dxa" w:w="110"/>
              <w:bottom w:type="dxa" w:w="80"/>
              <w:right w:type="dxa" w:w="110"/>
            </w:tcMar>
          </w:tcPr>
          <w:p>
            <w:r>
              <w:rPr>
                <w:b w:val="false"/>
                <w:bCs w:val="false"/>
                <w:color w:val="2C2C2A"/>
                <w:sz w:val="19"/>
                <w:szCs w:val="19"/>
              </w:rPr>
              <w:t xml:space="preserve">Système</w:t>
            </w:r>
          </w:p>
        </w:tc>
        <w:tc>
          <w:tcPr>
            <w:tcW w:type="dxa" w:w="5400"/>
            <w:tcMar>
              <w:top w:type="dxa" w:w="80"/>
              <w:left w:type="dxa" w:w="110"/>
              <w:bottom w:type="dxa" w:w="80"/>
              <w:right w:type="dxa" w:w="110"/>
            </w:tcMar>
          </w:tcPr>
          <w:p>
            <w:r>
              <w:rPr>
                <w:b w:val="false"/>
                <w:bCs w:val="false"/>
                <w:color w:val="2C2C2A"/>
                <w:sz w:val="19"/>
                <w:szCs w:val="19"/>
              </w:rPr>
              <w:t xml:space="preserve">Détient la population de clients et attribue les numéros selon les critères de profil.</w:t>
            </w:r>
          </w:p>
        </w:tc>
      </w:tr>
      <w:tr>
        <w:tc>
          <w:tcPr>
            <w:tcW w:type="dxa" w:w="2200"/>
            <w:shd w:fill="F1EFE8" w:val="clear"/>
            <w:tcMar>
              <w:top w:type="dxa" w:w="80"/>
              <w:left w:type="dxa" w:w="110"/>
              <w:bottom w:type="dxa" w:w="80"/>
              <w:right w:type="dxa" w:w="110"/>
            </w:tcMar>
          </w:tcPr>
          <w:p>
            <w:r>
              <w:rPr>
                <w:b w:val="false"/>
                <w:bCs w:val="false"/>
                <w:color w:val="2C2C2A"/>
                <w:sz w:val="19"/>
                <w:szCs w:val="19"/>
              </w:rPr>
              <w:t xml:space="preserve">Service USSD</w:t>
            </w:r>
          </w:p>
        </w:tc>
        <w:tc>
          <w:tcPr>
            <w:tcW w:type="dxa" w:w="1400"/>
            <w:shd w:fill="F1EFE8" w:val="clear"/>
            <w:tcMar>
              <w:top w:type="dxa" w:w="80"/>
              <w:left w:type="dxa" w:w="110"/>
              <w:bottom w:type="dxa" w:w="80"/>
              <w:right w:type="dxa" w:w="110"/>
            </w:tcMar>
          </w:tcPr>
          <w:p>
            <w:r>
              <w:rPr>
                <w:b w:val="false"/>
                <w:bCs w:val="false"/>
                <w:color w:val="2C2C2A"/>
                <w:sz w:val="19"/>
                <w:szCs w:val="19"/>
              </w:rPr>
              <w:t xml:space="preserve">Système</w:t>
            </w:r>
          </w:p>
        </w:tc>
        <w:tc>
          <w:tcPr>
            <w:tcW w:type="dxa" w:w="5400"/>
            <w:shd w:fill="F1EFE8" w:val="clear"/>
            <w:tcMar>
              <w:top w:type="dxa" w:w="80"/>
              <w:left w:type="dxa" w:w="110"/>
              <w:bottom w:type="dxa" w:w="80"/>
              <w:right w:type="dxa" w:w="110"/>
            </w:tcMar>
          </w:tcPr>
          <w:p>
            <w:r>
              <w:rPr>
                <w:b w:val="false"/>
                <w:bCs w:val="false"/>
                <w:color w:val="2C2C2A"/>
                <w:sz w:val="19"/>
                <w:szCs w:val="19"/>
              </w:rPr>
              <w:t xml:space="preserve">Détient l'arborescence des menus et l'état des sessions. Produit les écrans.</w:t>
            </w:r>
          </w:p>
        </w:tc>
      </w:tr>
    </w:tbl>
    <w:p>
      <w:r>
        <w:br w:type="page"/>
      </w:r>
    </w:p>
    <w:p>
      <w:pPr>
        <w:pStyle w:val="Heading1"/>
        <w:spacing w:after="140" w:before="280"/>
      </w:pPr>
      <w:r>
        <w:rPr>
          <w:color w:val="534AB7"/>
        </w:rPr>
        <w:t xml:space="preserve">5. Exigences fonctionnelles</w:t>
      </w:r>
    </w:p>
    <w:p>
      <w:pPr>
        <w:spacing w:after="120"/>
        <w:jc w:val="both"/>
      </w:pPr>
      <w:r>
        <w:rPr>
          <w:b w:val="false"/>
          <w:bCs w:val="false"/>
          <w:i w:val="false"/>
          <w:iCs w:val="false"/>
          <w:sz w:val="22"/>
          <w:szCs w:val="22"/>
        </w:rPr>
        <w:t xml:space="preserve">Les exigences sont réparties en deux phases distinctes du cycle de vie de l'application.</w:t>
      </w:r>
    </w:p>
    <w:p>
      <w:pPr>
        <w:pStyle w:val="Heading2"/>
        <w:spacing w:after="140" w:before="280"/>
      </w:pPr>
      <w:r>
        <w:rPr>
          <w:color w:val="0F6E56"/>
        </w:rPr>
        <w:t xml:space="preserve">5.1 Phase 1 — Attribution</w:t>
      </w:r>
    </w:p>
    <w:p>
      <w:pPr>
        <w:spacing w:after="120"/>
        <w:jc w:val="both"/>
      </w:pPr>
      <w:r>
        <w:rPr>
          <w:b w:val="false"/>
          <w:bCs w:val="false"/>
          <w:i w:val="false"/>
          <w:iCs w:val="false"/>
          <w:sz w:val="22"/>
          <w:szCs w:val="22"/>
        </w:rPr>
        <w:t xml:space="preserve">Cette phase se déroule une seule fois, au premier lancement de l'application sur un appareil. Elle est l'équivalent de l'acquisition et de l'insertion d'une carte SIM.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534AB7" w:val="clear"/>
            <w:tcMar>
              <w:top w:type="dxa" w:w="80"/>
              <w:left w:type="dxa" w:w="110"/>
              <w:bottom w:type="dxa" w:w="80"/>
              <w:right w:type="dxa" w:w="110"/>
            </w:tcMar>
          </w:tcPr>
          <w:p>
            <w:r>
              <w:rPr>
                <w:b/>
                <w:bCs/>
                <w:color w:val="FFFFFF"/>
                <w:sz w:val="19"/>
                <w:szCs w:val="19"/>
              </w:rPr>
              <w:t xml:space="preserve">Réf.</w:t>
            </w:r>
          </w:p>
        </w:tc>
        <w:tc>
          <w:tcPr>
            <w:tcW w:type="dxa" w:w="8100"/>
            <w:shd w:fill="534AB7" w:val="clear"/>
            <w:tcMar>
              <w:top w:type="dxa" w:w="80"/>
              <w:left w:type="dxa" w:w="110"/>
              <w:bottom w:type="dxa" w:w="80"/>
              <w:right w:type="dxa" w:w="110"/>
            </w:tcMar>
          </w:tcPr>
          <w:p>
            <w:r>
              <w:rPr>
                <w:b/>
                <w:bCs/>
                <w:color w:val="FFFFFF"/>
                <w:sz w:val="19"/>
                <w:szCs w:val="19"/>
              </w:rPr>
              <w:t xml:space="preserve">Exigence</w:t>
            </w:r>
          </w:p>
        </w:tc>
      </w:tr>
      <w:tr>
        <w:tc>
          <w:tcPr>
            <w:tcW w:type="dxa" w:w="900"/>
            <w:tcMar>
              <w:top w:type="dxa" w:w="80"/>
              <w:left w:type="dxa" w:w="110"/>
              <w:bottom w:type="dxa" w:w="80"/>
              <w:right w:type="dxa" w:w="110"/>
            </w:tcMar>
          </w:tcPr>
          <w:p>
            <w:r>
              <w:rPr>
                <w:b w:val="false"/>
                <w:bCs w:val="false"/>
                <w:color w:val="2C2C2A"/>
                <w:sz w:val="19"/>
                <w:szCs w:val="19"/>
              </w:rPr>
              <w:t xml:space="preserve">EF-00</w:t>
            </w:r>
          </w:p>
        </w:tc>
        <w:tc>
          <w:tcPr>
            <w:tcW w:type="dxa" w:w="8100"/>
            <w:tcMar>
              <w:top w:type="dxa" w:w="80"/>
              <w:left w:type="dxa" w:w="110"/>
              <w:bottom w:type="dxa" w:w="80"/>
              <w:right w:type="dxa" w:w="110"/>
            </w:tcMar>
          </w:tcPr>
          <w:p>
            <w:r>
              <w:rPr>
                <w:b w:val="false"/>
                <w:bCs w:val="false"/>
                <w:color w:val="2C2C2A"/>
                <w:sz w:val="19"/>
                <w:szCs w:val="19"/>
              </w:rPr>
              <w:t xml:space="preserve">L'application présente un écran d'accueil identifiant le produit avant toute saisie. Cet écran porte le sélecteur de langue défini en 5.4.</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EF-01</w:t>
            </w:r>
          </w:p>
        </w:tc>
        <w:tc>
          <w:tcPr>
            <w:tcW w:type="dxa" w:w="8100"/>
            <w:shd w:fill="F1EFE8" w:val="clear"/>
            <w:tcMar>
              <w:top w:type="dxa" w:w="80"/>
              <w:left w:type="dxa" w:w="110"/>
              <w:bottom w:type="dxa" w:w="80"/>
              <w:right w:type="dxa" w:w="110"/>
            </w:tcMar>
          </w:tcPr>
          <w:p>
            <w:r>
              <w:rPr>
                <w:b w:val="false"/>
                <w:bCs w:val="false"/>
                <w:color w:val="2C2C2A"/>
                <w:sz w:val="19"/>
                <w:szCs w:val="19"/>
              </w:rPr>
              <w:t xml:space="preserve">L'application propose la sélection d'un pays dans une liste fermée. La liste est restreinte aux pays effectivement couverts par la population de démonstration. Aucune saisie libre n'est permise.</w:t>
            </w:r>
          </w:p>
        </w:tc>
      </w:tr>
      <w:tr>
        <w:tc>
          <w:tcPr>
            <w:tcW w:type="dxa" w:w="900"/>
            <w:tcMar>
              <w:top w:type="dxa" w:w="80"/>
              <w:left w:type="dxa" w:w="110"/>
              <w:bottom w:type="dxa" w:w="80"/>
              <w:right w:type="dxa" w:w="110"/>
            </w:tcMar>
          </w:tcPr>
          <w:p>
            <w:r>
              <w:rPr>
                <w:b w:val="false"/>
                <w:bCs w:val="false"/>
                <w:color w:val="2C2C2A"/>
                <w:sz w:val="19"/>
                <w:szCs w:val="19"/>
              </w:rPr>
              <w:t xml:space="preserve">EF-02</w:t>
            </w:r>
          </w:p>
        </w:tc>
        <w:tc>
          <w:tcPr>
            <w:tcW w:type="dxa" w:w="8100"/>
            <w:tcMar>
              <w:top w:type="dxa" w:w="80"/>
              <w:left w:type="dxa" w:w="110"/>
              <w:bottom w:type="dxa" w:w="80"/>
              <w:right w:type="dxa" w:w="110"/>
            </w:tcMar>
          </w:tcPr>
          <w:p>
            <w:r>
              <w:rPr>
                <w:b w:val="false"/>
                <w:bCs w:val="false"/>
                <w:color w:val="2C2C2A"/>
                <w:sz w:val="19"/>
                <w:szCs w:val="19"/>
              </w:rPr>
              <w:t xml:space="preserve">L'application propose la sélection d'un genre parmi les valeurs prévues par le référentiel de la plateforme.</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EF-03</w:t>
            </w:r>
          </w:p>
        </w:tc>
        <w:tc>
          <w:tcPr>
            <w:tcW w:type="dxa" w:w="8100"/>
            <w:shd w:fill="F1EFE8" w:val="clear"/>
            <w:tcMar>
              <w:top w:type="dxa" w:w="80"/>
              <w:left w:type="dxa" w:w="110"/>
              <w:bottom w:type="dxa" w:w="80"/>
              <w:right w:type="dxa" w:w="110"/>
            </w:tcMar>
          </w:tcPr>
          <w:p>
            <w:r>
              <w:rPr>
                <w:b w:val="false"/>
                <w:bCs w:val="false"/>
                <w:color w:val="2C2C2A"/>
                <w:sz w:val="19"/>
                <w:szCs w:val="19"/>
              </w:rPr>
              <w:t xml:space="preserve">L'application propose la sélection d'une catégorie de client parmi les deux valeurs du référentiel : particulier ou entreprise.</w:t>
            </w:r>
          </w:p>
        </w:tc>
      </w:tr>
      <w:tr>
        <w:tc>
          <w:tcPr>
            <w:tcW w:type="dxa" w:w="900"/>
            <w:tcMar>
              <w:top w:type="dxa" w:w="80"/>
              <w:left w:type="dxa" w:w="110"/>
              <w:bottom w:type="dxa" w:w="80"/>
              <w:right w:type="dxa" w:w="110"/>
            </w:tcMar>
          </w:tcPr>
          <w:p>
            <w:r>
              <w:rPr>
                <w:b w:val="false"/>
                <w:bCs w:val="false"/>
                <w:color w:val="2C2C2A"/>
                <w:sz w:val="19"/>
                <w:szCs w:val="19"/>
              </w:rPr>
              <w:t xml:space="preserve">EF-04</w:t>
            </w:r>
          </w:p>
        </w:tc>
        <w:tc>
          <w:tcPr>
            <w:tcW w:type="dxa" w:w="8100"/>
            <w:tcMar>
              <w:top w:type="dxa" w:w="80"/>
              <w:left w:type="dxa" w:w="110"/>
              <w:bottom w:type="dxa" w:w="80"/>
              <w:right w:type="dxa" w:w="110"/>
            </w:tcMar>
          </w:tcPr>
          <w:p>
            <w:r>
              <w:rPr>
                <w:b w:val="false"/>
                <w:bCs w:val="false"/>
                <w:color w:val="2C2C2A"/>
                <w:sz w:val="19"/>
                <w:szCs w:val="19"/>
              </w:rPr>
              <w:t xml:space="preserve">L'application transmet les trois critères au service d'attribution et sollicite l'obtention d'un numéro.</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EF-05</w:t>
            </w:r>
          </w:p>
        </w:tc>
        <w:tc>
          <w:tcPr>
            <w:tcW w:type="dxa" w:w="8100"/>
            <w:shd w:fill="F1EFE8" w:val="clear"/>
            <w:tcMar>
              <w:top w:type="dxa" w:w="80"/>
              <w:left w:type="dxa" w:w="110"/>
              <w:bottom w:type="dxa" w:w="80"/>
              <w:right w:type="dxa" w:w="110"/>
            </w:tcMar>
          </w:tcPr>
          <w:p>
            <w:r>
              <w:rPr>
                <w:b w:val="false"/>
                <w:bCs w:val="false"/>
                <w:color w:val="2C2C2A"/>
                <w:sz w:val="19"/>
                <w:szCs w:val="19"/>
              </w:rPr>
              <w:t xml:space="preserve">L'application affiche le numéro obtenu de manière lisible et invite l'usager à le noter.</w:t>
            </w:r>
          </w:p>
        </w:tc>
      </w:tr>
      <w:tr>
        <w:tc>
          <w:tcPr>
            <w:tcW w:type="dxa" w:w="900"/>
            <w:tcMar>
              <w:top w:type="dxa" w:w="80"/>
              <w:left w:type="dxa" w:w="110"/>
              <w:bottom w:type="dxa" w:w="80"/>
              <w:right w:type="dxa" w:w="110"/>
            </w:tcMar>
          </w:tcPr>
          <w:p>
            <w:r>
              <w:rPr>
                <w:b w:val="false"/>
                <w:bCs w:val="false"/>
                <w:color w:val="2C2C2A"/>
                <w:sz w:val="19"/>
                <w:szCs w:val="19"/>
              </w:rPr>
              <w:t xml:space="preserve">EF-06</w:t>
            </w:r>
          </w:p>
        </w:tc>
        <w:tc>
          <w:tcPr>
            <w:tcW w:type="dxa" w:w="8100"/>
            <w:tcMar>
              <w:top w:type="dxa" w:w="80"/>
              <w:left w:type="dxa" w:w="110"/>
              <w:bottom w:type="dxa" w:w="80"/>
              <w:right w:type="dxa" w:w="110"/>
            </w:tcMar>
          </w:tcPr>
          <w:p>
            <w:r>
              <w:rPr>
                <w:b w:val="false"/>
                <w:bCs w:val="false"/>
                <w:color w:val="2C2C2A"/>
                <w:sz w:val="19"/>
                <w:szCs w:val="19"/>
              </w:rPr>
              <w:t xml:space="preserve">L'application conserve le numéro sur l'appareil pour une durée de sept jours. Le numéro survit à la fermeture de l'application et au redémarrage du terminal.</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EF-07</w:t>
            </w:r>
          </w:p>
        </w:tc>
        <w:tc>
          <w:tcPr>
            <w:tcW w:type="dxa" w:w="8100"/>
            <w:shd w:fill="F1EFE8" w:val="clear"/>
            <w:tcMar>
              <w:top w:type="dxa" w:w="80"/>
              <w:left w:type="dxa" w:w="110"/>
              <w:bottom w:type="dxa" w:w="80"/>
              <w:right w:type="dxa" w:w="110"/>
            </w:tcMar>
          </w:tcPr>
          <w:p>
            <w:r>
              <w:rPr>
                <w:b w:val="false"/>
                <w:bCs w:val="false"/>
                <w:color w:val="2C2C2A"/>
                <w:sz w:val="19"/>
                <w:szCs w:val="19"/>
              </w:rPr>
              <w:t xml:space="preserve">À l'échéance des sept jours, la liaison expire, le numéro retourne à la population disponible et la phase 1 redevient accessible. Hors expiration, la phase 1 n'est pas accessible en usage courant.</w:t>
            </w:r>
          </w:p>
        </w:tc>
      </w:tr>
    </w:tbl>
    <w:p>
      <w:pPr>
        <w:spacing w:after="160"/>
      </w:pPr>
    </w:p>
    <w:p>
      <w:pPr>
        <w:pStyle w:val="Heading2"/>
        <w:spacing w:after="140" w:before="280"/>
      </w:pPr>
      <w:r>
        <w:rPr>
          <w:color w:val="0F6E56"/>
        </w:rPr>
        <w:t xml:space="preserve">5.2 Phase 2 — Session</w:t>
      </w:r>
    </w:p>
    <w:p>
      <w:pPr>
        <w:spacing w:after="120"/>
        <w:jc w:val="both"/>
      </w:pPr>
      <w:r>
        <w:rPr>
          <w:b w:val="false"/>
          <w:bCs w:val="false"/>
          <w:i w:val="false"/>
          <w:iCs w:val="false"/>
          <w:sz w:val="22"/>
          <w:szCs w:val="22"/>
        </w:rPr>
        <w:t xml:space="preserve">Cette phase constitue l'usage courant. Elle est répétable sans limite.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534AB7" w:val="clear"/>
            <w:tcMar>
              <w:top w:type="dxa" w:w="80"/>
              <w:left w:type="dxa" w:w="110"/>
              <w:bottom w:type="dxa" w:w="80"/>
              <w:right w:type="dxa" w:w="110"/>
            </w:tcMar>
          </w:tcPr>
          <w:p>
            <w:r>
              <w:rPr>
                <w:b/>
                <w:bCs/>
                <w:color w:val="FFFFFF"/>
                <w:sz w:val="19"/>
                <w:szCs w:val="19"/>
              </w:rPr>
              <w:t xml:space="preserve">Réf.</w:t>
            </w:r>
          </w:p>
        </w:tc>
        <w:tc>
          <w:tcPr>
            <w:tcW w:type="dxa" w:w="8100"/>
            <w:shd w:fill="534AB7" w:val="clear"/>
            <w:tcMar>
              <w:top w:type="dxa" w:w="80"/>
              <w:left w:type="dxa" w:w="110"/>
              <w:bottom w:type="dxa" w:w="80"/>
              <w:right w:type="dxa" w:w="110"/>
            </w:tcMar>
          </w:tcPr>
          <w:p>
            <w:r>
              <w:rPr>
                <w:b/>
                <w:bCs/>
                <w:color w:val="FFFFFF"/>
                <w:sz w:val="19"/>
                <w:szCs w:val="19"/>
              </w:rPr>
              <w:t xml:space="preserve">Exigence</w:t>
            </w:r>
          </w:p>
        </w:tc>
      </w:tr>
      <w:tr>
        <w:tc>
          <w:tcPr>
            <w:tcW w:type="dxa" w:w="900"/>
            <w:tcMar>
              <w:top w:type="dxa" w:w="80"/>
              <w:left w:type="dxa" w:w="110"/>
              <w:bottom w:type="dxa" w:w="80"/>
              <w:right w:type="dxa" w:w="110"/>
            </w:tcMar>
          </w:tcPr>
          <w:p>
            <w:r>
              <w:rPr>
                <w:b w:val="false"/>
                <w:bCs w:val="false"/>
                <w:color w:val="2C2C2A"/>
                <w:sz w:val="19"/>
                <w:szCs w:val="19"/>
              </w:rPr>
              <w:t xml:space="preserve">EF-08</w:t>
            </w:r>
          </w:p>
        </w:tc>
        <w:tc>
          <w:tcPr>
            <w:tcW w:type="dxa" w:w="8100"/>
            <w:tcMar>
              <w:top w:type="dxa" w:w="80"/>
              <w:left w:type="dxa" w:w="110"/>
              <w:bottom w:type="dxa" w:w="80"/>
              <w:right w:type="dxa" w:w="110"/>
            </w:tcMar>
          </w:tcPr>
          <w:p>
            <w:r>
              <w:rPr>
                <w:b w:val="false"/>
                <w:bCs w:val="false"/>
                <w:color w:val="2C2C2A"/>
                <w:sz w:val="19"/>
                <w:szCs w:val="19"/>
              </w:rPr>
              <w:t xml:space="preserve">L'application présente un clavier de composition permettant la saisie d'un code court, incluant les caractères astérisque et dièse.</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EF-09</w:t>
            </w:r>
          </w:p>
        </w:tc>
        <w:tc>
          <w:tcPr>
            <w:tcW w:type="dxa" w:w="8100"/>
            <w:shd w:fill="F1EFE8" w:val="clear"/>
            <w:tcMar>
              <w:top w:type="dxa" w:w="80"/>
              <w:left w:type="dxa" w:w="110"/>
              <w:bottom w:type="dxa" w:w="80"/>
              <w:right w:type="dxa" w:w="110"/>
            </w:tcMar>
          </w:tcPr>
          <w:p>
            <w:r>
              <w:rPr>
                <w:b w:val="false"/>
                <w:bCs w:val="false"/>
                <w:color w:val="2C2C2A"/>
                <w:sz w:val="19"/>
                <w:szCs w:val="19"/>
              </w:rPr>
              <w:t xml:space="preserve">À la validation de la composition, l'application ouvre une session en transmettant le numéro conservé sur l'appareil, un identifiant de session qu'elle génère, la saisie, et l'indication d'ouverture.</w:t>
            </w:r>
          </w:p>
        </w:tc>
      </w:tr>
      <w:tr>
        <w:tc>
          <w:tcPr>
            <w:tcW w:type="dxa" w:w="900"/>
            <w:tcMar>
              <w:top w:type="dxa" w:w="80"/>
              <w:left w:type="dxa" w:w="110"/>
              <w:bottom w:type="dxa" w:w="80"/>
              <w:right w:type="dxa" w:w="110"/>
            </w:tcMar>
          </w:tcPr>
          <w:p>
            <w:r>
              <w:rPr>
                <w:b w:val="false"/>
                <w:bCs w:val="false"/>
                <w:color w:val="2C2C2A"/>
                <w:sz w:val="19"/>
                <w:szCs w:val="19"/>
              </w:rPr>
              <w:t xml:space="preserve">EF-10</w:t>
            </w:r>
          </w:p>
        </w:tc>
        <w:tc>
          <w:tcPr>
            <w:tcW w:type="dxa" w:w="8100"/>
            <w:tcMar>
              <w:top w:type="dxa" w:w="80"/>
              <w:left w:type="dxa" w:w="110"/>
              <w:bottom w:type="dxa" w:w="80"/>
              <w:right w:type="dxa" w:w="110"/>
            </w:tcMar>
          </w:tcPr>
          <w:p>
            <w:r>
              <w:rPr>
                <w:b w:val="false"/>
                <w:bCs w:val="false"/>
                <w:color w:val="2C2C2A"/>
                <w:sz w:val="19"/>
                <w:szCs w:val="19"/>
              </w:rPr>
              <w:t xml:space="preserve">L'application restitue à l'écran le texte retourné par le service, sans transformation ni interprétation.</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EF-11</w:t>
            </w:r>
          </w:p>
        </w:tc>
        <w:tc>
          <w:tcPr>
            <w:tcW w:type="dxa" w:w="8100"/>
            <w:shd w:fill="F1EFE8" w:val="clear"/>
            <w:tcMar>
              <w:top w:type="dxa" w:w="80"/>
              <w:left w:type="dxa" w:w="110"/>
              <w:bottom w:type="dxa" w:w="80"/>
              <w:right w:type="dxa" w:w="110"/>
            </w:tcMar>
          </w:tcPr>
          <w:p>
            <w:r>
              <w:rPr>
                <w:b w:val="false"/>
                <w:bCs w:val="false"/>
                <w:color w:val="2C2C2A"/>
                <w:sz w:val="19"/>
                <w:szCs w:val="19"/>
              </w:rPr>
              <w:t xml:space="preserve">Lorsque la réponse indique la poursuite de la session, l'écran présente un champ de saisie permettant la sélection d'une option.</w:t>
            </w:r>
          </w:p>
        </w:tc>
      </w:tr>
      <w:tr>
        <w:tc>
          <w:tcPr>
            <w:tcW w:type="dxa" w:w="900"/>
            <w:tcMar>
              <w:top w:type="dxa" w:w="80"/>
              <w:left w:type="dxa" w:w="110"/>
              <w:bottom w:type="dxa" w:w="80"/>
              <w:right w:type="dxa" w:w="110"/>
            </w:tcMar>
          </w:tcPr>
          <w:p>
            <w:r>
              <w:rPr>
                <w:b w:val="false"/>
                <w:bCs w:val="false"/>
                <w:color w:val="2C2C2A"/>
                <w:sz w:val="19"/>
                <w:szCs w:val="19"/>
              </w:rPr>
              <w:t xml:space="preserve">EF-12</w:t>
            </w:r>
          </w:p>
        </w:tc>
        <w:tc>
          <w:tcPr>
            <w:tcW w:type="dxa" w:w="8100"/>
            <w:tcMar>
              <w:top w:type="dxa" w:w="80"/>
              <w:left w:type="dxa" w:w="110"/>
              <w:bottom w:type="dxa" w:w="80"/>
              <w:right w:type="dxa" w:w="110"/>
            </w:tcMar>
          </w:tcPr>
          <w:p>
            <w:r>
              <w:rPr>
                <w:b w:val="false"/>
                <w:bCs w:val="false"/>
                <w:color w:val="2C2C2A"/>
                <w:sz w:val="19"/>
                <w:szCs w:val="19"/>
              </w:rPr>
              <w:t xml:space="preserve">Lorsque la réponse indique la fin de la session, l'écran ne présente aucun champ de saisie et propose uniquement la fermeture.</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EF-13</w:t>
            </w:r>
          </w:p>
        </w:tc>
        <w:tc>
          <w:tcPr>
            <w:tcW w:type="dxa" w:w="8100"/>
            <w:shd w:fill="F1EFE8" w:val="clear"/>
            <w:tcMar>
              <w:top w:type="dxa" w:w="80"/>
              <w:left w:type="dxa" w:w="110"/>
              <w:bottom w:type="dxa" w:w="80"/>
              <w:right w:type="dxa" w:w="110"/>
            </w:tcMar>
          </w:tcPr>
          <w:p>
            <w:r>
              <w:rPr>
                <w:b w:val="false"/>
                <w:bCs w:val="false"/>
                <w:color w:val="2C2C2A"/>
                <w:sz w:val="19"/>
                <w:szCs w:val="19"/>
              </w:rPr>
              <w:t xml:space="preserve">Toute saisie ultérieure est transmise avec le même identifiant de session et l'indication de continuation.</w:t>
            </w:r>
          </w:p>
        </w:tc>
      </w:tr>
      <w:tr>
        <w:tc>
          <w:tcPr>
            <w:tcW w:type="dxa" w:w="900"/>
            <w:tcMar>
              <w:top w:type="dxa" w:w="80"/>
              <w:left w:type="dxa" w:w="110"/>
              <w:bottom w:type="dxa" w:w="80"/>
              <w:right w:type="dxa" w:w="110"/>
            </w:tcMar>
          </w:tcPr>
          <w:p>
            <w:r>
              <w:rPr>
                <w:b w:val="false"/>
                <w:bCs w:val="false"/>
                <w:color w:val="2C2C2A"/>
                <w:sz w:val="19"/>
                <w:szCs w:val="19"/>
              </w:rPr>
              <w:t xml:space="preserve">EF-14</w:t>
            </w:r>
          </w:p>
        </w:tc>
        <w:tc>
          <w:tcPr>
            <w:tcW w:type="dxa" w:w="8100"/>
            <w:tcMar>
              <w:top w:type="dxa" w:w="80"/>
              <w:left w:type="dxa" w:w="110"/>
              <w:bottom w:type="dxa" w:w="80"/>
              <w:right w:type="dxa" w:w="110"/>
            </w:tcMar>
          </w:tcPr>
          <w:p>
            <w:r>
              <w:rPr>
                <w:b w:val="false"/>
                <w:bCs w:val="false"/>
                <w:color w:val="2C2C2A"/>
                <w:sz w:val="19"/>
                <w:szCs w:val="19"/>
              </w:rPr>
              <w:t xml:space="preserve">L'identifiant de session est renouvelé à chaque nouvelle composition.</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EF-15</w:t>
            </w:r>
          </w:p>
        </w:tc>
        <w:tc>
          <w:tcPr>
            <w:tcW w:type="dxa" w:w="8100"/>
            <w:shd w:fill="F1EFE8" w:val="clear"/>
            <w:tcMar>
              <w:top w:type="dxa" w:w="80"/>
              <w:left w:type="dxa" w:w="110"/>
              <w:bottom w:type="dxa" w:w="80"/>
              <w:right w:type="dxa" w:w="110"/>
            </w:tcMar>
          </w:tcPr>
          <w:p>
            <w:r>
              <w:rPr>
                <w:b w:val="false"/>
                <w:bCs w:val="false"/>
                <w:color w:val="2C2C2A"/>
                <w:sz w:val="19"/>
                <w:szCs w:val="19"/>
              </w:rPr>
              <w:t xml:space="preserve">Lorsque le bail de sept jours est échu, l'application signale l'expiration à l'usager et le reconduit vers la phase 1 pour une nouvelle attribution.</w:t>
            </w:r>
          </w:p>
        </w:tc>
      </w:tr>
      <w:tr>
        <w:tc>
          <w:tcPr>
            <w:tcW w:type="dxa" w:w="900"/>
            <w:tcMar>
              <w:top w:type="dxa" w:w="80"/>
              <w:left w:type="dxa" w:w="110"/>
              <w:bottom w:type="dxa" w:w="80"/>
              <w:right w:type="dxa" w:w="110"/>
            </w:tcMar>
          </w:tcPr>
          <w:p>
            <w:r>
              <w:rPr>
                <w:b w:val="false"/>
                <w:bCs w:val="false"/>
                <w:color w:val="2C2C2A"/>
                <w:sz w:val="19"/>
                <w:szCs w:val="19"/>
              </w:rPr>
              <w:t xml:space="preserve">EF-22</w:t>
            </w:r>
          </w:p>
        </w:tc>
        <w:tc>
          <w:tcPr>
            <w:tcW w:type="dxa" w:w="8100"/>
            <w:tcMar>
              <w:top w:type="dxa" w:w="80"/>
              <w:left w:type="dxa" w:w="110"/>
              <w:bottom w:type="dxa" w:w="80"/>
              <w:right w:type="dxa" w:w="110"/>
            </w:tcMar>
          </w:tcPr>
          <w:p>
            <w:r>
              <w:rPr>
                <w:b w:val="false"/>
                <w:bCs w:val="false"/>
                <w:color w:val="2C2C2A"/>
                <w:sz w:val="19"/>
                <w:szCs w:val="19"/>
              </w:rPr>
              <w:t xml:space="preserve">À chaque lancement, l'application vérifie auprès du service d'attribution que le bail est toujours actif. Un bail éteint côté service déclenche EF-15, quelle que soit l'échéance conservée sur l'appareil.</w:t>
            </w:r>
          </w:p>
        </w:tc>
      </w:tr>
    </w:tbl>
    <w:p>
      <w:pPr>
        <w:spacing w:after="160"/>
      </w:pPr>
    </w:p>
    <w:p>
      <w:pPr>
        <w:spacing w:after="120"/>
        <w:jc w:val="both"/>
      </w:pPr>
      <w:r>
        <w:rPr>
          <w:b w:val="false"/>
          <w:bCs w:val="false"/>
          <w:i/>
          <w:iCs/>
          <w:sz w:val="22"/>
          <w:szCs w:val="22"/>
        </w:rPr>
        <w:t xml:space="preserve">EF-22 est nécessaire parce que l'échéance fait foi côté serveur. Un bail peut s'éteindre indépendamment de l'horloge du terminal — expiration, libération, réinitialisation de la population. Sans cette vérification, l'application transmettrait au canal USSD un numéro que le service ne reconnaît plus.</w:t>
      </w:r>
    </w:p>
    <w:p>
      <w:pPr>
        <w:spacing w:after="160"/>
      </w:pPr>
    </w:p>
    <w:p>
      <w:pPr>
        <w:pStyle w:val="Heading2"/>
        <w:spacing w:after="140" w:before="280"/>
      </w:pPr>
      <w:r>
        <w:rPr>
          <w:color w:val="0F6E56"/>
        </w:rPr>
        <w:t xml:space="preserve">5.3 Instrumentation qualité</w:t>
      </w:r>
    </w:p>
    <w:p>
      <w:pPr>
        <w:spacing w:after="120"/>
        <w:jc w:val="both"/>
      </w:pPr>
      <w:r>
        <w:rPr>
          <w:b w:val="false"/>
          <w:bCs w:val="false"/>
          <w:i w:val="false"/>
          <w:iCs w:val="false"/>
          <w:sz w:val="22"/>
          <w:szCs w:val="22"/>
        </w:rPr>
        <w:t xml:space="preserve">Ces fonctions sont destinées à l'équipe de recette. Elles ne doivent pas être atteignables par manipulation ordinaire, afin de ne pas être déclenchées accidentellement pendant une présentation.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534AB7" w:val="clear"/>
            <w:tcMar>
              <w:top w:type="dxa" w:w="80"/>
              <w:left w:type="dxa" w:w="110"/>
              <w:bottom w:type="dxa" w:w="80"/>
              <w:right w:type="dxa" w:w="110"/>
            </w:tcMar>
          </w:tcPr>
          <w:p>
            <w:r>
              <w:rPr>
                <w:b/>
                <w:bCs/>
                <w:color w:val="FFFFFF"/>
                <w:sz w:val="19"/>
                <w:szCs w:val="19"/>
              </w:rPr>
              <w:t xml:space="preserve">Réf.</w:t>
            </w:r>
          </w:p>
        </w:tc>
        <w:tc>
          <w:tcPr>
            <w:tcW w:type="dxa" w:w="8100"/>
            <w:shd w:fill="534AB7" w:val="clear"/>
            <w:tcMar>
              <w:top w:type="dxa" w:w="80"/>
              <w:left w:type="dxa" w:w="110"/>
              <w:bottom w:type="dxa" w:w="80"/>
              <w:right w:type="dxa" w:w="110"/>
            </w:tcMar>
          </w:tcPr>
          <w:p>
            <w:r>
              <w:rPr>
                <w:b/>
                <w:bCs/>
                <w:color w:val="FFFFFF"/>
                <w:sz w:val="19"/>
                <w:szCs w:val="19"/>
              </w:rPr>
              <w:t xml:space="preserve">Exigence</w:t>
            </w:r>
          </w:p>
        </w:tc>
      </w:tr>
      <w:tr>
        <w:tc>
          <w:tcPr>
            <w:tcW w:type="dxa" w:w="900"/>
            <w:tcMar>
              <w:top w:type="dxa" w:w="80"/>
              <w:left w:type="dxa" w:w="110"/>
              <w:bottom w:type="dxa" w:w="80"/>
              <w:right w:type="dxa" w:w="110"/>
            </w:tcMar>
          </w:tcPr>
          <w:p>
            <w:r>
              <w:rPr>
                <w:b w:val="false"/>
                <w:bCs w:val="false"/>
                <w:color w:val="2C2C2A"/>
                <w:sz w:val="19"/>
                <w:szCs w:val="19"/>
              </w:rPr>
              <w:t xml:space="preserve">EF-16</w:t>
            </w:r>
          </w:p>
        </w:tc>
        <w:tc>
          <w:tcPr>
            <w:tcW w:type="dxa" w:w="8100"/>
            <w:tcMar>
              <w:top w:type="dxa" w:w="80"/>
              <w:left w:type="dxa" w:w="110"/>
              <w:bottom w:type="dxa" w:w="80"/>
              <w:right w:type="dxa" w:w="110"/>
            </w:tcMar>
          </w:tcPr>
          <w:p>
            <w:r>
              <w:rPr>
                <w:b w:val="false"/>
                <w:bCs w:val="false"/>
                <w:color w:val="2C2C2A"/>
                <w:sz w:val="19"/>
                <w:szCs w:val="19"/>
              </w:rPr>
              <w:t xml:space="preserve">L'application met à disposition un journal technique restituant les échanges avec les services, en émission et en réception.</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EF-17</w:t>
            </w:r>
          </w:p>
        </w:tc>
        <w:tc>
          <w:tcPr>
            <w:tcW w:type="dxa" w:w="8100"/>
            <w:shd w:fill="F1EFE8" w:val="clear"/>
            <w:tcMar>
              <w:top w:type="dxa" w:w="80"/>
              <w:left w:type="dxa" w:w="110"/>
              <w:bottom w:type="dxa" w:w="80"/>
              <w:right w:type="dxa" w:w="110"/>
            </w:tcMar>
          </w:tcPr>
          <w:p>
            <w:r>
              <w:rPr>
                <w:b w:val="false"/>
                <w:bCs w:val="false"/>
                <w:color w:val="2C2C2A"/>
                <w:sz w:val="19"/>
                <w:szCs w:val="19"/>
              </w:rPr>
              <w:t xml:space="preserve">L'application permet de rompre la liaison au terminal, afin de conduire une nouvelle attribution avec un profil différent.</w:t>
            </w:r>
          </w:p>
        </w:tc>
      </w:tr>
      <w:tr>
        <w:tc>
          <w:tcPr>
            <w:tcW w:type="dxa" w:w="900"/>
            <w:tcMar>
              <w:top w:type="dxa" w:w="80"/>
              <w:left w:type="dxa" w:w="110"/>
              <w:bottom w:type="dxa" w:w="80"/>
              <w:right w:type="dxa" w:w="110"/>
            </w:tcMar>
          </w:tcPr>
          <w:p>
            <w:r>
              <w:rPr>
                <w:b w:val="false"/>
                <w:bCs w:val="false"/>
                <w:color w:val="2C2C2A"/>
                <w:sz w:val="19"/>
                <w:szCs w:val="19"/>
              </w:rPr>
              <w:t xml:space="preserve">EF-18</w:t>
            </w:r>
          </w:p>
        </w:tc>
        <w:tc>
          <w:tcPr>
            <w:tcW w:type="dxa" w:w="8100"/>
            <w:tcMar>
              <w:top w:type="dxa" w:w="80"/>
              <w:left w:type="dxa" w:w="110"/>
              <w:bottom w:type="dxa" w:w="80"/>
              <w:right w:type="dxa" w:w="110"/>
            </w:tcMar>
          </w:tcPr>
          <w:p>
            <w:r>
              <w:rPr>
                <w:b w:val="false"/>
                <w:bCs w:val="false"/>
                <w:color w:val="2C2C2A"/>
                <w:sz w:val="19"/>
                <w:szCs w:val="19"/>
              </w:rPr>
              <w:t xml:space="preserve">L'accès aux fonctions d'instrumentation requiert une manipulation délibérée et non documentée à l'usager de démonstration.</w:t>
            </w:r>
          </w:p>
        </w:tc>
      </w:tr>
    </w:tbl>
    <w:p>
      <w:pPr>
        <w:spacing w:after="160"/>
      </w:pPr>
    </w:p>
    <w:p>
      <w:pPr>
        <w:pStyle w:val="Heading2"/>
        <w:spacing w:after="140" w:before="280"/>
      </w:pPr>
      <w:r>
        <w:rPr>
          <w:color w:val="0F6E56"/>
        </w:rPr>
        <w:t xml:space="preserve">5.4 Langue de restitution</w:t>
      </w:r>
    </w:p>
    <w:p>
      <w:pPr>
        <w:spacing w:after="120"/>
        <w:jc w:val="both"/>
      </w:pPr>
      <w:r>
        <w:rPr>
          <w:b w:val="false"/>
          <w:bCs w:val="false"/>
          <w:i w:val="false"/>
          <w:iCs w:val="false"/>
          <w:sz w:val="22"/>
          <w:szCs w:val="22"/>
        </w:rPr>
        <w:t xml:space="preserve">L'application est destinée à des partenaires francophones et anglophones. Deux langues coexistent dans le produit, de nature et de responsabilité différentes ; elles ne doivent pas être confondues.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534AB7" w:val="clear"/>
            <w:tcMar>
              <w:top w:type="dxa" w:w="80"/>
              <w:left w:type="dxa" w:w="110"/>
              <w:bottom w:type="dxa" w:w="80"/>
              <w:right w:type="dxa" w:w="110"/>
            </w:tcMar>
          </w:tcPr>
          <w:p>
            <w:r>
              <w:rPr>
                <w:b/>
                <w:bCs/>
                <w:color w:val="FFFFFF"/>
                <w:sz w:val="19"/>
                <w:szCs w:val="19"/>
              </w:rPr>
              <w:t xml:space="preserve">Nature</w:t>
            </w:r>
          </w:p>
        </w:tc>
        <w:tc>
          <w:tcPr>
            <w:tcW w:type="dxa" w:w="3600"/>
            <w:shd w:fill="534AB7" w:val="clear"/>
            <w:tcMar>
              <w:top w:type="dxa" w:w="80"/>
              <w:left w:type="dxa" w:w="110"/>
              <w:bottom w:type="dxa" w:w="80"/>
              <w:right w:type="dxa" w:w="110"/>
            </w:tcMar>
          </w:tcPr>
          <w:p>
            <w:r>
              <w:rPr>
                <w:b/>
                <w:bCs/>
                <w:color w:val="FFFFFF"/>
                <w:sz w:val="19"/>
                <w:szCs w:val="19"/>
              </w:rPr>
              <w:t xml:space="preserve">Portée</w:t>
            </w:r>
          </w:p>
        </w:tc>
        <w:tc>
          <w:tcPr>
            <w:tcW w:type="dxa" w:w="3200"/>
            <w:shd w:fill="534AB7" w:val="clear"/>
            <w:tcMar>
              <w:top w:type="dxa" w:w="80"/>
              <w:left w:type="dxa" w:w="110"/>
              <w:bottom w:type="dxa" w:w="80"/>
              <w:right w:type="dxa" w:w="110"/>
            </w:tcMar>
          </w:tcPr>
          <w:p>
            <w:r>
              <w:rPr>
                <w:b/>
                <w:bCs/>
                <w:color w:val="FFFFFF"/>
                <w:sz w:val="19"/>
                <w:szCs w:val="19"/>
              </w:rPr>
              <w:t xml:space="preserve">Responsabilité</w:t>
            </w:r>
          </w:p>
        </w:tc>
      </w:tr>
      <w:tr>
        <w:tc>
          <w:tcPr>
            <w:tcW w:type="dxa" w:w="2200"/>
            <w:tcMar>
              <w:top w:type="dxa" w:w="80"/>
              <w:left w:type="dxa" w:w="110"/>
              <w:bottom w:type="dxa" w:w="80"/>
              <w:right w:type="dxa" w:w="110"/>
            </w:tcMar>
          </w:tcPr>
          <w:p>
            <w:r>
              <w:rPr>
                <w:b w:val="false"/>
                <w:bCs w:val="false"/>
                <w:color w:val="2C2C2A"/>
                <w:sz w:val="19"/>
                <w:szCs w:val="19"/>
              </w:rPr>
              <w:t xml:space="preserve">Langue de l'interface</w:t>
            </w:r>
          </w:p>
        </w:tc>
        <w:tc>
          <w:tcPr>
            <w:tcW w:type="dxa" w:w="3600"/>
            <w:tcMar>
              <w:top w:type="dxa" w:w="80"/>
              <w:left w:type="dxa" w:w="110"/>
              <w:bottom w:type="dxa" w:w="80"/>
              <w:right w:type="dxa" w:w="110"/>
            </w:tcMar>
          </w:tcPr>
          <w:p>
            <w:r>
              <w:rPr>
                <w:b w:val="false"/>
                <w:bCs w:val="false"/>
                <w:color w:val="2C2C2A"/>
                <w:sz w:val="19"/>
                <w:szCs w:val="19"/>
              </w:rPr>
              <w:t xml:space="preserve">Les écrans propres à l'application : accueil, profil, attribution, composition, états d'échec</w:t>
            </w:r>
          </w:p>
        </w:tc>
        <w:tc>
          <w:tcPr>
            <w:tcW w:type="dxa" w:w="3200"/>
            <w:tcMar>
              <w:top w:type="dxa" w:w="80"/>
              <w:left w:type="dxa" w:w="110"/>
              <w:bottom w:type="dxa" w:w="80"/>
              <w:right w:type="dxa" w:w="110"/>
            </w:tcMar>
          </w:tcPr>
          <w:p>
            <w:r>
              <w:rPr>
                <w:b w:val="false"/>
                <w:bCs w:val="false"/>
                <w:color w:val="2C2C2A"/>
                <w:sz w:val="19"/>
                <w:szCs w:val="19"/>
              </w:rPr>
              <w:t xml:space="preserve">L'application. Les textes sont embarqués en français et en anglais.</w:t>
            </w:r>
          </w:p>
        </w:tc>
      </w:tr>
      <w:tr>
        <w:tc>
          <w:tcPr>
            <w:tcW w:type="dxa" w:w="2200"/>
            <w:shd w:fill="F1EFE8" w:val="clear"/>
            <w:tcMar>
              <w:top w:type="dxa" w:w="80"/>
              <w:left w:type="dxa" w:w="110"/>
              <w:bottom w:type="dxa" w:w="80"/>
              <w:right w:type="dxa" w:w="110"/>
            </w:tcMar>
          </w:tcPr>
          <w:p>
            <w:r>
              <w:rPr>
                <w:b w:val="false"/>
                <w:bCs w:val="false"/>
                <w:color w:val="2C2C2A"/>
                <w:sz w:val="19"/>
                <w:szCs w:val="19"/>
              </w:rPr>
              <w:t xml:space="preserve">Langue des menus</w:t>
            </w:r>
          </w:p>
        </w:tc>
        <w:tc>
          <w:tcPr>
            <w:tcW w:type="dxa" w:w="3600"/>
            <w:shd w:fill="F1EFE8" w:val="clear"/>
            <w:tcMar>
              <w:top w:type="dxa" w:w="80"/>
              <w:left w:type="dxa" w:w="110"/>
              <w:bottom w:type="dxa" w:w="80"/>
              <w:right w:type="dxa" w:w="110"/>
            </w:tcMar>
          </w:tcPr>
          <w:p>
            <w:r>
              <w:rPr>
                <w:b w:val="false"/>
                <w:bCs w:val="false"/>
                <w:color w:val="2C2C2A"/>
                <w:sz w:val="19"/>
                <w:szCs w:val="19"/>
              </w:rPr>
              <w:t xml:space="preserve">Le texte restitué par le service USSD pendant une session</w:t>
            </w:r>
          </w:p>
        </w:tc>
        <w:tc>
          <w:tcPr>
            <w:tcW w:type="dxa" w:w="3200"/>
            <w:shd w:fill="F1EFE8" w:val="clear"/>
            <w:tcMar>
              <w:top w:type="dxa" w:w="80"/>
              <w:left w:type="dxa" w:w="110"/>
              <w:bottom w:type="dxa" w:w="80"/>
              <w:right w:type="dxa" w:w="110"/>
            </w:tcMar>
          </w:tcPr>
          <w:p>
            <w:r>
              <w:rPr>
                <w:b w:val="false"/>
                <w:bCs w:val="false"/>
                <w:color w:val="2C2C2A"/>
                <w:sz w:val="19"/>
                <w:szCs w:val="19"/>
              </w:rPr>
              <w:t xml:space="preserve">Le service. Le référentiel de menus est bilingue à la persistance. L'application ne traduit rien.</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534AB7" w:val="clear"/>
            <w:tcMar>
              <w:top w:type="dxa" w:w="80"/>
              <w:left w:type="dxa" w:w="110"/>
              <w:bottom w:type="dxa" w:w="80"/>
              <w:right w:type="dxa" w:w="110"/>
            </w:tcMar>
          </w:tcPr>
          <w:p>
            <w:r>
              <w:rPr>
                <w:b/>
                <w:bCs/>
                <w:color w:val="FFFFFF"/>
                <w:sz w:val="19"/>
                <w:szCs w:val="19"/>
              </w:rPr>
              <w:t xml:space="preserve">Réf.</w:t>
            </w:r>
          </w:p>
        </w:tc>
        <w:tc>
          <w:tcPr>
            <w:tcW w:type="dxa" w:w="8100"/>
            <w:shd w:fill="534AB7" w:val="clear"/>
            <w:tcMar>
              <w:top w:type="dxa" w:w="80"/>
              <w:left w:type="dxa" w:w="110"/>
              <w:bottom w:type="dxa" w:w="80"/>
              <w:right w:type="dxa" w:w="110"/>
            </w:tcMar>
          </w:tcPr>
          <w:p>
            <w:r>
              <w:rPr>
                <w:b/>
                <w:bCs/>
                <w:color w:val="FFFFFF"/>
                <w:sz w:val="19"/>
                <w:szCs w:val="19"/>
              </w:rPr>
              <w:t xml:space="preserve">Exigence</w:t>
            </w:r>
          </w:p>
        </w:tc>
      </w:tr>
      <w:tr>
        <w:tc>
          <w:tcPr>
            <w:tcW w:type="dxa" w:w="900"/>
            <w:tcMar>
              <w:top w:type="dxa" w:w="80"/>
              <w:left w:type="dxa" w:w="110"/>
              <w:bottom w:type="dxa" w:w="80"/>
              <w:right w:type="dxa" w:w="110"/>
            </w:tcMar>
          </w:tcPr>
          <w:p>
            <w:r>
              <w:rPr>
                <w:b w:val="false"/>
                <w:bCs w:val="false"/>
                <w:color w:val="2C2C2A"/>
                <w:sz w:val="19"/>
                <w:szCs w:val="19"/>
              </w:rPr>
              <w:t xml:space="preserve">EF-19</w:t>
            </w:r>
          </w:p>
        </w:tc>
        <w:tc>
          <w:tcPr>
            <w:tcW w:type="dxa" w:w="8100"/>
            <w:tcMar>
              <w:top w:type="dxa" w:w="80"/>
              <w:left w:type="dxa" w:w="110"/>
              <w:bottom w:type="dxa" w:w="80"/>
              <w:right w:type="dxa" w:w="110"/>
            </w:tcMar>
          </w:tcPr>
          <w:p>
            <w:r>
              <w:rPr>
                <w:b w:val="false"/>
                <w:bCs w:val="false"/>
                <w:color w:val="2C2C2A"/>
                <w:sz w:val="19"/>
                <w:szCs w:val="19"/>
              </w:rPr>
              <w:t xml:space="preserve">L'application propose la sélection d'une langue parmi le français et l'anglais. Le sélecteur figure sur l'écran d'accueil, avant toute autre saisie, afin que l'usager lise le reste du parcours dans la langue qu'il a choisie.</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EF-20</w:t>
            </w:r>
          </w:p>
        </w:tc>
        <w:tc>
          <w:tcPr>
            <w:tcW w:type="dxa" w:w="8100"/>
            <w:shd w:fill="F1EFE8" w:val="clear"/>
            <w:tcMar>
              <w:top w:type="dxa" w:w="80"/>
              <w:left w:type="dxa" w:w="110"/>
              <w:bottom w:type="dxa" w:w="80"/>
              <w:right w:type="dxa" w:w="110"/>
            </w:tcMar>
          </w:tcPr>
          <w:p>
            <w:r>
              <w:rPr>
                <w:b w:val="false"/>
                <w:bCs w:val="false"/>
                <w:color w:val="2C2C2A"/>
                <w:sz w:val="19"/>
                <w:szCs w:val="19"/>
              </w:rPr>
              <w:t xml:space="preserve">La langue retenue s'applique à l'intégralité des écrans propres à l'application. Aucun texte d'interface ne demeure dans une autre langue.</w:t>
            </w:r>
          </w:p>
        </w:tc>
      </w:tr>
      <w:tr>
        <w:tc>
          <w:tcPr>
            <w:tcW w:type="dxa" w:w="900"/>
            <w:tcMar>
              <w:top w:type="dxa" w:w="80"/>
              <w:left w:type="dxa" w:w="110"/>
              <w:bottom w:type="dxa" w:w="80"/>
              <w:right w:type="dxa" w:w="110"/>
            </w:tcMar>
          </w:tcPr>
          <w:p>
            <w:r>
              <w:rPr>
                <w:b w:val="false"/>
                <w:bCs w:val="false"/>
                <w:color w:val="2C2C2A"/>
                <w:sz w:val="19"/>
                <w:szCs w:val="19"/>
              </w:rPr>
              <w:t xml:space="preserve">EF-21</w:t>
            </w:r>
          </w:p>
        </w:tc>
        <w:tc>
          <w:tcPr>
            <w:tcW w:type="dxa" w:w="8100"/>
            <w:tcMar>
              <w:top w:type="dxa" w:w="80"/>
              <w:left w:type="dxa" w:w="110"/>
              <w:bottom w:type="dxa" w:w="80"/>
              <w:right w:type="dxa" w:w="110"/>
            </w:tcMar>
          </w:tcPr>
          <w:p>
            <w:r>
              <w:rPr>
                <w:b w:val="false"/>
                <w:bCs w:val="false"/>
                <w:color w:val="2C2C2A"/>
                <w:sz w:val="19"/>
                <w:szCs w:val="19"/>
              </w:rPr>
              <w:t xml:space="preserve">La langue retenue est conservée sur l'appareil au même titre que le numéro attribué, et demeure modifiable après l'attribution.</w:t>
            </w:r>
          </w:p>
        </w:tc>
      </w:tr>
    </w:tbl>
    <w:p>
      <w:pPr>
        <w:spacing w:after="160"/>
      </w:pPr>
    </w:p>
    <w:p>
      <w:pPr>
        <w:spacing w:after="120"/>
        <w:jc w:val="both"/>
      </w:pPr>
      <w:r>
        <w:rPr>
          <w:b w:val="false"/>
          <w:bCs w:val="false"/>
          <w:i/>
          <w:iCs/>
          <w:sz w:val="22"/>
          <w:szCs w:val="22"/>
        </w:rPr>
        <w:t xml:space="preserve">La langue des menus ne relève pas de l'application. Le parcours USSD comporte sa propre option de changement de langue, servie par le service ; l'usager la modifie depuis le menu. L'application ne transmet aucun paramètre de langue et ne traduit aucun texte restitué — c'est l'invariant INV-SIM-07.</w:t>
      </w:r>
    </w:p>
    <w:p>
      <w:r>
        <w:br w:type="page"/>
      </w:r>
    </w:p>
    <w:p>
      <w:pPr>
        <w:pStyle w:val="Heading1"/>
        <w:spacing w:after="140" w:before="280"/>
      </w:pPr>
      <w:r>
        <w:rPr>
          <w:color w:val="534AB7"/>
        </w:rPr>
        <w:t xml:space="preserve">6. Exigences non fonctionnelles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2100"/>
      </w:tblGrid>
      <w:tr>
        <w:trPr>
          <w:tblHeader/>
        </w:trPr>
        <w:tc>
          <w:tcPr>
            <w:tcW w:type="dxa" w:w="900"/>
            <w:shd w:fill="534AB7" w:val="clear"/>
            <w:tcMar>
              <w:top w:type="dxa" w:w="80"/>
              <w:left w:type="dxa" w:w="110"/>
              <w:bottom w:type="dxa" w:w="80"/>
              <w:right w:type="dxa" w:w="110"/>
            </w:tcMar>
          </w:tcPr>
          <w:p>
            <w:r>
              <w:rPr>
                <w:b/>
                <w:bCs/>
                <w:color w:val="FFFFFF"/>
                <w:sz w:val="19"/>
                <w:szCs w:val="19"/>
              </w:rPr>
              <w:t xml:space="preserve">Réf.</w:t>
            </w:r>
          </w:p>
        </w:tc>
        <w:tc>
          <w:tcPr>
            <w:tcW w:type="dxa" w:w="6000"/>
            <w:shd w:fill="534AB7" w:val="clear"/>
            <w:tcMar>
              <w:top w:type="dxa" w:w="80"/>
              <w:left w:type="dxa" w:w="110"/>
              <w:bottom w:type="dxa" w:w="80"/>
              <w:right w:type="dxa" w:w="110"/>
            </w:tcMar>
          </w:tcPr>
          <w:p>
            <w:r>
              <w:rPr>
                <w:b/>
                <w:bCs/>
                <w:color w:val="FFFFFF"/>
                <w:sz w:val="19"/>
                <w:szCs w:val="19"/>
              </w:rPr>
              <w:t xml:space="preserve">Exigence</w:t>
            </w:r>
          </w:p>
        </w:tc>
        <w:tc>
          <w:tcPr>
            <w:tcW w:type="dxa" w:w="2100"/>
            <w:shd w:fill="534AB7" w:val="clear"/>
            <w:tcMar>
              <w:top w:type="dxa" w:w="80"/>
              <w:left w:type="dxa" w:w="110"/>
              <w:bottom w:type="dxa" w:w="80"/>
              <w:right w:type="dxa" w:w="110"/>
            </w:tcMar>
          </w:tcPr>
          <w:p>
            <w:r>
              <w:rPr>
                <w:b/>
                <w:bCs/>
                <w:color w:val="FFFFFF"/>
                <w:sz w:val="19"/>
                <w:szCs w:val="19"/>
              </w:rPr>
              <w:t xml:space="preserve">Seuil</w:t>
            </w:r>
          </w:p>
        </w:tc>
      </w:tr>
      <w:tr>
        <w:tc>
          <w:tcPr>
            <w:tcW w:type="dxa" w:w="900"/>
            <w:tcMar>
              <w:top w:type="dxa" w:w="80"/>
              <w:left w:type="dxa" w:w="110"/>
              <w:bottom w:type="dxa" w:w="80"/>
              <w:right w:type="dxa" w:w="110"/>
            </w:tcMar>
          </w:tcPr>
          <w:p>
            <w:r>
              <w:rPr>
                <w:b w:val="false"/>
                <w:bCs w:val="false"/>
                <w:color w:val="2C2C2A"/>
                <w:sz w:val="19"/>
                <w:szCs w:val="19"/>
              </w:rPr>
              <w:t xml:space="preserve">ENF-01</w:t>
            </w:r>
          </w:p>
        </w:tc>
        <w:tc>
          <w:tcPr>
            <w:tcW w:type="dxa" w:w="6000"/>
            <w:tcMar>
              <w:top w:type="dxa" w:w="80"/>
              <w:left w:type="dxa" w:w="110"/>
              <w:bottom w:type="dxa" w:w="80"/>
              <w:right w:type="dxa" w:w="110"/>
            </w:tcMar>
          </w:tcPr>
          <w:p>
            <w:r>
              <w:rPr>
                <w:b w:val="false"/>
                <w:bCs w:val="false"/>
                <w:color w:val="2C2C2A"/>
                <w:sz w:val="19"/>
                <w:szCs w:val="19"/>
              </w:rPr>
              <w:t xml:space="preserve">Encombrement du paquet d'installation</w:t>
            </w:r>
          </w:p>
        </w:tc>
        <w:tc>
          <w:tcPr>
            <w:tcW w:type="dxa" w:w="2100"/>
            <w:tcMar>
              <w:top w:type="dxa" w:w="80"/>
              <w:left w:type="dxa" w:w="110"/>
              <w:bottom w:type="dxa" w:w="80"/>
              <w:right w:type="dxa" w:w="110"/>
            </w:tcMar>
          </w:tcPr>
          <w:p>
            <w:r>
              <w:rPr>
                <w:b w:val="false"/>
                <w:bCs w:val="false"/>
                <w:color w:val="2C2C2A"/>
                <w:sz w:val="19"/>
                <w:szCs w:val="19"/>
              </w:rPr>
              <w:t xml:space="preserve">Inférieur à 15 Mo</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ENF-02</w:t>
            </w:r>
          </w:p>
        </w:tc>
        <w:tc>
          <w:tcPr>
            <w:tcW w:type="dxa" w:w="6000"/>
            <w:shd w:fill="F1EFE8" w:val="clear"/>
            <w:tcMar>
              <w:top w:type="dxa" w:w="80"/>
              <w:left w:type="dxa" w:w="110"/>
              <w:bottom w:type="dxa" w:w="80"/>
              <w:right w:type="dxa" w:w="110"/>
            </w:tcMar>
          </w:tcPr>
          <w:p>
            <w:r>
              <w:rPr>
                <w:b w:val="false"/>
                <w:bCs w:val="false"/>
                <w:color w:val="2C2C2A"/>
                <w:sz w:val="19"/>
                <w:szCs w:val="19"/>
              </w:rPr>
              <w:t xml:space="preserve">Délai d'affichage du premier écran au démarrage à froid</w:t>
            </w:r>
          </w:p>
        </w:tc>
        <w:tc>
          <w:tcPr>
            <w:tcW w:type="dxa" w:w="2100"/>
            <w:shd w:fill="F1EFE8" w:val="clear"/>
            <w:tcMar>
              <w:top w:type="dxa" w:w="80"/>
              <w:left w:type="dxa" w:w="110"/>
              <w:bottom w:type="dxa" w:w="80"/>
              <w:right w:type="dxa" w:w="110"/>
            </w:tcMar>
          </w:tcPr>
          <w:p>
            <w:r>
              <w:rPr>
                <w:b w:val="false"/>
                <w:bCs w:val="false"/>
                <w:color w:val="2C2C2A"/>
                <w:sz w:val="19"/>
                <w:szCs w:val="19"/>
              </w:rPr>
              <w:t xml:space="preserve">Inférieur à 1000 ms</w:t>
            </w:r>
          </w:p>
        </w:tc>
      </w:tr>
      <w:tr>
        <w:tc>
          <w:tcPr>
            <w:tcW w:type="dxa" w:w="900"/>
            <w:tcMar>
              <w:top w:type="dxa" w:w="80"/>
              <w:left w:type="dxa" w:w="110"/>
              <w:bottom w:type="dxa" w:w="80"/>
              <w:right w:type="dxa" w:w="110"/>
            </w:tcMar>
          </w:tcPr>
          <w:p>
            <w:r>
              <w:rPr>
                <w:b w:val="false"/>
                <w:bCs w:val="false"/>
                <w:color w:val="2C2C2A"/>
                <w:sz w:val="19"/>
                <w:szCs w:val="19"/>
              </w:rPr>
              <w:t xml:space="preserve">ENF-03</w:t>
            </w:r>
          </w:p>
        </w:tc>
        <w:tc>
          <w:tcPr>
            <w:tcW w:type="dxa" w:w="6000"/>
            <w:tcMar>
              <w:top w:type="dxa" w:w="80"/>
              <w:left w:type="dxa" w:w="110"/>
              <w:bottom w:type="dxa" w:w="80"/>
              <w:right w:type="dxa" w:w="110"/>
            </w:tcMar>
          </w:tcPr>
          <w:p>
            <w:r>
              <w:rPr>
                <w:b w:val="false"/>
                <w:bCs w:val="false"/>
                <w:color w:val="2C2C2A"/>
                <w:sz w:val="19"/>
                <w:szCs w:val="19"/>
              </w:rPr>
              <w:t xml:space="preserve">Compatibilité des terminaux</w:t>
            </w:r>
          </w:p>
        </w:tc>
        <w:tc>
          <w:tcPr>
            <w:tcW w:type="dxa" w:w="2100"/>
            <w:tcMar>
              <w:top w:type="dxa" w:w="80"/>
              <w:left w:type="dxa" w:w="110"/>
              <w:bottom w:type="dxa" w:w="80"/>
              <w:right w:type="dxa" w:w="110"/>
            </w:tcMar>
          </w:tcPr>
          <w:p>
            <w:r>
              <w:rPr>
                <w:b w:val="false"/>
                <w:bCs w:val="false"/>
                <w:color w:val="2C2C2A"/>
                <w:sz w:val="19"/>
                <w:szCs w:val="19"/>
              </w:rPr>
              <w:t xml:space="preserve">Android 8.0 et iOS 13 minimum</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ENF-04</w:t>
            </w:r>
          </w:p>
        </w:tc>
        <w:tc>
          <w:tcPr>
            <w:tcW w:type="dxa" w:w="6000"/>
            <w:shd w:fill="F1EFE8" w:val="clear"/>
            <w:tcMar>
              <w:top w:type="dxa" w:w="80"/>
              <w:left w:type="dxa" w:w="110"/>
              <w:bottom w:type="dxa" w:w="80"/>
              <w:right w:type="dxa" w:w="110"/>
            </w:tcMar>
          </w:tcPr>
          <w:p>
            <w:r>
              <w:rPr>
                <w:b w:val="false"/>
                <w:bCs w:val="false"/>
                <w:color w:val="2C2C2A"/>
                <w:sz w:val="19"/>
                <w:szCs w:val="19"/>
              </w:rPr>
              <w:t xml:space="preserve">Présentation du dialogue de session, neutre et non attribuable à une marque</w:t>
            </w:r>
          </w:p>
        </w:tc>
        <w:tc>
          <w:tcPr>
            <w:tcW w:type="dxa" w:w="2100"/>
            <w:shd w:fill="F1EFE8" w:val="clear"/>
            <w:tcMar>
              <w:top w:type="dxa" w:w="80"/>
              <w:left w:type="dxa" w:w="110"/>
              <w:bottom w:type="dxa" w:w="80"/>
              <w:right w:type="dxa" w:w="110"/>
            </w:tcMar>
          </w:tcPr>
          <w:p>
            <w:r>
              <w:rPr>
                <w:b w:val="false"/>
                <w:bCs w:val="false"/>
                <w:color w:val="2C2C2A"/>
                <w:sz w:val="19"/>
                <w:szCs w:val="19"/>
              </w:rPr>
              <w:t xml:space="preserve">Vérifiée en revue</w:t>
            </w:r>
          </w:p>
        </w:tc>
      </w:tr>
      <w:tr>
        <w:tc>
          <w:tcPr>
            <w:tcW w:type="dxa" w:w="900"/>
            <w:tcMar>
              <w:top w:type="dxa" w:w="80"/>
              <w:left w:type="dxa" w:w="110"/>
              <w:bottom w:type="dxa" w:w="80"/>
              <w:right w:type="dxa" w:w="110"/>
            </w:tcMar>
          </w:tcPr>
          <w:p>
            <w:r>
              <w:rPr>
                <w:b w:val="false"/>
                <w:bCs w:val="false"/>
                <w:color w:val="2C2C2A"/>
                <w:sz w:val="19"/>
                <w:szCs w:val="19"/>
              </w:rPr>
              <w:t xml:space="preserve">ENF-05</w:t>
            </w:r>
          </w:p>
        </w:tc>
        <w:tc>
          <w:tcPr>
            <w:tcW w:type="dxa" w:w="6000"/>
            <w:tcMar>
              <w:top w:type="dxa" w:w="80"/>
              <w:left w:type="dxa" w:w="110"/>
              <w:bottom w:type="dxa" w:w="80"/>
              <w:right w:type="dxa" w:w="110"/>
            </w:tcMar>
          </w:tcPr>
          <w:p>
            <w:r>
              <w:rPr>
                <w:b w:val="false"/>
                <w:bCs w:val="false"/>
                <w:color w:val="2C2C2A"/>
                <w:sz w:val="19"/>
                <w:szCs w:val="19"/>
              </w:rPr>
              <w:t xml:space="preserve">Distinction des situations d'échec réseau et d'erreur applicative</w:t>
            </w:r>
          </w:p>
        </w:tc>
        <w:tc>
          <w:tcPr>
            <w:tcW w:type="dxa" w:w="2100"/>
            <w:tcMar>
              <w:top w:type="dxa" w:w="80"/>
              <w:left w:type="dxa" w:w="110"/>
              <w:bottom w:type="dxa" w:w="80"/>
              <w:right w:type="dxa" w:w="110"/>
            </w:tcMar>
          </w:tcPr>
          <w:p>
            <w:r>
              <w:rPr>
                <w:b w:val="false"/>
                <w:bCs w:val="false"/>
                <w:color w:val="2C2C2A"/>
                <w:sz w:val="19"/>
                <w:szCs w:val="19"/>
              </w:rPr>
              <w:t xml:space="preserve">Message distinct</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ENF-06</w:t>
            </w:r>
          </w:p>
        </w:tc>
        <w:tc>
          <w:tcPr>
            <w:tcW w:type="dxa" w:w="6000"/>
            <w:shd w:fill="F1EFE8" w:val="clear"/>
            <w:tcMar>
              <w:top w:type="dxa" w:w="80"/>
              <w:left w:type="dxa" w:w="110"/>
              <w:bottom w:type="dxa" w:w="80"/>
              <w:right w:type="dxa" w:w="110"/>
            </w:tcMar>
          </w:tcPr>
          <w:p>
            <w:r>
              <w:rPr>
                <w:b w:val="false"/>
                <w:bCs w:val="false"/>
                <w:color w:val="2C2C2A"/>
                <w:sz w:val="19"/>
                <w:szCs w:val="19"/>
              </w:rPr>
              <w:t xml:space="preserve">Installation sans magasin d'applications</w:t>
            </w:r>
          </w:p>
        </w:tc>
        <w:tc>
          <w:tcPr>
            <w:tcW w:type="dxa" w:w="2100"/>
            <w:shd w:fill="F1EFE8" w:val="clear"/>
            <w:tcMar>
              <w:top w:type="dxa" w:w="80"/>
              <w:left w:type="dxa" w:w="110"/>
              <w:bottom w:type="dxa" w:w="80"/>
              <w:right w:type="dxa" w:w="110"/>
            </w:tcMar>
          </w:tcPr>
          <w:p>
            <w:r>
              <w:rPr>
                <w:b w:val="false"/>
                <w:bCs w:val="false"/>
                <w:color w:val="2C2C2A"/>
                <w:sz w:val="19"/>
                <w:szCs w:val="19"/>
              </w:rPr>
              <w:t xml:space="preserve">Requis</w:t>
            </w:r>
          </w:p>
        </w:tc>
      </w:tr>
      <w:tr>
        <w:tc>
          <w:tcPr>
            <w:tcW w:type="dxa" w:w="900"/>
            <w:tcMar>
              <w:top w:type="dxa" w:w="80"/>
              <w:left w:type="dxa" w:w="110"/>
              <w:bottom w:type="dxa" w:w="80"/>
              <w:right w:type="dxa" w:w="110"/>
            </w:tcMar>
          </w:tcPr>
          <w:p>
            <w:r>
              <w:rPr>
                <w:b w:val="false"/>
                <w:bCs w:val="false"/>
                <w:color w:val="2C2C2A"/>
                <w:sz w:val="19"/>
                <w:szCs w:val="19"/>
              </w:rPr>
              <w:t xml:space="preserve">ENF-07</w:t>
            </w:r>
          </w:p>
        </w:tc>
        <w:tc>
          <w:tcPr>
            <w:tcW w:type="dxa" w:w="6000"/>
            <w:tcMar>
              <w:top w:type="dxa" w:w="80"/>
              <w:left w:type="dxa" w:w="110"/>
              <w:bottom w:type="dxa" w:w="80"/>
              <w:right w:type="dxa" w:w="110"/>
            </w:tcMar>
          </w:tcPr>
          <w:p>
            <w:r>
              <w:rPr>
                <w:b w:val="false"/>
                <w:bCs w:val="false"/>
                <w:color w:val="2C2C2A"/>
                <w:sz w:val="19"/>
                <w:szCs w:val="19"/>
              </w:rPr>
              <w:t xml:space="preserve">Fonctionnement sans compte utilisateur ni authentification</w:t>
            </w:r>
          </w:p>
        </w:tc>
        <w:tc>
          <w:tcPr>
            <w:tcW w:type="dxa" w:w="2100"/>
            <w:tcMar>
              <w:top w:type="dxa" w:w="80"/>
              <w:left w:type="dxa" w:w="110"/>
              <w:bottom w:type="dxa" w:w="80"/>
              <w:right w:type="dxa" w:w="110"/>
            </w:tcMar>
          </w:tcPr>
          <w:p>
            <w:r>
              <w:rPr>
                <w:b w:val="false"/>
                <w:bCs w:val="false"/>
                <w:color w:val="2C2C2A"/>
                <w:sz w:val="19"/>
                <w:szCs w:val="19"/>
              </w:rPr>
              <w:t xml:space="preserve">Requis</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ENF-08</w:t>
            </w:r>
          </w:p>
        </w:tc>
        <w:tc>
          <w:tcPr>
            <w:tcW w:type="dxa" w:w="6000"/>
            <w:shd w:fill="F1EFE8" w:val="clear"/>
            <w:tcMar>
              <w:top w:type="dxa" w:w="80"/>
              <w:left w:type="dxa" w:w="110"/>
              <w:bottom w:type="dxa" w:w="80"/>
              <w:right w:type="dxa" w:w="110"/>
            </w:tcMar>
          </w:tcPr>
          <w:p>
            <w:r>
              <w:rPr>
                <w:b w:val="false"/>
                <w:bCs w:val="false"/>
                <w:color w:val="2C2C2A"/>
                <w:sz w:val="19"/>
                <w:szCs w:val="19"/>
              </w:rPr>
              <w:t xml:space="preserve">Rendu identique sur les deux plateformes</w:t>
            </w:r>
          </w:p>
        </w:tc>
        <w:tc>
          <w:tcPr>
            <w:tcW w:type="dxa" w:w="2100"/>
            <w:shd w:fill="F1EFE8" w:val="clear"/>
            <w:tcMar>
              <w:top w:type="dxa" w:w="80"/>
              <w:left w:type="dxa" w:w="110"/>
              <w:bottom w:type="dxa" w:w="80"/>
              <w:right w:type="dxa" w:w="110"/>
            </w:tcMar>
          </w:tcPr>
          <w:p>
            <w:r>
              <w:rPr>
                <w:b w:val="false"/>
                <w:bCs w:val="false"/>
                <w:color w:val="2C2C2A"/>
                <w:sz w:val="19"/>
                <w:szCs w:val="19"/>
              </w:rPr>
              <w:t xml:space="preserve">Aucune divergence visible</w:t>
            </w:r>
          </w:p>
        </w:tc>
      </w:tr>
    </w:tbl>
    <w:p>
      <w:pPr>
        <w:spacing w:after="160"/>
      </w:pPr>
    </w:p>
    <w:p>
      <w:pPr>
        <w:spacing w:after="120"/>
        <w:jc w:val="both"/>
      </w:pPr>
      <w:r>
        <w:rPr>
          <w:b w:val="false"/>
          <w:bCs w:val="false"/>
          <w:i/>
          <w:iCs/>
          <w:sz w:val="22"/>
          <w:szCs w:val="22"/>
        </w:rPr>
        <w:t xml:space="preserve">Justification d'ENF-01 et ENF-02 : l'application est destinée à être transmise par messagerie et installée sur des terminaux d'entrée de gamme. Un délai de démarrage perceptible altère la crédibilité de la démonstration, une session USSD réelle étant instantanée. Ces seuils ont été révisés le 23/08/2026 pour tenir compte du cadre de développement multiplateforme retenu : ils restent exigeants sans être inatteignables par construction.</w:t>
      </w:r>
    </w:p>
    <w:p>
      <w:pPr>
        <w:spacing w:after="120"/>
        <w:jc w:val="both"/>
      </w:pPr>
      <w:r>
        <w:rPr>
          <w:b w:val="false"/>
          <w:bCs w:val="false"/>
          <w:i/>
          <w:iCs/>
          <w:sz w:val="22"/>
          <w:szCs w:val="22"/>
        </w:rPr>
        <w:t xml:space="preserve">Justification d'ENF-04 : l'argument central de la démonstration est la fidélité au parcours réel. Le dialogue ne doit pas être perçu comme appartenant à l'application. iOS ne disposant d'aucun dialogue USSD système à reproduire, l'objectif est atteint par la neutralité de la présentation plutôt que par l'imitation d'une plateforme.</w:t>
      </w:r>
    </w:p>
    <w:p>
      <w:r>
        <w:br w:type="page"/>
      </w:r>
    </w:p>
    <w:p>
      <w:pPr>
        <w:pStyle w:val="Heading1"/>
        <w:spacing w:after="140" w:before="280"/>
      </w:pPr>
      <w:r>
        <w:rPr>
          <w:color w:val="534AB7"/>
        </w:rPr>
        <w:t xml:space="preserve">7. Règles invariantes</w:t>
      </w:r>
    </w:p>
    <w:p>
      <w:pPr>
        <w:spacing w:after="120"/>
        <w:jc w:val="both"/>
      </w:pPr>
      <w:r>
        <w:rPr>
          <w:b w:val="false"/>
          <w:bCs w:val="false"/>
          <w:i w:val="false"/>
          <w:iCs w:val="false"/>
          <w:sz w:val="22"/>
          <w:szCs w:val="22"/>
        </w:rPr>
        <w:t xml:space="preserve">Ces règles doivent être vérifiables à tout instant. Leur violation constitue un défaut, indépendamment du comportement observé par ailleurs.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534AB7" w:val="clear"/>
            <w:tcMar>
              <w:top w:type="dxa" w:w="80"/>
              <w:left w:type="dxa" w:w="110"/>
              <w:bottom w:type="dxa" w:w="80"/>
              <w:right w:type="dxa" w:w="110"/>
            </w:tcMar>
          </w:tcPr>
          <w:p>
            <w:r>
              <w:rPr>
                <w:b/>
                <w:bCs/>
                <w:color w:val="FFFFFF"/>
                <w:sz w:val="19"/>
                <w:szCs w:val="19"/>
              </w:rPr>
              <w:t xml:space="preserve">Réf.</w:t>
            </w:r>
          </w:p>
        </w:tc>
        <w:tc>
          <w:tcPr>
            <w:tcW w:type="dxa" w:w="7600"/>
            <w:shd w:fill="534AB7" w:val="clear"/>
            <w:tcMar>
              <w:top w:type="dxa" w:w="80"/>
              <w:left w:type="dxa" w:w="110"/>
              <w:bottom w:type="dxa" w:w="80"/>
              <w:right w:type="dxa" w:w="110"/>
            </w:tcMar>
          </w:tcPr>
          <w:p>
            <w:r>
              <w:rPr>
                <w:b/>
                <w:bCs/>
                <w:color w:val="FFFFFF"/>
                <w:sz w:val="19"/>
                <w:szCs w:val="19"/>
              </w:rPr>
              <w:t xml:space="preserve">Règle</w:t>
            </w:r>
          </w:p>
        </w:tc>
      </w:tr>
      <w:tr>
        <w:tc>
          <w:tcPr>
            <w:tcW w:type="dxa" w:w="1400"/>
            <w:tcMar>
              <w:top w:type="dxa" w:w="80"/>
              <w:left w:type="dxa" w:w="110"/>
              <w:bottom w:type="dxa" w:w="80"/>
              <w:right w:type="dxa" w:w="110"/>
            </w:tcMar>
          </w:tcPr>
          <w:p>
            <w:r>
              <w:rPr>
                <w:b w:val="false"/>
                <w:bCs w:val="false"/>
                <w:color w:val="2C2C2A"/>
                <w:sz w:val="19"/>
                <w:szCs w:val="19"/>
              </w:rPr>
              <w:t xml:space="preserve">INV-SIM-01</w:t>
            </w:r>
          </w:p>
        </w:tc>
        <w:tc>
          <w:tcPr>
            <w:tcW w:type="dxa" w:w="7600"/>
            <w:tcMar>
              <w:top w:type="dxa" w:w="80"/>
              <w:left w:type="dxa" w:w="110"/>
              <w:bottom w:type="dxa" w:w="80"/>
              <w:right w:type="dxa" w:w="110"/>
            </w:tcMar>
          </w:tcPr>
          <w:p>
            <w:r>
              <w:rPr>
                <w:b w:val="false"/>
                <w:bCs w:val="false"/>
                <w:color w:val="2C2C2A"/>
                <w:sz w:val="19"/>
                <w:szCs w:val="19"/>
              </w:rPr>
              <w:t xml:space="preserve">Un numéro attribué à un appareil n'est attribué à aucun autre pendant la durée du bail. L'unicité est garantie par le service d'attribution.</w:t>
            </w:r>
          </w:p>
        </w:tc>
      </w:tr>
      <w:tr>
        <w:tc>
          <w:tcPr>
            <w:tcW w:type="dxa" w:w="1400"/>
            <w:shd w:fill="F1EFE8" w:val="clear"/>
            <w:tcMar>
              <w:top w:type="dxa" w:w="80"/>
              <w:left w:type="dxa" w:w="110"/>
              <w:bottom w:type="dxa" w:w="80"/>
              <w:right w:type="dxa" w:w="110"/>
            </w:tcMar>
          </w:tcPr>
          <w:p>
            <w:r>
              <w:rPr>
                <w:b w:val="false"/>
                <w:bCs w:val="false"/>
                <w:color w:val="2C2C2A"/>
                <w:sz w:val="19"/>
                <w:szCs w:val="19"/>
              </w:rPr>
              <w:t xml:space="preserve">INV-SIM-02</w:t>
            </w:r>
          </w:p>
        </w:tc>
        <w:tc>
          <w:tcPr>
            <w:tcW w:type="dxa" w:w="7600"/>
            <w:shd w:fill="F1EFE8" w:val="clear"/>
            <w:tcMar>
              <w:top w:type="dxa" w:w="80"/>
              <w:left w:type="dxa" w:w="110"/>
              <w:bottom w:type="dxa" w:w="80"/>
              <w:right w:type="dxa" w:w="110"/>
            </w:tcMar>
          </w:tcPr>
          <w:p>
            <w:r>
              <w:rPr>
                <w:b w:val="false"/>
                <w:bCs w:val="false"/>
                <w:color w:val="2C2C2A"/>
                <w:sz w:val="19"/>
                <w:szCs w:val="19"/>
              </w:rPr>
              <w:t xml:space="preserve">La liaison entre le numéro et l'appareil persiste sept jours, sauf rupture explicite par l'équipe qualité.</w:t>
            </w:r>
          </w:p>
        </w:tc>
      </w:tr>
      <w:tr>
        <w:tc>
          <w:tcPr>
            <w:tcW w:type="dxa" w:w="1400"/>
            <w:tcMar>
              <w:top w:type="dxa" w:w="80"/>
              <w:left w:type="dxa" w:w="110"/>
              <w:bottom w:type="dxa" w:w="80"/>
              <w:right w:type="dxa" w:w="110"/>
            </w:tcMar>
          </w:tcPr>
          <w:p>
            <w:r>
              <w:rPr>
                <w:b w:val="false"/>
                <w:bCs w:val="false"/>
                <w:color w:val="2C2C2A"/>
                <w:sz w:val="19"/>
                <w:szCs w:val="19"/>
              </w:rPr>
              <w:t xml:space="preserve">INV-SIM-03</w:t>
            </w:r>
          </w:p>
        </w:tc>
        <w:tc>
          <w:tcPr>
            <w:tcW w:type="dxa" w:w="7600"/>
            <w:tcMar>
              <w:top w:type="dxa" w:w="80"/>
              <w:left w:type="dxa" w:w="110"/>
              <w:bottom w:type="dxa" w:w="80"/>
              <w:right w:type="dxa" w:w="110"/>
            </w:tcMar>
          </w:tcPr>
          <w:p>
            <w:r>
              <w:rPr>
                <w:b w:val="false"/>
                <w:bCs w:val="false"/>
                <w:color w:val="2C2C2A"/>
                <w:sz w:val="19"/>
                <w:szCs w:val="19"/>
              </w:rPr>
              <w:t xml:space="preserve">L'application ne contient aucun libellé de menu, aucune règle d'enchaînement, aucune donnée financière.</w:t>
            </w:r>
          </w:p>
        </w:tc>
      </w:tr>
      <w:tr>
        <w:tc>
          <w:tcPr>
            <w:tcW w:type="dxa" w:w="1400"/>
            <w:shd w:fill="F1EFE8" w:val="clear"/>
            <w:tcMar>
              <w:top w:type="dxa" w:w="80"/>
              <w:left w:type="dxa" w:w="110"/>
              <w:bottom w:type="dxa" w:w="80"/>
              <w:right w:type="dxa" w:w="110"/>
            </w:tcMar>
          </w:tcPr>
          <w:p>
            <w:r>
              <w:rPr>
                <w:b w:val="false"/>
                <w:bCs w:val="false"/>
                <w:color w:val="2C2C2A"/>
                <w:sz w:val="19"/>
                <w:szCs w:val="19"/>
              </w:rPr>
              <w:t xml:space="preserve">INV-SIM-04</w:t>
            </w:r>
          </w:p>
        </w:tc>
        <w:tc>
          <w:tcPr>
            <w:tcW w:type="dxa" w:w="7600"/>
            <w:shd w:fill="F1EFE8" w:val="clear"/>
            <w:tcMar>
              <w:top w:type="dxa" w:w="80"/>
              <w:left w:type="dxa" w:w="110"/>
              <w:bottom w:type="dxa" w:w="80"/>
              <w:right w:type="dxa" w:w="110"/>
            </w:tcMar>
          </w:tcPr>
          <w:p>
            <w:r>
              <w:rPr>
                <w:b w:val="false"/>
                <w:bCs w:val="false"/>
                <w:color w:val="2C2C2A"/>
                <w:sz w:val="19"/>
                <w:szCs w:val="19"/>
              </w:rPr>
              <w:t xml:space="preserve">Le numéro de téléphone n'est à aucun moment saisi manuellement par l'usager.</w:t>
            </w:r>
          </w:p>
        </w:tc>
      </w:tr>
      <w:tr>
        <w:tc>
          <w:tcPr>
            <w:tcW w:type="dxa" w:w="1400"/>
            <w:tcMar>
              <w:top w:type="dxa" w:w="80"/>
              <w:left w:type="dxa" w:w="110"/>
              <w:bottom w:type="dxa" w:w="80"/>
              <w:right w:type="dxa" w:w="110"/>
            </w:tcMar>
          </w:tcPr>
          <w:p>
            <w:r>
              <w:rPr>
                <w:b w:val="false"/>
                <w:bCs w:val="false"/>
                <w:color w:val="2C2C2A"/>
                <w:sz w:val="19"/>
                <w:szCs w:val="19"/>
              </w:rPr>
              <w:t xml:space="preserve">INV-SIM-05</w:t>
            </w:r>
          </w:p>
        </w:tc>
        <w:tc>
          <w:tcPr>
            <w:tcW w:type="dxa" w:w="7600"/>
            <w:tcMar>
              <w:top w:type="dxa" w:w="80"/>
              <w:left w:type="dxa" w:w="110"/>
              <w:bottom w:type="dxa" w:w="80"/>
              <w:right w:type="dxa" w:w="110"/>
            </w:tcMar>
          </w:tcPr>
          <w:p>
            <w:r>
              <w:rPr>
                <w:b w:val="false"/>
                <w:bCs w:val="false"/>
                <w:color w:val="2C2C2A"/>
                <w:sz w:val="19"/>
                <w:szCs w:val="19"/>
              </w:rPr>
              <w:t xml:space="preserve">Le texte affiché à l'écran de session est identique au texte produit par le service, à l'exclusion du préfixe de continuation.</w:t>
            </w:r>
          </w:p>
        </w:tc>
      </w:tr>
      <w:tr>
        <w:tc>
          <w:tcPr>
            <w:tcW w:type="dxa" w:w="1400"/>
            <w:shd w:fill="F1EFE8" w:val="clear"/>
            <w:tcMar>
              <w:top w:type="dxa" w:w="80"/>
              <w:left w:type="dxa" w:w="110"/>
              <w:bottom w:type="dxa" w:w="80"/>
              <w:right w:type="dxa" w:w="110"/>
            </w:tcMar>
          </w:tcPr>
          <w:p>
            <w:r>
              <w:rPr>
                <w:b w:val="false"/>
                <w:bCs w:val="false"/>
                <w:color w:val="2C2C2A"/>
                <w:sz w:val="19"/>
                <w:szCs w:val="19"/>
              </w:rPr>
              <w:t xml:space="preserve">INV-SIM-06</w:t>
            </w:r>
          </w:p>
        </w:tc>
        <w:tc>
          <w:tcPr>
            <w:tcW w:type="dxa" w:w="7600"/>
            <w:shd w:fill="F1EFE8" w:val="clear"/>
            <w:tcMar>
              <w:top w:type="dxa" w:w="80"/>
              <w:left w:type="dxa" w:w="110"/>
              <w:bottom w:type="dxa" w:w="80"/>
              <w:right w:type="dxa" w:w="110"/>
            </w:tcMar>
          </w:tcPr>
          <w:p>
            <w:r>
              <w:rPr>
                <w:b w:val="false"/>
                <w:bCs w:val="false"/>
                <w:color w:val="2C2C2A"/>
                <w:sz w:val="19"/>
                <w:szCs w:val="19"/>
              </w:rPr>
              <w:t xml:space="preserve">Aucune donnée personnelle n'est conservée sur l'appareil en dehors du numéro attribué et de la langue retenue.</w:t>
            </w:r>
          </w:p>
        </w:tc>
      </w:tr>
      <w:tr>
        <w:tc>
          <w:tcPr>
            <w:tcW w:type="dxa" w:w="1400"/>
            <w:tcMar>
              <w:top w:type="dxa" w:w="80"/>
              <w:left w:type="dxa" w:w="110"/>
              <w:bottom w:type="dxa" w:w="80"/>
              <w:right w:type="dxa" w:w="110"/>
            </w:tcMar>
          </w:tcPr>
          <w:p>
            <w:r>
              <w:rPr>
                <w:b w:val="false"/>
                <w:bCs w:val="false"/>
                <w:color w:val="2C2C2A"/>
                <w:sz w:val="19"/>
                <w:szCs w:val="19"/>
              </w:rPr>
              <w:t xml:space="preserve">INV-SIM-07</w:t>
            </w:r>
          </w:p>
        </w:tc>
        <w:tc>
          <w:tcPr>
            <w:tcW w:type="dxa" w:w="7600"/>
            <w:tcMar>
              <w:top w:type="dxa" w:w="80"/>
              <w:left w:type="dxa" w:w="110"/>
              <w:bottom w:type="dxa" w:w="80"/>
              <w:right w:type="dxa" w:w="110"/>
            </w:tcMar>
          </w:tcPr>
          <w:p>
            <w:r>
              <w:rPr>
                <w:b w:val="false"/>
                <w:bCs w:val="false"/>
                <w:color w:val="2C2C2A"/>
                <w:sz w:val="19"/>
                <w:szCs w:val="19"/>
              </w:rPr>
              <w:t xml:space="preserve">L'application ne traduit jamais le texte restitué par le service. Elle demande une langue ; elle n'en produit aucune.</w:t>
            </w:r>
          </w:p>
        </w:tc>
      </w:tr>
    </w:tbl>
    <w:p>
      <w:r>
        <w:br w:type="page"/>
      </w:r>
    </w:p>
    <w:p>
      <w:pPr>
        <w:pStyle w:val="Heading1"/>
        <w:spacing w:after="140" w:before="280"/>
      </w:pPr>
      <w:r>
        <w:rPr>
          <w:color w:val="534AB7"/>
        </w:rPr>
        <w:t xml:space="preserve">8. Cas d'utilisation</w:t>
      </w:r>
    </w:p>
    <w:p>
      <w:pPr>
        <w:pStyle w:val="Heading2"/>
        <w:spacing w:after="140" w:before="280"/>
      </w:pPr>
      <w:r>
        <w:rPr>
          <w:color w:val="0F6E56"/>
        </w:rPr>
        <w:t xml:space="preserve">8.1 UC-01 — Première mise en service</w:t>
      </w:r>
    </w:p>
    <w:p>
      <w:pPr>
        <w:spacing w:after="120"/>
        <w:jc w:val="both"/>
      </w:pPr>
      <w:r>
        <w:rPr>
          <w:b w:val="false"/>
          <w:bCs w:val="false"/>
          <w:i w:val="false"/>
          <w:iCs w:val="false"/>
          <w:sz w:val="22"/>
          <w:szCs w:val="22"/>
        </w:rPr>
        <w:t xml:space="preserve">Acteur : usager de démonstration. Préconditions : application installée, aucun numéro attribué, accès réseau disponible.</w:t>
      </w:r>
    </w:p>
    <w:p>
      <w:pPr>
        <w:pStyle w:val="ListParagraph"/>
        <w:numPr>
          <w:ilvl w:val="0"/>
          <w:numId w:val="1"/>
        </w:numPr>
        <w:spacing w:after="80"/>
      </w:pPr>
      <w:r>
        <w:rPr>
          <w:sz w:val="22"/>
          <w:szCs w:val="22"/>
        </w:rPr>
        <w:t xml:space="preserve">L'usager lance l'application.</w:t>
      </w:r>
    </w:p>
    <w:p>
      <w:pPr>
        <w:pStyle w:val="ListParagraph"/>
        <w:numPr>
          <w:ilvl w:val="0"/>
          <w:numId w:val="1"/>
        </w:numPr>
        <w:spacing w:after="80"/>
      </w:pPr>
      <w:r>
        <w:rPr>
          <w:sz w:val="22"/>
          <w:szCs w:val="22"/>
        </w:rPr>
        <w:t xml:space="preserve">L'application présente l'écran de sélection de profil.</w:t>
      </w:r>
    </w:p>
    <w:p>
      <w:pPr>
        <w:pStyle w:val="ListParagraph"/>
        <w:numPr>
          <w:ilvl w:val="0"/>
          <w:numId w:val="1"/>
        </w:numPr>
        <w:spacing w:after="80"/>
      </w:pPr>
      <w:r>
        <w:rPr>
          <w:sz w:val="22"/>
          <w:szCs w:val="22"/>
        </w:rPr>
        <w:t xml:space="preserve">L'usager sélectionne un pays, un genre et une catégorie.</w:t>
      </w:r>
    </w:p>
    <w:p>
      <w:pPr>
        <w:pStyle w:val="ListParagraph"/>
        <w:numPr>
          <w:ilvl w:val="0"/>
          <w:numId w:val="1"/>
        </w:numPr>
        <w:spacing w:after="80"/>
      </w:pPr>
      <w:r>
        <w:rPr>
          <w:sz w:val="22"/>
          <w:szCs w:val="22"/>
        </w:rPr>
        <w:t xml:space="preserve">L'application sollicite l'attribution auprès du service dédié.</w:t>
      </w:r>
    </w:p>
    <w:p>
      <w:pPr>
        <w:pStyle w:val="ListParagraph"/>
        <w:numPr>
          <w:ilvl w:val="0"/>
          <w:numId w:val="1"/>
        </w:numPr>
        <w:spacing w:after="80"/>
      </w:pPr>
      <w:r>
        <w:rPr>
          <w:sz w:val="22"/>
          <w:szCs w:val="22"/>
        </w:rPr>
        <w:t xml:space="preserve">Le service retourne un numéro correspondant à un client enregistré, marqué comme attribué pour sept jours.</w:t>
      </w:r>
    </w:p>
    <w:p>
      <w:pPr>
        <w:pStyle w:val="ListParagraph"/>
        <w:numPr>
          <w:ilvl w:val="0"/>
          <w:numId w:val="1"/>
        </w:numPr>
        <w:spacing w:after="80"/>
      </w:pPr>
      <w:r>
        <w:rPr>
          <w:sz w:val="22"/>
          <w:szCs w:val="22"/>
        </w:rPr>
        <w:t xml:space="preserve">L'application affiche le numéro et le conserve sur l'appareil.</w:t>
      </w:r>
    </w:p>
    <w:p>
      <w:pPr>
        <w:spacing w:after="120"/>
        <w:jc w:val="both"/>
      </w:pPr>
      <w:r>
        <w:rPr>
          <w:b w:val="false"/>
          <w:bCs w:val="false"/>
          <w:i w:val="false"/>
          <w:iCs w:val="false"/>
          <w:sz w:val="22"/>
          <w:szCs w:val="22"/>
        </w:rPr>
        <w:t xml:space="preserve">Postcondition : l'appareil est associé à un numéro unique pour sept jours. La phase d'attribution n'est plus accessible avant l'échéance.</w:t>
      </w:r>
    </w:p>
    <w:p>
      <w:pPr>
        <w:spacing w:after="160"/>
      </w:pPr>
    </w:p>
    <w:p>
      <w:pPr>
        <w:pStyle w:val="Heading2"/>
        <w:spacing w:after="140" w:before="280"/>
      </w:pPr>
      <w:r>
        <w:rPr>
          <w:color w:val="0F6E56"/>
        </w:rPr>
        <w:t xml:space="preserve">8.2 UC-02 — Consultation par session USSD</w:t>
      </w:r>
    </w:p>
    <w:p>
      <w:pPr>
        <w:spacing w:after="120"/>
        <w:jc w:val="both"/>
      </w:pPr>
      <w:r>
        <w:rPr>
          <w:b w:val="false"/>
          <w:bCs w:val="false"/>
          <w:i w:val="false"/>
          <w:iCs w:val="false"/>
          <w:sz w:val="22"/>
          <w:szCs w:val="22"/>
        </w:rPr>
        <w:t xml:space="preserve">Acteur : usager de démonstration. Préconditions : numéro attribué, accès réseau disponible, service USSD opérationnel.</w:t>
      </w:r>
    </w:p>
    <w:p>
      <w:pPr>
        <w:pStyle w:val="ListParagraph"/>
        <w:numPr>
          <w:ilvl w:val="0"/>
          <w:numId w:val="1"/>
        </w:numPr>
        <w:spacing w:after="80"/>
      </w:pPr>
      <w:r>
        <w:rPr>
          <w:sz w:val="22"/>
          <w:szCs w:val="22"/>
        </w:rPr>
        <w:t xml:space="preserve">L'usager compose le code court sur le clavier.</w:t>
      </w:r>
    </w:p>
    <w:p>
      <w:pPr>
        <w:pStyle w:val="ListParagraph"/>
        <w:numPr>
          <w:ilvl w:val="0"/>
          <w:numId w:val="1"/>
        </w:numPr>
        <w:spacing w:after="80"/>
      </w:pPr>
      <w:r>
        <w:rPr>
          <w:sz w:val="22"/>
          <w:szCs w:val="22"/>
        </w:rPr>
        <w:t xml:space="preserve">L'application ouvre une session avec le numéro conservé.</w:t>
      </w:r>
    </w:p>
    <w:p>
      <w:pPr>
        <w:pStyle w:val="ListParagraph"/>
        <w:numPr>
          <w:ilvl w:val="0"/>
          <w:numId w:val="1"/>
        </w:numPr>
        <w:spacing w:after="80"/>
      </w:pPr>
      <w:r>
        <w:rPr>
          <w:sz w:val="22"/>
          <w:szCs w:val="22"/>
        </w:rPr>
        <w:t xml:space="preserve">Le service retourne le menu principal.</w:t>
      </w:r>
    </w:p>
    <w:p>
      <w:pPr>
        <w:pStyle w:val="ListParagraph"/>
        <w:numPr>
          <w:ilvl w:val="0"/>
          <w:numId w:val="1"/>
        </w:numPr>
        <w:spacing w:after="80"/>
      </w:pPr>
      <w:r>
        <w:rPr>
          <w:sz w:val="22"/>
          <w:szCs w:val="22"/>
        </w:rPr>
        <w:t xml:space="preserve">L'usager sélectionne une option ; l'application transmet la saisie.</w:t>
      </w:r>
    </w:p>
    <w:p>
      <w:pPr>
        <w:pStyle w:val="ListParagraph"/>
        <w:numPr>
          <w:ilvl w:val="0"/>
          <w:numId w:val="1"/>
        </w:numPr>
        <w:spacing w:after="80"/>
      </w:pPr>
      <w:r>
        <w:rPr>
          <w:sz w:val="22"/>
          <w:szCs w:val="22"/>
        </w:rPr>
        <w:t xml:space="preserve">Le service retourne l'écran suivant, jusqu'à la restitution du résultat.</w:t>
      </w:r>
    </w:p>
    <w:p>
      <w:pPr>
        <w:spacing w:after="120"/>
        <w:jc w:val="both"/>
      </w:pPr>
      <w:r>
        <w:rPr>
          <w:b w:val="false"/>
          <w:bCs w:val="false"/>
          <w:i w:val="false"/>
          <w:iCs w:val="false"/>
          <w:sz w:val="22"/>
          <w:szCs w:val="22"/>
        </w:rPr>
        <w:t xml:space="preserve">Postcondition : la session est close. Le numéro demeure associé à l'appareil jusqu'à l'échéance du bail.</w:t>
      </w:r>
    </w:p>
    <w:p>
      <w:pPr>
        <w:spacing w:after="160"/>
      </w:pPr>
    </w:p>
    <w:p>
      <w:pPr>
        <w:pStyle w:val="Heading2"/>
        <w:spacing w:after="140" w:before="280"/>
      </w:pPr>
      <w:r>
        <w:rPr>
          <w:color w:val="0F6E56"/>
        </w:rPr>
        <w:t xml:space="preserve">8.3 UC-03 — Réaffectation de profil</w:t>
      </w:r>
    </w:p>
    <w:p>
      <w:pPr>
        <w:spacing w:after="120"/>
        <w:jc w:val="both"/>
      </w:pPr>
      <w:r>
        <w:rPr>
          <w:b w:val="false"/>
          <w:bCs w:val="false"/>
          <w:i w:val="false"/>
          <w:iCs w:val="false"/>
          <w:sz w:val="22"/>
          <w:szCs w:val="22"/>
        </w:rPr>
        <w:t xml:space="preserve">Acteur : équipe qualité. Préconditions : numéro attribué.</w:t>
      </w:r>
    </w:p>
    <w:p>
      <w:pPr>
        <w:pStyle w:val="ListParagraph"/>
        <w:numPr>
          <w:ilvl w:val="0"/>
          <w:numId w:val="1"/>
        </w:numPr>
        <w:spacing w:after="80"/>
      </w:pPr>
      <w:r>
        <w:rPr>
          <w:sz w:val="22"/>
          <w:szCs w:val="22"/>
        </w:rPr>
        <w:t xml:space="preserve">L'opérateur de recette accède aux fonctions d'instrumentation.</w:t>
      </w:r>
    </w:p>
    <w:p>
      <w:pPr>
        <w:pStyle w:val="ListParagraph"/>
        <w:numPr>
          <w:ilvl w:val="0"/>
          <w:numId w:val="1"/>
        </w:numPr>
        <w:spacing w:after="80"/>
      </w:pPr>
      <w:r>
        <w:rPr>
          <w:sz w:val="22"/>
          <w:szCs w:val="22"/>
        </w:rPr>
        <w:t xml:space="preserve">Il rompt la liaison au terminal.</w:t>
      </w:r>
    </w:p>
    <w:p>
      <w:pPr>
        <w:pStyle w:val="ListParagraph"/>
        <w:numPr>
          <w:ilvl w:val="0"/>
          <w:numId w:val="1"/>
        </w:numPr>
        <w:spacing w:after="80"/>
      </w:pPr>
      <w:r>
        <w:rPr>
          <w:sz w:val="22"/>
          <w:szCs w:val="22"/>
        </w:rPr>
        <w:t xml:space="preserve">L'application redevient éligible à une nouvelle attribution selon UC-01.</w:t>
      </w:r>
    </w:p>
    <w:p>
      <w:r>
        <w:br w:type="page"/>
      </w:r>
    </w:p>
    <w:p>
      <w:pPr>
        <w:pStyle w:val="Heading1"/>
        <w:spacing w:after="140" w:before="280"/>
      </w:pPr>
      <w:r>
        <w:rPr>
          <w:color w:val="534AB7"/>
        </w:rPr>
        <w:t xml:space="preserve">9. Contraintes techniques</w:t>
      </w:r>
    </w:p>
    <w:p>
      <w:pPr>
        <w:spacing w:after="120"/>
        <w:jc w:val="both"/>
      </w:pPr>
      <w:r>
        <w:rPr>
          <w:b w:val="false"/>
          <w:bCs w:val="false"/>
          <w:i w:val="false"/>
          <w:iCs w:val="false"/>
          <w:sz w:val="22"/>
          <w:szCs w:val="22"/>
        </w:rPr>
        <w:t xml:space="preserve">Les contraintes ci-dessous sont imposées par l'environnement et ne relèvent pas d'un choix de conception.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34AB7" w:val="clear"/>
            <w:tcMar>
              <w:top w:type="dxa" w:w="80"/>
              <w:left w:type="dxa" w:w="110"/>
              <w:bottom w:type="dxa" w:w="80"/>
              <w:right w:type="dxa" w:w="110"/>
            </w:tcMar>
          </w:tcPr>
          <w:p>
            <w:r>
              <w:rPr>
                <w:b/>
                <w:bCs/>
                <w:color w:val="FFFFFF"/>
                <w:sz w:val="19"/>
                <w:szCs w:val="19"/>
              </w:rPr>
              <w:t xml:space="preserve">Contrainte</w:t>
            </w:r>
          </w:p>
        </w:tc>
        <w:tc>
          <w:tcPr>
            <w:tcW w:type="dxa" w:w="6400"/>
            <w:shd w:fill="534AB7" w:val="clear"/>
            <w:tcMar>
              <w:top w:type="dxa" w:w="80"/>
              <w:left w:type="dxa" w:w="110"/>
              <w:bottom w:type="dxa" w:w="80"/>
              <w:right w:type="dxa" w:w="110"/>
            </w:tcMar>
          </w:tcPr>
          <w:p>
            <w:r>
              <w:rPr>
                <w:b/>
                <w:bCs/>
                <w:color w:val="FFFFFF"/>
                <w:sz w:val="19"/>
                <w:szCs w:val="19"/>
              </w:rPr>
              <w:t xml:space="preserve">Description</w:t>
            </w:r>
          </w:p>
        </w:tc>
      </w:tr>
      <w:tr>
        <w:tc>
          <w:tcPr>
            <w:tcW w:type="dxa" w:w="2600"/>
            <w:tcMar>
              <w:top w:type="dxa" w:w="80"/>
              <w:left w:type="dxa" w:w="110"/>
              <w:bottom w:type="dxa" w:w="80"/>
              <w:right w:type="dxa" w:w="110"/>
            </w:tcMar>
          </w:tcPr>
          <w:p>
            <w:r>
              <w:rPr>
                <w:b w:val="false"/>
                <w:bCs w:val="false"/>
                <w:color w:val="2C2C2A"/>
                <w:sz w:val="19"/>
                <w:szCs w:val="19"/>
              </w:rPr>
              <w:t xml:space="preserve">Absence de lecture de la carte SIM</w:t>
            </w:r>
          </w:p>
        </w:tc>
        <w:tc>
          <w:tcPr>
            <w:tcW w:type="dxa" w:w="6400"/>
            <w:tcMar>
              <w:top w:type="dxa" w:w="80"/>
              <w:left w:type="dxa" w:w="110"/>
              <w:bottom w:type="dxa" w:w="80"/>
              <w:right w:type="dxa" w:w="110"/>
            </w:tcMar>
          </w:tcPr>
          <w:p>
            <w:r>
              <w:rPr>
                <w:b w:val="false"/>
                <w:bCs w:val="false"/>
                <w:color w:val="2C2C2A"/>
                <w:sz w:val="19"/>
                <w:szCs w:val="19"/>
              </w:rPr>
              <w:t xml:space="preserve">Le système d'exploitation ne permet pas à une application tierce d'accéder au numéro de la carte SIM de manière fiable. Le numéro est donc attribué par le service dédié.</w:t>
            </w:r>
          </w:p>
        </w:tc>
      </w:tr>
      <w:tr>
        <w:tc>
          <w:tcPr>
            <w:tcW w:type="dxa" w:w="2600"/>
            <w:shd w:fill="F1EFE8" w:val="clear"/>
            <w:tcMar>
              <w:top w:type="dxa" w:w="80"/>
              <w:left w:type="dxa" w:w="110"/>
              <w:bottom w:type="dxa" w:w="80"/>
              <w:right w:type="dxa" w:w="110"/>
            </w:tcMar>
          </w:tcPr>
          <w:p>
            <w:r>
              <w:rPr>
                <w:b w:val="false"/>
                <w:bCs w:val="false"/>
                <w:color w:val="2C2C2A"/>
                <w:sz w:val="19"/>
                <w:szCs w:val="19"/>
              </w:rPr>
              <w:t xml:space="preserve">Impossibilité d'interception USSD</w:t>
            </w:r>
          </w:p>
        </w:tc>
        <w:tc>
          <w:tcPr>
            <w:tcW w:type="dxa" w:w="6400"/>
            <w:shd w:fill="F1EFE8" w:val="clear"/>
            <w:tcMar>
              <w:top w:type="dxa" w:w="80"/>
              <w:left w:type="dxa" w:w="110"/>
              <w:bottom w:type="dxa" w:w="80"/>
              <w:right w:type="dxa" w:w="110"/>
            </w:tcMar>
          </w:tcPr>
          <w:p>
            <w:r>
              <w:rPr>
                <w:b w:val="false"/>
                <w:bCs w:val="false"/>
                <w:color w:val="2C2C2A"/>
                <w:sz w:val="19"/>
                <w:szCs w:val="19"/>
              </w:rPr>
              <w:t xml:space="preserve">Une application tierce ne peut intercepter une composition de code court effectuée depuis le clavier téléphonique du système. La composition est donc reproduite au sein de l'application.</w:t>
            </w:r>
          </w:p>
        </w:tc>
      </w:tr>
      <w:tr>
        <w:tc>
          <w:tcPr>
            <w:tcW w:type="dxa" w:w="2600"/>
            <w:tcMar>
              <w:top w:type="dxa" w:w="80"/>
              <w:left w:type="dxa" w:w="110"/>
              <w:bottom w:type="dxa" w:w="80"/>
              <w:right w:type="dxa" w:w="110"/>
            </w:tcMar>
          </w:tcPr>
          <w:p>
            <w:r>
              <w:rPr>
                <w:b w:val="false"/>
                <w:bCs w:val="false"/>
                <w:color w:val="2C2C2A"/>
                <w:sz w:val="19"/>
                <w:szCs w:val="19"/>
              </w:rPr>
              <w:t xml:space="preserve">Dépendance réseau</w:t>
            </w:r>
          </w:p>
        </w:tc>
        <w:tc>
          <w:tcPr>
            <w:tcW w:type="dxa" w:w="6400"/>
            <w:tcMar>
              <w:top w:type="dxa" w:w="80"/>
              <w:left w:type="dxa" w:w="110"/>
              <w:bottom w:type="dxa" w:w="80"/>
              <w:right w:type="dxa" w:w="110"/>
            </w:tcMar>
          </w:tcPr>
          <w:p>
            <w:r>
              <w:rPr>
                <w:b w:val="false"/>
                <w:bCs w:val="false"/>
                <w:color w:val="2C2C2A"/>
                <w:sz w:val="19"/>
                <w:szCs w:val="19"/>
              </w:rPr>
              <w:t xml:space="preserve">L'application communique avec les services par voie applicative. Un accès réseau est requis, y compris pour la démonstration.</w:t>
            </w:r>
          </w:p>
        </w:tc>
      </w:tr>
      <w:tr>
        <w:tc>
          <w:tcPr>
            <w:tcW w:type="dxa" w:w="2600"/>
            <w:shd w:fill="F1EFE8" w:val="clear"/>
            <w:tcMar>
              <w:top w:type="dxa" w:w="80"/>
              <w:left w:type="dxa" w:w="110"/>
              <w:bottom w:type="dxa" w:w="80"/>
              <w:right w:type="dxa" w:w="110"/>
            </w:tcMar>
          </w:tcPr>
          <w:p>
            <w:r>
              <w:rPr>
                <w:b w:val="false"/>
                <w:bCs w:val="false"/>
                <w:color w:val="2C2C2A"/>
                <w:sz w:val="19"/>
                <w:szCs w:val="19"/>
              </w:rPr>
              <w:t xml:space="preserve">Dépendance au service USSD</w:t>
            </w:r>
          </w:p>
        </w:tc>
        <w:tc>
          <w:tcPr>
            <w:tcW w:type="dxa" w:w="6400"/>
            <w:shd w:fill="F1EFE8" w:val="clear"/>
            <w:tcMar>
              <w:top w:type="dxa" w:w="80"/>
              <w:left w:type="dxa" w:w="110"/>
              <w:bottom w:type="dxa" w:w="80"/>
              <w:right w:type="dxa" w:w="110"/>
            </w:tcMar>
          </w:tcPr>
          <w:p>
            <w:r>
              <w:rPr>
                <w:b w:val="false"/>
                <w:bCs w:val="false"/>
                <w:color w:val="2C2C2A"/>
                <w:sz w:val="19"/>
                <w:szCs w:val="19"/>
              </w:rPr>
              <w:t xml:space="preserve">Le contenu affiché provient intégralement du service. L'application ne peut suppléer une indisponibilité.</w:t>
            </w:r>
          </w:p>
        </w:tc>
      </w:tr>
    </w:tbl>
    <w:p>
      <w:pPr>
        <w:spacing w:after="160"/>
      </w:pPr>
    </w:p>
    <w:p>
      <w:pPr>
        <w:spacing w:after="120"/>
        <w:jc w:val="both"/>
      </w:pPr>
      <w:r>
        <w:rPr>
          <w:b w:val="false"/>
          <w:bCs w:val="false"/>
          <w:i/>
          <w:iCs/>
          <w:sz w:val="22"/>
          <w:szCs w:val="22"/>
        </w:rPr>
        <w:t xml:space="preserve">La contrainte de dépendance réseau appelle une précision de discours en situation de présentation : l'accès réseau est requis par l'outil de simulation, non par le canal USSD lui-même. En exploitation, l'usager final n'a besoin d'aucune connexion de données.</w:t>
      </w:r>
    </w:p>
    <w:p>
      <w:r>
        <w:br w:type="page"/>
      </w:r>
    </w:p>
    <w:p>
      <w:pPr>
        <w:pStyle w:val="Heading1"/>
        <w:spacing w:after="140" w:before="280"/>
      </w:pPr>
      <w:r>
        <w:rPr>
          <w:color w:val="534AB7"/>
        </w:rPr>
        <w:t xml:space="preserve">10. Critères de recette</w:t>
      </w:r>
    </w:p>
    <w:p>
      <w:pPr>
        <w:spacing w:after="120"/>
        <w:jc w:val="both"/>
      </w:pPr>
      <w:r>
        <w:rPr>
          <w:b w:val="false"/>
          <w:bCs w:val="false"/>
          <w:i w:val="false"/>
          <w:iCs w:val="false"/>
          <w:sz w:val="22"/>
          <w:szCs w:val="22"/>
        </w:rPr>
        <w:t xml:space="preserve">La recevabilité du livrable est prononcée sur vérification des critères suivants.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2800"/>
      </w:tblGrid>
      <w:tr>
        <w:trPr>
          <w:tblHeader/>
        </w:trPr>
        <w:tc>
          <w:tcPr>
            <w:tcW w:type="dxa" w:w="900"/>
            <w:shd w:fill="534AB7" w:val="clear"/>
            <w:tcMar>
              <w:top w:type="dxa" w:w="80"/>
              <w:left w:type="dxa" w:w="110"/>
              <w:bottom w:type="dxa" w:w="80"/>
              <w:right w:type="dxa" w:w="110"/>
            </w:tcMar>
          </w:tcPr>
          <w:p>
            <w:r>
              <w:rPr>
                <w:b/>
                <w:bCs/>
                <w:color w:val="FFFFFF"/>
                <w:sz w:val="19"/>
                <w:szCs w:val="19"/>
              </w:rPr>
              <w:t xml:space="preserve">Réf.</w:t>
            </w:r>
          </w:p>
        </w:tc>
        <w:tc>
          <w:tcPr>
            <w:tcW w:type="dxa" w:w="5300"/>
            <w:shd w:fill="534AB7" w:val="clear"/>
            <w:tcMar>
              <w:top w:type="dxa" w:w="80"/>
              <w:left w:type="dxa" w:w="110"/>
              <w:bottom w:type="dxa" w:w="80"/>
              <w:right w:type="dxa" w:w="110"/>
            </w:tcMar>
          </w:tcPr>
          <w:p>
            <w:r>
              <w:rPr>
                <w:b/>
                <w:bCs/>
                <w:color w:val="FFFFFF"/>
                <w:sz w:val="19"/>
                <w:szCs w:val="19"/>
              </w:rPr>
              <w:t xml:space="preserve">Critère</w:t>
            </w:r>
          </w:p>
        </w:tc>
        <w:tc>
          <w:tcPr>
            <w:tcW w:type="dxa" w:w="2800"/>
            <w:shd w:fill="534AB7" w:val="clear"/>
            <w:tcMar>
              <w:top w:type="dxa" w:w="80"/>
              <w:left w:type="dxa" w:w="110"/>
              <w:bottom w:type="dxa" w:w="80"/>
              <w:right w:type="dxa" w:w="110"/>
            </w:tcMar>
          </w:tcPr>
          <w:p>
            <w:r>
              <w:rPr>
                <w:b/>
                <w:bCs/>
                <w:color w:val="FFFFFF"/>
                <w:sz w:val="19"/>
                <w:szCs w:val="19"/>
              </w:rPr>
              <w:t xml:space="preserve">Méthode</w:t>
            </w:r>
          </w:p>
        </w:tc>
      </w:tr>
      <w:tr>
        <w:tc>
          <w:tcPr>
            <w:tcW w:type="dxa" w:w="900"/>
            <w:tcMar>
              <w:top w:type="dxa" w:w="80"/>
              <w:left w:type="dxa" w:w="110"/>
              <w:bottom w:type="dxa" w:w="80"/>
              <w:right w:type="dxa" w:w="110"/>
            </w:tcMar>
          </w:tcPr>
          <w:p>
            <w:r>
              <w:rPr>
                <w:b w:val="false"/>
                <w:bCs w:val="false"/>
                <w:color w:val="2C2C2A"/>
                <w:sz w:val="19"/>
                <w:szCs w:val="19"/>
              </w:rPr>
              <w:t xml:space="preserve">CR-01</w:t>
            </w:r>
          </w:p>
        </w:tc>
        <w:tc>
          <w:tcPr>
            <w:tcW w:type="dxa" w:w="5300"/>
            <w:tcMar>
              <w:top w:type="dxa" w:w="80"/>
              <w:left w:type="dxa" w:w="110"/>
              <w:bottom w:type="dxa" w:w="80"/>
              <w:right w:type="dxa" w:w="110"/>
            </w:tcMar>
          </w:tcPr>
          <w:p>
            <w:r>
              <w:rPr>
                <w:b w:val="false"/>
                <w:bCs w:val="false"/>
                <w:color w:val="2C2C2A"/>
                <w:sz w:val="19"/>
                <w:szCs w:val="19"/>
              </w:rPr>
              <w:t xml:space="preserve">L'application s'installe sur un terminal Android 8.0 sans magasin d'applications</w:t>
            </w:r>
          </w:p>
        </w:tc>
        <w:tc>
          <w:tcPr>
            <w:tcW w:type="dxa" w:w="2800"/>
            <w:tcMar>
              <w:top w:type="dxa" w:w="80"/>
              <w:left w:type="dxa" w:w="110"/>
              <w:bottom w:type="dxa" w:w="80"/>
              <w:right w:type="dxa" w:w="110"/>
            </w:tcMar>
          </w:tcPr>
          <w:p>
            <w:r>
              <w:rPr>
                <w:b w:val="false"/>
                <w:bCs w:val="false"/>
                <w:color w:val="2C2C2A"/>
                <w:sz w:val="19"/>
                <w:szCs w:val="19"/>
              </w:rPr>
              <w:t xml:space="preserve">Installation manuelle</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CR-02</w:t>
            </w:r>
          </w:p>
        </w:tc>
        <w:tc>
          <w:tcPr>
            <w:tcW w:type="dxa" w:w="5300"/>
            <w:shd w:fill="F1EFE8" w:val="clear"/>
            <w:tcMar>
              <w:top w:type="dxa" w:w="80"/>
              <w:left w:type="dxa" w:w="110"/>
              <w:bottom w:type="dxa" w:w="80"/>
              <w:right w:type="dxa" w:w="110"/>
            </w:tcMar>
          </w:tcPr>
          <w:p>
            <w:r>
              <w:rPr>
                <w:b w:val="false"/>
                <w:bCs w:val="false"/>
                <w:color w:val="2C2C2A"/>
                <w:sz w:val="19"/>
                <w:szCs w:val="19"/>
              </w:rPr>
              <w:t xml:space="preserve">Le paquet respecte le seuil d'encombrement</w:t>
            </w:r>
          </w:p>
        </w:tc>
        <w:tc>
          <w:tcPr>
            <w:tcW w:type="dxa" w:w="2800"/>
            <w:shd w:fill="F1EFE8" w:val="clear"/>
            <w:tcMar>
              <w:top w:type="dxa" w:w="80"/>
              <w:left w:type="dxa" w:w="110"/>
              <w:bottom w:type="dxa" w:w="80"/>
              <w:right w:type="dxa" w:w="110"/>
            </w:tcMar>
          </w:tcPr>
          <w:p>
            <w:r>
              <w:rPr>
                <w:b w:val="false"/>
                <w:bCs w:val="false"/>
                <w:color w:val="2C2C2A"/>
                <w:sz w:val="19"/>
                <w:szCs w:val="19"/>
              </w:rPr>
              <w:t xml:space="preserve">Mesure du fichier</w:t>
            </w:r>
          </w:p>
        </w:tc>
      </w:tr>
      <w:tr>
        <w:tc>
          <w:tcPr>
            <w:tcW w:type="dxa" w:w="900"/>
            <w:tcMar>
              <w:top w:type="dxa" w:w="80"/>
              <w:left w:type="dxa" w:w="110"/>
              <w:bottom w:type="dxa" w:w="80"/>
              <w:right w:type="dxa" w:w="110"/>
            </w:tcMar>
          </w:tcPr>
          <w:p>
            <w:r>
              <w:rPr>
                <w:b w:val="false"/>
                <w:bCs w:val="false"/>
                <w:color w:val="2C2C2A"/>
                <w:sz w:val="19"/>
                <w:szCs w:val="19"/>
              </w:rPr>
              <w:t xml:space="preserve">CR-03</w:t>
            </w:r>
          </w:p>
        </w:tc>
        <w:tc>
          <w:tcPr>
            <w:tcW w:type="dxa" w:w="5300"/>
            <w:tcMar>
              <w:top w:type="dxa" w:w="80"/>
              <w:left w:type="dxa" w:w="110"/>
              <w:bottom w:type="dxa" w:w="80"/>
              <w:right w:type="dxa" w:w="110"/>
            </w:tcMar>
          </w:tcPr>
          <w:p>
            <w:r>
              <w:rPr>
                <w:b w:val="false"/>
                <w:bCs w:val="false"/>
                <w:color w:val="2C2C2A"/>
                <w:sz w:val="19"/>
                <w:szCs w:val="19"/>
              </w:rPr>
              <w:t xml:space="preserve">Le premier écran s'affiche dans le délai imparti</w:t>
            </w:r>
          </w:p>
        </w:tc>
        <w:tc>
          <w:tcPr>
            <w:tcW w:type="dxa" w:w="2800"/>
            <w:tcMar>
              <w:top w:type="dxa" w:w="80"/>
              <w:left w:type="dxa" w:w="110"/>
              <w:bottom w:type="dxa" w:w="80"/>
              <w:right w:type="dxa" w:w="110"/>
            </w:tcMar>
          </w:tcPr>
          <w:p>
            <w:r>
              <w:rPr>
                <w:b w:val="false"/>
                <w:bCs w:val="false"/>
                <w:color w:val="2C2C2A"/>
                <w:sz w:val="19"/>
                <w:szCs w:val="19"/>
              </w:rPr>
              <w:t xml:space="preserve">Mesure sur terminal d'entrée de gamme</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CR-04</w:t>
            </w:r>
          </w:p>
        </w:tc>
        <w:tc>
          <w:tcPr>
            <w:tcW w:type="dxa" w:w="5300"/>
            <w:shd w:fill="F1EFE8" w:val="clear"/>
            <w:tcMar>
              <w:top w:type="dxa" w:w="80"/>
              <w:left w:type="dxa" w:w="110"/>
              <w:bottom w:type="dxa" w:w="80"/>
              <w:right w:type="dxa" w:w="110"/>
            </w:tcMar>
          </w:tcPr>
          <w:p>
            <w:r>
              <w:rPr>
                <w:b w:val="false"/>
                <w:bCs w:val="false"/>
                <w:color w:val="2C2C2A"/>
                <w:sz w:val="19"/>
                <w:szCs w:val="19"/>
              </w:rPr>
              <w:t xml:space="preserve">La sélection de profil ne comporte aucune saisie libre</w:t>
            </w:r>
          </w:p>
        </w:tc>
        <w:tc>
          <w:tcPr>
            <w:tcW w:type="dxa" w:w="2800"/>
            <w:shd w:fill="F1EFE8" w:val="clear"/>
            <w:tcMar>
              <w:top w:type="dxa" w:w="80"/>
              <w:left w:type="dxa" w:w="110"/>
              <w:bottom w:type="dxa" w:w="80"/>
              <w:right w:type="dxa" w:w="110"/>
            </w:tcMar>
          </w:tcPr>
          <w:p>
            <w:r>
              <w:rPr>
                <w:b w:val="false"/>
                <w:bCs w:val="false"/>
                <w:color w:val="2C2C2A"/>
                <w:sz w:val="19"/>
                <w:szCs w:val="19"/>
              </w:rPr>
              <w:t xml:space="preserve">Revue de l'interface</w:t>
            </w:r>
          </w:p>
        </w:tc>
      </w:tr>
      <w:tr>
        <w:tc>
          <w:tcPr>
            <w:tcW w:type="dxa" w:w="900"/>
            <w:tcMar>
              <w:top w:type="dxa" w:w="80"/>
              <w:left w:type="dxa" w:w="110"/>
              <w:bottom w:type="dxa" w:w="80"/>
              <w:right w:type="dxa" w:w="110"/>
            </w:tcMar>
          </w:tcPr>
          <w:p>
            <w:r>
              <w:rPr>
                <w:b w:val="false"/>
                <w:bCs w:val="false"/>
                <w:color w:val="2C2C2A"/>
                <w:sz w:val="19"/>
                <w:szCs w:val="19"/>
              </w:rPr>
              <w:t xml:space="preserve">CR-05</w:t>
            </w:r>
          </w:p>
        </w:tc>
        <w:tc>
          <w:tcPr>
            <w:tcW w:type="dxa" w:w="5300"/>
            <w:tcMar>
              <w:top w:type="dxa" w:w="80"/>
              <w:left w:type="dxa" w:w="110"/>
              <w:bottom w:type="dxa" w:w="80"/>
              <w:right w:type="dxa" w:w="110"/>
            </w:tcMar>
          </w:tcPr>
          <w:p>
            <w:r>
              <w:rPr>
                <w:b w:val="false"/>
                <w:bCs w:val="false"/>
                <w:color w:val="2C2C2A"/>
                <w:sz w:val="19"/>
                <w:szCs w:val="19"/>
              </w:rPr>
              <w:t xml:space="preserve">Un numéro attribué correspond à un client enregistré sur la plateforme</w:t>
            </w:r>
          </w:p>
        </w:tc>
        <w:tc>
          <w:tcPr>
            <w:tcW w:type="dxa" w:w="2800"/>
            <w:tcMar>
              <w:top w:type="dxa" w:w="80"/>
              <w:left w:type="dxa" w:w="110"/>
              <w:bottom w:type="dxa" w:w="80"/>
              <w:right w:type="dxa" w:w="110"/>
            </w:tcMar>
          </w:tcPr>
          <w:p>
            <w:r>
              <w:rPr>
                <w:b w:val="false"/>
                <w:bCs w:val="false"/>
                <w:color w:val="2C2C2A"/>
                <w:sz w:val="19"/>
                <w:szCs w:val="19"/>
              </w:rPr>
              <w:t xml:space="preserve">Vérification croisée</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CR-06</w:t>
            </w:r>
          </w:p>
        </w:tc>
        <w:tc>
          <w:tcPr>
            <w:tcW w:type="dxa" w:w="5300"/>
            <w:shd w:fill="F1EFE8" w:val="clear"/>
            <w:tcMar>
              <w:top w:type="dxa" w:w="80"/>
              <w:left w:type="dxa" w:w="110"/>
              <w:bottom w:type="dxa" w:w="80"/>
              <w:right w:type="dxa" w:w="110"/>
            </w:tcMar>
          </w:tcPr>
          <w:p>
            <w:r>
              <w:rPr>
                <w:b w:val="false"/>
                <w:bCs w:val="false"/>
                <w:color w:val="2C2C2A"/>
                <w:sz w:val="19"/>
                <w:szCs w:val="19"/>
              </w:rPr>
              <w:t xml:space="preserve">Deux appareils distincts ne reçoivent jamais le même numéro</w:t>
            </w:r>
          </w:p>
        </w:tc>
        <w:tc>
          <w:tcPr>
            <w:tcW w:type="dxa" w:w="2800"/>
            <w:shd w:fill="F1EFE8" w:val="clear"/>
            <w:tcMar>
              <w:top w:type="dxa" w:w="80"/>
              <w:left w:type="dxa" w:w="110"/>
              <w:bottom w:type="dxa" w:w="80"/>
              <w:right w:type="dxa" w:w="110"/>
            </w:tcMar>
          </w:tcPr>
          <w:p>
            <w:r>
              <w:rPr>
                <w:b w:val="false"/>
                <w:bCs w:val="false"/>
                <w:color w:val="2C2C2A"/>
                <w:sz w:val="19"/>
                <w:szCs w:val="19"/>
              </w:rPr>
              <w:t xml:space="preserve">Attribution simultanée</w:t>
            </w:r>
          </w:p>
        </w:tc>
      </w:tr>
      <w:tr>
        <w:tc>
          <w:tcPr>
            <w:tcW w:type="dxa" w:w="900"/>
            <w:tcMar>
              <w:top w:type="dxa" w:w="80"/>
              <w:left w:type="dxa" w:w="110"/>
              <w:bottom w:type="dxa" w:w="80"/>
              <w:right w:type="dxa" w:w="110"/>
            </w:tcMar>
          </w:tcPr>
          <w:p>
            <w:r>
              <w:rPr>
                <w:b w:val="false"/>
                <w:bCs w:val="false"/>
                <w:color w:val="2C2C2A"/>
                <w:sz w:val="19"/>
                <w:szCs w:val="19"/>
              </w:rPr>
              <w:t xml:space="preserve">CR-07</w:t>
            </w:r>
          </w:p>
        </w:tc>
        <w:tc>
          <w:tcPr>
            <w:tcW w:type="dxa" w:w="5300"/>
            <w:tcMar>
              <w:top w:type="dxa" w:w="80"/>
              <w:left w:type="dxa" w:w="110"/>
              <w:bottom w:type="dxa" w:w="80"/>
              <w:right w:type="dxa" w:w="110"/>
            </w:tcMar>
          </w:tcPr>
          <w:p>
            <w:r>
              <w:rPr>
                <w:b w:val="false"/>
                <w:bCs w:val="false"/>
                <w:color w:val="2C2C2A"/>
                <w:sz w:val="19"/>
                <w:szCs w:val="19"/>
              </w:rPr>
              <w:t xml:space="preserve">Le numéro persiste après redémarrage du terminal et jusqu'à l'échéance du bail</w:t>
            </w:r>
          </w:p>
        </w:tc>
        <w:tc>
          <w:tcPr>
            <w:tcW w:type="dxa" w:w="2800"/>
            <w:tcMar>
              <w:top w:type="dxa" w:w="80"/>
              <w:left w:type="dxa" w:w="110"/>
              <w:bottom w:type="dxa" w:w="80"/>
              <w:right w:type="dxa" w:w="110"/>
            </w:tcMar>
          </w:tcPr>
          <w:p>
            <w:r>
              <w:rPr>
                <w:b w:val="false"/>
                <w:bCs w:val="false"/>
                <w:color w:val="2C2C2A"/>
                <w:sz w:val="19"/>
                <w:szCs w:val="19"/>
              </w:rPr>
              <w:t xml:space="preserve">Redémarrage et relance</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CR-08</w:t>
            </w:r>
          </w:p>
        </w:tc>
        <w:tc>
          <w:tcPr>
            <w:tcW w:type="dxa" w:w="5300"/>
            <w:shd w:fill="F1EFE8" w:val="clear"/>
            <w:tcMar>
              <w:top w:type="dxa" w:w="80"/>
              <w:left w:type="dxa" w:w="110"/>
              <w:bottom w:type="dxa" w:w="80"/>
              <w:right w:type="dxa" w:w="110"/>
            </w:tcMar>
          </w:tcPr>
          <w:p>
            <w:r>
              <w:rPr>
                <w:b w:val="false"/>
                <w:bCs w:val="false"/>
                <w:color w:val="2C2C2A"/>
                <w:sz w:val="19"/>
                <w:szCs w:val="19"/>
              </w:rPr>
              <w:t xml:space="preserve">Aucun écran ne permet la saisie manuelle du numéro</w:t>
            </w:r>
          </w:p>
        </w:tc>
        <w:tc>
          <w:tcPr>
            <w:tcW w:type="dxa" w:w="2800"/>
            <w:shd w:fill="F1EFE8" w:val="clear"/>
            <w:tcMar>
              <w:top w:type="dxa" w:w="80"/>
              <w:left w:type="dxa" w:w="110"/>
              <w:bottom w:type="dxa" w:w="80"/>
              <w:right w:type="dxa" w:w="110"/>
            </w:tcMar>
          </w:tcPr>
          <w:p>
            <w:r>
              <w:rPr>
                <w:b w:val="false"/>
                <w:bCs w:val="false"/>
                <w:color w:val="2C2C2A"/>
                <w:sz w:val="19"/>
                <w:szCs w:val="19"/>
              </w:rPr>
              <w:t xml:space="preserve">Revue de l'interface</w:t>
            </w:r>
          </w:p>
        </w:tc>
      </w:tr>
      <w:tr>
        <w:tc>
          <w:tcPr>
            <w:tcW w:type="dxa" w:w="900"/>
            <w:tcMar>
              <w:top w:type="dxa" w:w="80"/>
              <w:left w:type="dxa" w:w="110"/>
              <w:bottom w:type="dxa" w:w="80"/>
              <w:right w:type="dxa" w:w="110"/>
            </w:tcMar>
          </w:tcPr>
          <w:p>
            <w:r>
              <w:rPr>
                <w:b w:val="false"/>
                <w:bCs w:val="false"/>
                <w:color w:val="2C2C2A"/>
                <w:sz w:val="19"/>
                <w:szCs w:val="19"/>
              </w:rPr>
              <w:t xml:space="preserve">CR-09</w:t>
            </w:r>
          </w:p>
        </w:tc>
        <w:tc>
          <w:tcPr>
            <w:tcW w:type="dxa" w:w="5300"/>
            <w:tcMar>
              <w:top w:type="dxa" w:w="80"/>
              <w:left w:type="dxa" w:w="110"/>
              <w:bottom w:type="dxa" w:w="80"/>
              <w:right w:type="dxa" w:w="110"/>
            </w:tcMar>
          </w:tcPr>
          <w:p>
            <w:r>
              <w:rPr>
                <w:b w:val="false"/>
                <w:bCs w:val="false"/>
                <w:color w:val="2C2C2A"/>
                <w:sz w:val="19"/>
                <w:szCs w:val="19"/>
              </w:rPr>
              <w:t xml:space="preserve">Le texte affiché correspond au texte retourné par le service</w:t>
            </w:r>
          </w:p>
        </w:tc>
        <w:tc>
          <w:tcPr>
            <w:tcW w:type="dxa" w:w="2800"/>
            <w:tcMar>
              <w:top w:type="dxa" w:w="80"/>
              <w:left w:type="dxa" w:w="110"/>
              <w:bottom w:type="dxa" w:w="80"/>
              <w:right w:type="dxa" w:w="110"/>
            </w:tcMar>
          </w:tcPr>
          <w:p>
            <w:r>
              <w:rPr>
                <w:b w:val="false"/>
                <w:bCs w:val="false"/>
                <w:color w:val="2C2C2A"/>
                <w:sz w:val="19"/>
                <w:szCs w:val="19"/>
              </w:rPr>
              <w:t xml:space="preserve">Comparaison au journal</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CR-10</w:t>
            </w:r>
          </w:p>
        </w:tc>
        <w:tc>
          <w:tcPr>
            <w:tcW w:type="dxa" w:w="5300"/>
            <w:shd w:fill="F1EFE8" w:val="clear"/>
            <w:tcMar>
              <w:top w:type="dxa" w:w="80"/>
              <w:left w:type="dxa" w:w="110"/>
              <w:bottom w:type="dxa" w:w="80"/>
              <w:right w:type="dxa" w:w="110"/>
            </w:tcMar>
          </w:tcPr>
          <w:p>
            <w:r>
              <w:rPr>
                <w:b w:val="false"/>
                <w:bCs w:val="false"/>
                <w:color w:val="2C2C2A"/>
                <w:sz w:val="19"/>
                <w:szCs w:val="19"/>
              </w:rPr>
              <w:t xml:space="preserve">Une réponse de continuation présente un champ de saisie ; une réponse de fin n'en présente pas</w:t>
            </w:r>
          </w:p>
        </w:tc>
        <w:tc>
          <w:tcPr>
            <w:tcW w:type="dxa" w:w="2800"/>
            <w:shd w:fill="F1EFE8" w:val="clear"/>
            <w:tcMar>
              <w:top w:type="dxa" w:w="80"/>
              <w:left w:type="dxa" w:w="110"/>
              <w:bottom w:type="dxa" w:w="80"/>
              <w:right w:type="dxa" w:w="110"/>
            </w:tcMar>
          </w:tcPr>
          <w:p>
            <w:r>
              <w:rPr>
                <w:b w:val="false"/>
                <w:bCs w:val="false"/>
                <w:color w:val="2C2C2A"/>
                <w:sz w:val="19"/>
                <w:szCs w:val="19"/>
              </w:rPr>
              <w:t xml:space="preserve">Parcours complet</w:t>
            </w:r>
          </w:p>
        </w:tc>
      </w:tr>
      <w:tr>
        <w:tc>
          <w:tcPr>
            <w:tcW w:type="dxa" w:w="900"/>
            <w:tcMar>
              <w:top w:type="dxa" w:w="80"/>
              <w:left w:type="dxa" w:w="110"/>
              <w:bottom w:type="dxa" w:w="80"/>
              <w:right w:type="dxa" w:w="110"/>
            </w:tcMar>
          </w:tcPr>
          <w:p>
            <w:r>
              <w:rPr>
                <w:b w:val="false"/>
                <w:bCs w:val="false"/>
                <w:color w:val="2C2C2A"/>
                <w:sz w:val="19"/>
                <w:szCs w:val="19"/>
              </w:rPr>
              <w:t xml:space="preserve">CR-11</w:t>
            </w:r>
          </w:p>
        </w:tc>
        <w:tc>
          <w:tcPr>
            <w:tcW w:type="dxa" w:w="5300"/>
            <w:tcMar>
              <w:top w:type="dxa" w:w="80"/>
              <w:left w:type="dxa" w:w="110"/>
              <w:bottom w:type="dxa" w:w="80"/>
              <w:right w:type="dxa" w:w="110"/>
            </w:tcMar>
          </w:tcPr>
          <w:p>
            <w:r>
              <w:rPr>
                <w:b w:val="false"/>
                <w:bCs w:val="false"/>
                <w:color w:val="2C2C2A"/>
                <w:sz w:val="19"/>
                <w:szCs w:val="19"/>
              </w:rPr>
              <w:t xml:space="preserve">Une indisponibilité réseau et une erreur applicative produisent des messages distincts</w:t>
            </w:r>
          </w:p>
        </w:tc>
        <w:tc>
          <w:tcPr>
            <w:tcW w:type="dxa" w:w="2800"/>
            <w:tcMar>
              <w:top w:type="dxa" w:w="80"/>
              <w:left w:type="dxa" w:w="110"/>
              <w:bottom w:type="dxa" w:w="80"/>
              <w:right w:type="dxa" w:w="110"/>
            </w:tcMar>
          </w:tcPr>
          <w:p>
            <w:r>
              <w:rPr>
                <w:b w:val="false"/>
                <w:bCs w:val="false"/>
                <w:color w:val="2C2C2A"/>
                <w:sz w:val="19"/>
                <w:szCs w:val="19"/>
              </w:rPr>
              <w:t xml:space="preserve">Coupure réseau provoquée</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CR-12</w:t>
            </w:r>
          </w:p>
        </w:tc>
        <w:tc>
          <w:tcPr>
            <w:tcW w:type="dxa" w:w="5300"/>
            <w:shd w:fill="F1EFE8" w:val="clear"/>
            <w:tcMar>
              <w:top w:type="dxa" w:w="80"/>
              <w:left w:type="dxa" w:w="110"/>
              <w:bottom w:type="dxa" w:w="80"/>
              <w:right w:type="dxa" w:w="110"/>
            </w:tcMar>
          </w:tcPr>
          <w:p>
            <w:r>
              <w:rPr>
                <w:b w:val="false"/>
                <w:bCs w:val="false"/>
                <w:color w:val="2C2C2A"/>
                <w:sz w:val="19"/>
                <w:szCs w:val="19"/>
              </w:rPr>
              <w:t xml:space="preserve">Les fonctions d'instrumentation ne sont pas atteignables par manipulation ordinaire</w:t>
            </w:r>
          </w:p>
        </w:tc>
        <w:tc>
          <w:tcPr>
            <w:tcW w:type="dxa" w:w="2800"/>
            <w:shd w:fill="F1EFE8" w:val="clear"/>
            <w:tcMar>
              <w:top w:type="dxa" w:w="80"/>
              <w:left w:type="dxa" w:w="110"/>
              <w:bottom w:type="dxa" w:w="80"/>
              <w:right w:type="dxa" w:w="110"/>
            </w:tcMar>
          </w:tcPr>
          <w:p>
            <w:r>
              <w:rPr>
                <w:b w:val="false"/>
                <w:bCs w:val="false"/>
                <w:color w:val="2C2C2A"/>
                <w:sz w:val="19"/>
                <w:szCs w:val="19"/>
              </w:rPr>
              <w:t xml:space="preserve">Parcours exploratoire</w:t>
            </w:r>
          </w:p>
        </w:tc>
      </w:tr>
      <w:tr>
        <w:tc>
          <w:tcPr>
            <w:tcW w:type="dxa" w:w="900"/>
            <w:tcMar>
              <w:top w:type="dxa" w:w="80"/>
              <w:left w:type="dxa" w:w="110"/>
              <w:bottom w:type="dxa" w:w="80"/>
              <w:right w:type="dxa" w:w="110"/>
            </w:tcMar>
          </w:tcPr>
          <w:p>
            <w:r>
              <w:rPr>
                <w:b w:val="false"/>
                <w:bCs w:val="false"/>
                <w:color w:val="2C2C2A"/>
                <w:sz w:val="19"/>
                <w:szCs w:val="19"/>
              </w:rPr>
              <w:t xml:space="preserve">CR-13</w:t>
            </w:r>
          </w:p>
        </w:tc>
        <w:tc>
          <w:tcPr>
            <w:tcW w:type="dxa" w:w="5300"/>
            <w:tcMar>
              <w:top w:type="dxa" w:w="80"/>
              <w:left w:type="dxa" w:w="110"/>
              <w:bottom w:type="dxa" w:w="80"/>
              <w:right w:type="dxa" w:w="110"/>
            </w:tcMar>
          </w:tcPr>
          <w:p>
            <w:r>
              <w:rPr>
                <w:b w:val="false"/>
                <w:bCs w:val="false"/>
                <w:color w:val="2C2C2A"/>
                <w:sz w:val="19"/>
                <w:szCs w:val="19"/>
              </w:rPr>
              <w:t xml:space="preserve">À l'échéance du bail, l'expiration est signalée et la phase 1 redevient accessible</w:t>
            </w:r>
          </w:p>
        </w:tc>
        <w:tc>
          <w:tcPr>
            <w:tcW w:type="dxa" w:w="2800"/>
            <w:tcMar>
              <w:top w:type="dxa" w:w="80"/>
              <w:left w:type="dxa" w:w="110"/>
              <w:bottom w:type="dxa" w:w="80"/>
              <w:right w:type="dxa" w:w="110"/>
            </w:tcMar>
          </w:tcPr>
          <w:p>
            <w:r>
              <w:rPr>
                <w:b w:val="false"/>
                <w:bCs w:val="false"/>
                <w:color w:val="2C2C2A"/>
                <w:sz w:val="19"/>
                <w:szCs w:val="19"/>
              </w:rPr>
              <w:t xml:space="preserve">Avance de l'horloge système</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CR-14</w:t>
            </w:r>
          </w:p>
        </w:tc>
        <w:tc>
          <w:tcPr>
            <w:tcW w:type="dxa" w:w="5300"/>
            <w:shd w:fill="F1EFE8" w:val="clear"/>
            <w:tcMar>
              <w:top w:type="dxa" w:w="80"/>
              <w:left w:type="dxa" w:w="110"/>
              <w:bottom w:type="dxa" w:w="80"/>
              <w:right w:type="dxa" w:w="110"/>
            </w:tcMar>
          </w:tcPr>
          <w:p>
            <w:r>
              <w:rPr>
                <w:b w:val="false"/>
                <w:bCs w:val="false"/>
                <w:color w:val="2C2C2A"/>
                <w:sz w:val="19"/>
                <w:szCs w:val="19"/>
              </w:rPr>
              <w:t xml:space="preserve">Le changement de langue affecte l'intégralité des écrans propres à l'application</w:t>
            </w:r>
          </w:p>
        </w:tc>
        <w:tc>
          <w:tcPr>
            <w:tcW w:type="dxa" w:w="2800"/>
            <w:shd w:fill="F1EFE8" w:val="clear"/>
            <w:tcMar>
              <w:top w:type="dxa" w:w="80"/>
              <w:left w:type="dxa" w:w="110"/>
              <w:bottom w:type="dxa" w:w="80"/>
              <w:right w:type="dxa" w:w="110"/>
            </w:tcMar>
          </w:tcPr>
          <w:p>
            <w:r>
              <w:rPr>
                <w:b w:val="false"/>
                <w:bCs w:val="false"/>
                <w:color w:val="2C2C2A"/>
                <w:sz w:val="19"/>
                <w:szCs w:val="19"/>
              </w:rPr>
              <w:t xml:space="preserve">Parcours complet dans les deux langues</w:t>
            </w:r>
          </w:p>
        </w:tc>
      </w:tr>
      <w:tr>
        <w:tc>
          <w:tcPr>
            <w:tcW w:type="dxa" w:w="900"/>
            <w:tcMar>
              <w:top w:type="dxa" w:w="80"/>
              <w:left w:type="dxa" w:w="110"/>
              <w:bottom w:type="dxa" w:w="80"/>
              <w:right w:type="dxa" w:w="110"/>
            </w:tcMar>
          </w:tcPr>
          <w:p>
            <w:r>
              <w:rPr>
                <w:b w:val="false"/>
                <w:bCs w:val="false"/>
                <w:color w:val="2C2C2A"/>
                <w:sz w:val="19"/>
                <w:szCs w:val="19"/>
              </w:rPr>
              <w:t xml:space="preserve">CR-15</w:t>
            </w:r>
          </w:p>
        </w:tc>
        <w:tc>
          <w:tcPr>
            <w:tcW w:type="dxa" w:w="5300"/>
            <w:tcMar>
              <w:top w:type="dxa" w:w="80"/>
              <w:left w:type="dxa" w:w="110"/>
              <w:bottom w:type="dxa" w:w="80"/>
              <w:right w:type="dxa" w:w="110"/>
            </w:tcMar>
          </w:tcPr>
          <w:p>
            <w:r>
              <w:rPr>
                <w:b w:val="false"/>
                <w:bCs w:val="false"/>
                <w:color w:val="2C2C2A"/>
                <w:sz w:val="19"/>
                <w:szCs w:val="19"/>
              </w:rPr>
              <w:t xml:space="preserve">L'application se comporte de façon identique sur Android et sur iOS</w:t>
            </w:r>
          </w:p>
        </w:tc>
        <w:tc>
          <w:tcPr>
            <w:tcW w:type="dxa" w:w="2800"/>
            <w:tcMar>
              <w:top w:type="dxa" w:w="80"/>
              <w:left w:type="dxa" w:w="110"/>
              <w:bottom w:type="dxa" w:w="80"/>
              <w:right w:type="dxa" w:w="110"/>
            </w:tcMar>
          </w:tcPr>
          <w:p>
            <w:r>
              <w:rPr>
                <w:b w:val="false"/>
                <w:bCs w:val="false"/>
                <w:color w:val="2C2C2A"/>
                <w:sz w:val="19"/>
                <w:szCs w:val="19"/>
              </w:rPr>
              <w:t xml:space="preserve">Parcours comparé sur les deux plateformes</w:t>
            </w:r>
          </w:p>
        </w:tc>
      </w:tr>
      <w:tr>
        <w:tc>
          <w:tcPr>
            <w:tcW w:type="dxa" w:w="900"/>
            <w:shd w:fill="F1EFE8" w:val="clear"/>
            <w:tcMar>
              <w:top w:type="dxa" w:w="80"/>
              <w:left w:type="dxa" w:w="110"/>
              <w:bottom w:type="dxa" w:w="80"/>
              <w:right w:type="dxa" w:w="110"/>
            </w:tcMar>
          </w:tcPr>
          <w:p>
            <w:r>
              <w:rPr>
                <w:b w:val="false"/>
                <w:bCs w:val="false"/>
                <w:color w:val="2C2C2A"/>
                <w:sz w:val="19"/>
                <w:szCs w:val="19"/>
              </w:rPr>
              <w:t xml:space="preserve">CR-16</w:t>
            </w:r>
          </w:p>
        </w:tc>
        <w:tc>
          <w:tcPr>
            <w:tcW w:type="dxa" w:w="5300"/>
            <w:shd w:fill="F1EFE8" w:val="clear"/>
            <w:tcMar>
              <w:top w:type="dxa" w:w="80"/>
              <w:left w:type="dxa" w:w="110"/>
              <w:bottom w:type="dxa" w:w="80"/>
              <w:right w:type="dxa" w:w="110"/>
            </w:tcMar>
          </w:tcPr>
          <w:p>
            <w:r>
              <w:rPr>
                <w:b w:val="false"/>
                <w:bCs w:val="false"/>
                <w:color w:val="2C2C2A"/>
                <w:sz w:val="19"/>
                <w:szCs w:val="19"/>
              </w:rPr>
              <w:t xml:space="preserve">Un bail éteint côté service déclenche l'écran d'expiration au lancement suivant</w:t>
            </w:r>
          </w:p>
        </w:tc>
        <w:tc>
          <w:tcPr>
            <w:tcW w:type="dxa" w:w="2800"/>
            <w:shd w:fill="F1EFE8" w:val="clear"/>
            <w:tcMar>
              <w:top w:type="dxa" w:w="80"/>
              <w:left w:type="dxa" w:w="110"/>
              <w:bottom w:type="dxa" w:w="80"/>
              <w:right w:type="dxa" w:w="110"/>
            </w:tcMar>
          </w:tcPr>
          <w:p>
            <w:r>
              <w:rPr>
                <w:b w:val="false"/>
                <w:bCs w:val="false"/>
                <w:color w:val="2C2C2A"/>
                <w:sz w:val="19"/>
                <w:szCs w:val="19"/>
              </w:rPr>
              <w:t xml:space="preserve">Libération côté service puis relance</w:t>
            </w:r>
          </w:p>
        </w:tc>
      </w:tr>
    </w:tbl>
    <w:p>
      <w:r>
        <w:br w:type="page"/>
      </w:r>
    </w:p>
    <w:p>
      <w:pPr>
        <w:pStyle w:val="Heading1"/>
        <w:spacing w:after="140" w:before="280"/>
      </w:pPr>
      <w:r>
        <w:rPr>
          <w:color w:val="534AB7"/>
        </w:rPr>
        <w:t xml:space="preserve">11. Dépendances et risques</w:t>
      </w:r>
    </w:p>
    <w:p>
      <w:pPr>
        <w:pStyle w:val="Heading2"/>
        <w:spacing w:after="140" w:before="280"/>
      </w:pPr>
      <w:r>
        <w:rPr>
          <w:color w:val="0F6E56"/>
        </w:rPr>
        <w:t xml:space="preserve">11.1 Dépendances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00"/>
      </w:tblGrid>
      <w:tr>
        <w:trPr>
          <w:tblHeader/>
        </w:trPr>
        <w:tc>
          <w:tcPr>
            <w:tcW w:type="dxa" w:w="2400"/>
            <w:shd w:fill="534AB7" w:val="clear"/>
            <w:tcMar>
              <w:top w:type="dxa" w:w="80"/>
              <w:left w:type="dxa" w:w="110"/>
              <w:bottom w:type="dxa" w:w="80"/>
              <w:right w:type="dxa" w:w="110"/>
            </w:tcMar>
          </w:tcPr>
          <w:p>
            <w:r>
              <w:rPr>
                <w:b/>
                <w:bCs/>
                <w:color w:val="FFFFFF"/>
                <w:sz w:val="19"/>
                <w:szCs w:val="19"/>
              </w:rPr>
              <w:t xml:space="preserve">Dépendance</w:t>
            </w:r>
          </w:p>
        </w:tc>
        <w:tc>
          <w:tcPr>
            <w:tcW w:type="dxa" w:w="1400"/>
            <w:shd w:fill="534AB7" w:val="clear"/>
            <w:tcMar>
              <w:top w:type="dxa" w:w="80"/>
              <w:left w:type="dxa" w:w="110"/>
              <w:bottom w:type="dxa" w:w="80"/>
              <w:right w:type="dxa" w:w="110"/>
            </w:tcMar>
          </w:tcPr>
          <w:p>
            <w:r>
              <w:rPr>
                <w:b/>
                <w:bCs/>
                <w:color w:val="FFFFFF"/>
                <w:sz w:val="19"/>
                <w:szCs w:val="19"/>
              </w:rPr>
              <w:t xml:space="preserve">Nature</w:t>
            </w:r>
          </w:p>
        </w:tc>
        <w:tc>
          <w:tcPr>
            <w:tcW w:type="dxa" w:w="5200"/>
            <w:shd w:fill="534AB7" w:val="clear"/>
            <w:tcMar>
              <w:top w:type="dxa" w:w="80"/>
              <w:left w:type="dxa" w:w="110"/>
              <w:bottom w:type="dxa" w:w="80"/>
              <w:right w:type="dxa" w:w="110"/>
            </w:tcMar>
          </w:tcPr>
          <w:p>
            <w:r>
              <w:rPr>
                <w:b/>
                <w:bCs/>
                <w:color w:val="FFFFFF"/>
                <w:sz w:val="19"/>
                <w:szCs w:val="19"/>
              </w:rPr>
              <w:t xml:space="preserve">Incidence</w:t>
            </w:r>
          </w:p>
        </w:tc>
      </w:tr>
      <w:tr>
        <w:tc>
          <w:tcPr>
            <w:tcW w:type="dxa" w:w="2400"/>
            <w:tcMar>
              <w:top w:type="dxa" w:w="80"/>
              <w:left w:type="dxa" w:w="110"/>
              <w:bottom w:type="dxa" w:w="80"/>
              <w:right w:type="dxa" w:w="110"/>
            </w:tcMar>
          </w:tcPr>
          <w:p>
            <w:r>
              <w:rPr>
                <w:b w:val="false"/>
                <w:bCs w:val="false"/>
                <w:color w:val="2C2C2A"/>
                <w:sz w:val="19"/>
                <w:szCs w:val="19"/>
              </w:rPr>
              <w:t xml:space="preserve">Service USSD opérationnel</w:t>
            </w:r>
          </w:p>
        </w:tc>
        <w:tc>
          <w:tcPr>
            <w:tcW w:type="dxa" w:w="1400"/>
            <w:tcMar>
              <w:top w:type="dxa" w:w="80"/>
              <w:left w:type="dxa" w:w="110"/>
              <w:bottom w:type="dxa" w:w="80"/>
              <w:right w:type="dxa" w:w="110"/>
            </w:tcMar>
          </w:tcPr>
          <w:p>
            <w:r>
              <w:rPr>
                <w:b w:val="false"/>
                <w:bCs w:val="false"/>
                <w:color w:val="2C2C2A"/>
                <w:sz w:val="19"/>
                <w:szCs w:val="19"/>
              </w:rPr>
              <w:t xml:space="preserve">Bloquante</w:t>
            </w:r>
          </w:p>
        </w:tc>
        <w:tc>
          <w:tcPr>
            <w:tcW w:type="dxa" w:w="5200"/>
            <w:tcMar>
              <w:top w:type="dxa" w:w="80"/>
              <w:left w:type="dxa" w:w="110"/>
              <w:bottom w:type="dxa" w:w="80"/>
              <w:right w:type="dxa" w:w="110"/>
            </w:tcMar>
          </w:tcPr>
          <w:p>
            <w:r>
              <w:rPr>
                <w:b w:val="false"/>
                <w:bCs w:val="false"/>
                <w:color w:val="2C2C2A"/>
                <w:sz w:val="19"/>
                <w:szCs w:val="19"/>
              </w:rPr>
              <w:t xml:space="preserve">Sans restitution de menu, l'application ne peut rien afficher. Une anomalie bloquante est actuellement ouverte sur ce point.</w:t>
            </w:r>
          </w:p>
        </w:tc>
      </w:tr>
      <w:tr>
        <w:tc>
          <w:tcPr>
            <w:tcW w:type="dxa" w:w="2400"/>
            <w:shd w:fill="F1EFE8" w:val="clear"/>
            <w:tcMar>
              <w:top w:type="dxa" w:w="80"/>
              <w:left w:type="dxa" w:w="110"/>
              <w:bottom w:type="dxa" w:w="80"/>
              <w:right w:type="dxa" w:w="110"/>
            </w:tcMar>
          </w:tcPr>
          <w:p>
            <w:r>
              <w:rPr>
                <w:b w:val="false"/>
                <w:bCs w:val="false"/>
                <w:color w:val="2C2C2A"/>
                <w:sz w:val="19"/>
                <w:szCs w:val="19"/>
              </w:rPr>
              <w:t xml:space="preserve">Service d'attribution</w:t>
            </w:r>
          </w:p>
        </w:tc>
        <w:tc>
          <w:tcPr>
            <w:tcW w:type="dxa" w:w="1400"/>
            <w:shd w:fill="F1EFE8" w:val="clear"/>
            <w:tcMar>
              <w:top w:type="dxa" w:w="80"/>
              <w:left w:type="dxa" w:w="110"/>
              <w:bottom w:type="dxa" w:w="80"/>
              <w:right w:type="dxa" w:w="110"/>
            </w:tcMar>
          </w:tcPr>
          <w:p>
            <w:r>
              <w:rPr>
                <w:b w:val="false"/>
                <w:bCs w:val="false"/>
                <w:color w:val="2C2C2A"/>
                <w:sz w:val="19"/>
                <w:szCs w:val="19"/>
              </w:rPr>
              <w:t xml:space="preserve">Bloquante</w:t>
            </w:r>
          </w:p>
        </w:tc>
        <w:tc>
          <w:tcPr>
            <w:tcW w:type="dxa" w:w="5200"/>
            <w:shd w:fill="F1EFE8" w:val="clear"/>
            <w:tcMar>
              <w:top w:type="dxa" w:w="80"/>
              <w:left w:type="dxa" w:w="110"/>
              <w:bottom w:type="dxa" w:w="80"/>
              <w:right w:type="dxa" w:w="110"/>
            </w:tcMar>
          </w:tcPr>
          <w:p>
            <w:r>
              <w:rPr>
                <w:b w:val="false"/>
                <w:bCs w:val="false"/>
                <w:color w:val="2C2C2A"/>
                <w:sz w:val="19"/>
                <w:szCs w:val="19"/>
              </w:rPr>
              <w:t xml:space="preserve">Aucun mécanisme d'attribution n'existe à ce jour. Sa conception est un préalable à la phase 1.</w:t>
            </w:r>
          </w:p>
        </w:tc>
      </w:tr>
      <w:tr>
        <w:tc>
          <w:tcPr>
            <w:tcW w:type="dxa" w:w="2400"/>
            <w:tcMar>
              <w:top w:type="dxa" w:w="80"/>
              <w:left w:type="dxa" w:w="110"/>
              <w:bottom w:type="dxa" w:w="80"/>
              <w:right w:type="dxa" w:w="110"/>
            </w:tcMar>
          </w:tcPr>
          <w:p>
            <w:r>
              <w:rPr>
                <w:b w:val="false"/>
                <w:bCs w:val="false"/>
                <w:color w:val="2C2C2A"/>
                <w:sz w:val="19"/>
                <w:szCs w:val="19"/>
              </w:rPr>
              <w:t xml:space="preserve">Population de clients</w:t>
            </w:r>
          </w:p>
        </w:tc>
        <w:tc>
          <w:tcPr>
            <w:tcW w:type="dxa" w:w="1400"/>
            <w:tcMar>
              <w:top w:type="dxa" w:w="80"/>
              <w:left w:type="dxa" w:w="110"/>
              <w:bottom w:type="dxa" w:w="80"/>
              <w:right w:type="dxa" w:w="110"/>
            </w:tcMar>
          </w:tcPr>
          <w:p>
            <w:r>
              <w:rPr>
                <w:b w:val="false"/>
                <w:bCs w:val="false"/>
                <w:color w:val="2C2C2A"/>
                <w:sz w:val="19"/>
                <w:szCs w:val="19"/>
              </w:rPr>
              <w:t xml:space="preserve">Bloquante</w:t>
            </w:r>
          </w:p>
        </w:tc>
        <w:tc>
          <w:tcPr>
            <w:tcW w:type="dxa" w:w="5200"/>
            <w:tcMar>
              <w:top w:type="dxa" w:w="80"/>
              <w:left w:type="dxa" w:w="110"/>
              <w:bottom w:type="dxa" w:w="80"/>
              <w:right w:type="dxa" w:w="110"/>
            </w:tcMar>
          </w:tcPr>
          <w:p>
            <w:r>
              <w:rPr>
                <w:b w:val="false"/>
                <w:bCs w:val="false"/>
                <w:color w:val="2C2C2A"/>
                <w:sz w:val="19"/>
                <w:szCs w:val="19"/>
              </w:rPr>
              <w:t xml:space="preserve">L'attribution suppose une population enregistrée couvrant les seize combinaisons de profil proposées.</w:t>
            </w:r>
          </w:p>
        </w:tc>
      </w:tr>
    </w:tbl>
    <w:p>
      <w:pPr>
        <w:spacing w:after="160"/>
      </w:pPr>
    </w:p>
    <w:p>
      <w:pPr>
        <w:pStyle w:val="Heading2"/>
        <w:spacing w:after="140" w:before="280"/>
      </w:pPr>
      <w:r>
        <w:rPr>
          <w:color w:val="0F6E56"/>
        </w:rPr>
        <w:t xml:space="preserve">11.2 Risques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400"/>
      </w:tblGrid>
      <w:tr>
        <w:trPr>
          <w:tblHeader/>
        </w:trPr>
        <w:tc>
          <w:tcPr>
            <w:tcW w:type="dxa" w:w="700"/>
            <w:shd w:fill="534AB7" w:val="clear"/>
            <w:tcMar>
              <w:top w:type="dxa" w:w="80"/>
              <w:left w:type="dxa" w:w="110"/>
              <w:bottom w:type="dxa" w:w="80"/>
              <w:right w:type="dxa" w:w="110"/>
            </w:tcMar>
          </w:tcPr>
          <w:p>
            <w:r>
              <w:rPr>
                <w:b/>
                <w:bCs/>
                <w:color w:val="FFFFFF"/>
                <w:sz w:val="19"/>
                <w:szCs w:val="19"/>
              </w:rPr>
              <w:t xml:space="preserve">Réf.</w:t>
            </w:r>
          </w:p>
        </w:tc>
        <w:tc>
          <w:tcPr>
            <w:tcW w:type="dxa" w:w="3900"/>
            <w:shd w:fill="534AB7" w:val="clear"/>
            <w:tcMar>
              <w:top w:type="dxa" w:w="80"/>
              <w:left w:type="dxa" w:w="110"/>
              <w:bottom w:type="dxa" w:w="80"/>
              <w:right w:type="dxa" w:w="110"/>
            </w:tcMar>
          </w:tcPr>
          <w:p>
            <w:r>
              <w:rPr>
                <w:b/>
                <w:bCs/>
                <w:color w:val="FFFFFF"/>
                <w:sz w:val="19"/>
                <w:szCs w:val="19"/>
              </w:rPr>
              <w:t xml:space="preserve">Risque</w:t>
            </w:r>
          </w:p>
        </w:tc>
        <w:tc>
          <w:tcPr>
            <w:tcW w:type="dxa" w:w="4400"/>
            <w:shd w:fill="534AB7" w:val="clear"/>
            <w:tcMar>
              <w:top w:type="dxa" w:w="80"/>
              <w:left w:type="dxa" w:w="110"/>
              <w:bottom w:type="dxa" w:w="80"/>
              <w:right w:type="dxa" w:w="110"/>
            </w:tcMar>
          </w:tcPr>
          <w:p>
            <w:r>
              <w:rPr>
                <w:b/>
                <w:bCs/>
                <w:color w:val="FFFFFF"/>
                <w:sz w:val="19"/>
                <w:szCs w:val="19"/>
              </w:rPr>
              <w:t xml:space="preserve">Mesure de réduction</w:t>
            </w:r>
          </w:p>
        </w:tc>
      </w:tr>
      <w:tr>
        <w:tc>
          <w:tcPr>
            <w:tcW w:type="dxa" w:w="700"/>
            <w:tcMar>
              <w:top w:type="dxa" w:w="80"/>
              <w:left w:type="dxa" w:w="110"/>
              <w:bottom w:type="dxa" w:w="80"/>
              <w:right w:type="dxa" w:w="110"/>
            </w:tcMar>
          </w:tcPr>
          <w:p>
            <w:r>
              <w:rPr>
                <w:b w:val="false"/>
                <w:bCs w:val="false"/>
                <w:color w:val="2C2C2A"/>
                <w:sz w:val="19"/>
                <w:szCs w:val="19"/>
              </w:rPr>
              <w:t xml:space="preserve">R-01</w:t>
            </w:r>
          </w:p>
        </w:tc>
        <w:tc>
          <w:tcPr>
            <w:tcW w:type="dxa" w:w="3900"/>
            <w:tcMar>
              <w:top w:type="dxa" w:w="80"/>
              <w:left w:type="dxa" w:w="110"/>
              <w:bottom w:type="dxa" w:w="80"/>
              <w:right w:type="dxa" w:w="110"/>
            </w:tcMar>
          </w:tcPr>
          <w:p>
            <w:r>
              <w:rPr>
                <w:b w:val="false"/>
                <w:bCs w:val="false"/>
                <w:color w:val="2C2C2A"/>
                <w:sz w:val="19"/>
                <w:szCs w:val="19"/>
              </w:rPr>
              <w:t xml:space="preserve">Indisponibilité du service USSD pendant une présentation</w:t>
            </w:r>
          </w:p>
        </w:tc>
        <w:tc>
          <w:tcPr>
            <w:tcW w:type="dxa" w:w="4400"/>
            <w:tcMar>
              <w:top w:type="dxa" w:w="80"/>
              <w:left w:type="dxa" w:w="110"/>
              <w:bottom w:type="dxa" w:w="80"/>
              <w:right w:type="dxa" w:w="110"/>
            </w:tcMar>
          </w:tcPr>
          <w:p>
            <w:r>
              <w:rPr>
                <w:b w:val="false"/>
                <w:bCs w:val="false"/>
                <w:color w:val="2C2C2A"/>
                <w:sz w:val="19"/>
                <w:szCs w:val="19"/>
              </w:rPr>
              <w:t xml:space="preserve">Vérification systématique du canal avant toute présentation, et disposition d'un enregistrement de secours.</w:t>
            </w:r>
          </w:p>
        </w:tc>
      </w:tr>
      <w:tr>
        <w:tc>
          <w:tcPr>
            <w:tcW w:type="dxa" w:w="700"/>
            <w:shd w:fill="F1EFE8" w:val="clear"/>
            <w:tcMar>
              <w:top w:type="dxa" w:w="80"/>
              <w:left w:type="dxa" w:w="110"/>
              <w:bottom w:type="dxa" w:w="80"/>
              <w:right w:type="dxa" w:w="110"/>
            </w:tcMar>
          </w:tcPr>
          <w:p>
            <w:r>
              <w:rPr>
                <w:b w:val="false"/>
                <w:bCs w:val="false"/>
                <w:color w:val="2C2C2A"/>
                <w:sz w:val="19"/>
                <w:szCs w:val="19"/>
              </w:rPr>
              <w:t xml:space="preserve">R-02</w:t>
            </w:r>
          </w:p>
        </w:tc>
        <w:tc>
          <w:tcPr>
            <w:tcW w:type="dxa" w:w="3900"/>
            <w:shd w:fill="F1EFE8" w:val="clear"/>
            <w:tcMar>
              <w:top w:type="dxa" w:w="80"/>
              <w:left w:type="dxa" w:w="110"/>
              <w:bottom w:type="dxa" w:w="80"/>
              <w:right w:type="dxa" w:w="110"/>
            </w:tcMar>
          </w:tcPr>
          <w:p>
            <w:r>
              <w:rPr>
                <w:b w:val="false"/>
                <w:bCs w:val="false"/>
                <w:color w:val="2C2C2A"/>
                <w:sz w:val="19"/>
                <w:szCs w:val="19"/>
              </w:rPr>
              <w:t xml:space="preserve">Attribution concurrente conduisant à un numéro partagé</w:t>
            </w:r>
          </w:p>
        </w:tc>
        <w:tc>
          <w:tcPr>
            <w:tcW w:type="dxa" w:w="4400"/>
            <w:shd w:fill="F1EFE8" w:val="clear"/>
            <w:tcMar>
              <w:top w:type="dxa" w:w="80"/>
              <w:left w:type="dxa" w:w="110"/>
              <w:bottom w:type="dxa" w:w="80"/>
              <w:right w:type="dxa" w:w="110"/>
            </w:tcMar>
          </w:tcPr>
          <w:p>
            <w:r>
              <w:rPr>
                <w:b w:val="false"/>
                <w:bCs w:val="false"/>
                <w:color w:val="2C2C2A"/>
                <w:sz w:val="19"/>
                <w:szCs w:val="19"/>
              </w:rPr>
              <w:t xml:space="preserve">Atomicité de l'opération d'attribution et de marquage côté service.</w:t>
            </w:r>
          </w:p>
        </w:tc>
      </w:tr>
      <w:tr>
        <w:tc>
          <w:tcPr>
            <w:tcW w:type="dxa" w:w="700"/>
            <w:tcMar>
              <w:top w:type="dxa" w:w="80"/>
              <w:left w:type="dxa" w:w="110"/>
              <w:bottom w:type="dxa" w:w="80"/>
              <w:right w:type="dxa" w:w="110"/>
            </w:tcMar>
          </w:tcPr>
          <w:p>
            <w:r>
              <w:rPr>
                <w:b w:val="false"/>
                <w:bCs w:val="false"/>
                <w:color w:val="2C2C2A"/>
                <w:sz w:val="19"/>
                <w:szCs w:val="19"/>
              </w:rPr>
              <w:t xml:space="preserve">R-03</w:t>
            </w:r>
          </w:p>
        </w:tc>
        <w:tc>
          <w:tcPr>
            <w:tcW w:type="dxa" w:w="3900"/>
            <w:tcMar>
              <w:top w:type="dxa" w:w="80"/>
              <w:left w:type="dxa" w:w="110"/>
              <w:bottom w:type="dxa" w:w="80"/>
              <w:right w:type="dxa" w:w="110"/>
            </w:tcMar>
          </w:tcPr>
          <w:p>
            <w:r>
              <w:rPr>
                <w:b w:val="false"/>
                <w:bCs w:val="false"/>
                <w:color w:val="2C2C2A"/>
                <w:sz w:val="19"/>
                <w:szCs w:val="19"/>
              </w:rPr>
              <w:t xml:space="preserve">Épuisement de la population pour une combinaison de profil</w:t>
            </w:r>
          </w:p>
        </w:tc>
        <w:tc>
          <w:tcPr>
            <w:tcW w:type="dxa" w:w="4400"/>
            <w:tcMar>
              <w:top w:type="dxa" w:w="80"/>
              <w:left w:type="dxa" w:w="110"/>
              <w:bottom w:type="dxa" w:w="80"/>
              <w:right w:type="dxa" w:w="110"/>
            </w:tcMar>
          </w:tcPr>
          <w:p>
            <w:r>
              <w:rPr>
                <w:b w:val="false"/>
                <w:bCs w:val="false"/>
                <w:color w:val="2C2C2A"/>
                <w:sz w:val="19"/>
                <w:szCs w:val="19"/>
              </w:rPr>
              <w:t xml:space="preserve">Restitution automatique des numéros à l'échéance du bail, et restriction des listes aux combinaisons pourvues.</w:t>
            </w:r>
          </w:p>
        </w:tc>
      </w:tr>
      <w:tr>
        <w:tc>
          <w:tcPr>
            <w:tcW w:type="dxa" w:w="700"/>
            <w:shd w:fill="F1EFE8" w:val="clear"/>
            <w:tcMar>
              <w:top w:type="dxa" w:w="80"/>
              <w:left w:type="dxa" w:w="110"/>
              <w:bottom w:type="dxa" w:w="80"/>
              <w:right w:type="dxa" w:w="110"/>
            </w:tcMar>
          </w:tcPr>
          <w:p>
            <w:r>
              <w:rPr>
                <w:b w:val="false"/>
                <w:bCs w:val="false"/>
                <w:color w:val="2C2C2A"/>
                <w:sz w:val="19"/>
                <w:szCs w:val="19"/>
              </w:rPr>
              <w:t xml:space="preserve">R-04</w:t>
            </w:r>
          </w:p>
        </w:tc>
        <w:tc>
          <w:tcPr>
            <w:tcW w:type="dxa" w:w="3900"/>
            <w:shd w:fill="F1EFE8" w:val="clear"/>
            <w:tcMar>
              <w:top w:type="dxa" w:w="80"/>
              <w:left w:type="dxa" w:w="110"/>
              <w:bottom w:type="dxa" w:w="80"/>
              <w:right w:type="dxa" w:w="110"/>
            </w:tcMar>
          </w:tcPr>
          <w:p>
            <w:r>
              <w:rPr>
                <w:b w:val="false"/>
                <w:bCs w:val="false"/>
                <w:color w:val="2C2C2A"/>
                <w:sz w:val="19"/>
                <w:szCs w:val="19"/>
              </w:rPr>
              <w:t xml:space="preserve">Déclenchement accidentel des fonctions d'instrumentation en présentation</w:t>
            </w:r>
          </w:p>
        </w:tc>
        <w:tc>
          <w:tcPr>
            <w:tcW w:type="dxa" w:w="4400"/>
            <w:shd w:fill="F1EFE8" w:val="clear"/>
            <w:tcMar>
              <w:top w:type="dxa" w:w="80"/>
              <w:left w:type="dxa" w:w="110"/>
              <w:bottom w:type="dxa" w:w="80"/>
              <w:right w:type="dxa" w:w="110"/>
            </w:tcMar>
          </w:tcPr>
          <w:p>
            <w:r>
              <w:rPr>
                <w:b w:val="false"/>
                <w:bCs w:val="false"/>
                <w:color w:val="2C2C2A"/>
                <w:sz w:val="19"/>
                <w:szCs w:val="19"/>
              </w:rPr>
              <w:t xml:space="preserve">Accès par manipulation délibérée, non documentée à l'usager.</w:t>
            </w:r>
          </w:p>
        </w:tc>
      </w:tr>
      <w:tr>
        <w:tc>
          <w:tcPr>
            <w:tcW w:type="dxa" w:w="700"/>
            <w:tcMar>
              <w:top w:type="dxa" w:w="80"/>
              <w:left w:type="dxa" w:w="110"/>
              <w:bottom w:type="dxa" w:w="80"/>
              <w:right w:type="dxa" w:w="110"/>
            </w:tcMar>
          </w:tcPr>
          <w:p>
            <w:r>
              <w:rPr>
                <w:b w:val="false"/>
                <w:bCs w:val="false"/>
                <w:color w:val="2C2C2A"/>
                <w:sz w:val="19"/>
                <w:szCs w:val="19"/>
              </w:rPr>
              <w:t xml:space="preserve">R-05</w:t>
            </w:r>
          </w:p>
        </w:tc>
        <w:tc>
          <w:tcPr>
            <w:tcW w:type="dxa" w:w="3900"/>
            <w:tcMar>
              <w:top w:type="dxa" w:w="80"/>
              <w:left w:type="dxa" w:w="110"/>
              <w:bottom w:type="dxa" w:w="80"/>
              <w:right w:type="dxa" w:w="110"/>
            </w:tcMar>
          </w:tcPr>
          <w:p>
            <w:r>
              <w:rPr>
                <w:b w:val="false"/>
                <w:bCs w:val="false"/>
                <w:color w:val="2C2C2A"/>
                <w:sz w:val="19"/>
                <w:szCs w:val="19"/>
              </w:rPr>
              <w:t xml:space="preserve">Interprétation erronée de la dépendance réseau par un partenaire</w:t>
            </w:r>
          </w:p>
        </w:tc>
        <w:tc>
          <w:tcPr>
            <w:tcW w:type="dxa" w:w="4400"/>
            <w:tcMar>
              <w:top w:type="dxa" w:w="80"/>
              <w:left w:type="dxa" w:w="110"/>
              <w:bottom w:type="dxa" w:w="80"/>
              <w:right w:type="dxa" w:w="110"/>
            </w:tcMar>
          </w:tcPr>
          <w:p>
            <w:r>
              <w:rPr>
                <w:b w:val="false"/>
                <w:bCs w:val="false"/>
                <w:color w:val="2C2C2A"/>
                <w:sz w:val="19"/>
                <w:szCs w:val="19"/>
              </w:rPr>
              <w:t xml:space="preserve">Explicitation du statut de simulation en ouverture de présentation.</w:t>
            </w:r>
          </w:p>
        </w:tc>
      </w:tr>
    </w:tbl>
    <w:p>
      <w:r>
        <w:br w:type="page"/>
      </w:r>
    </w:p>
    <w:p>
      <w:pPr>
        <w:pStyle w:val="Heading1"/>
        <w:spacing w:after="140" w:before="280"/>
      </w:pPr>
      <w:r>
        <w:rPr>
          <w:color w:val="534AB7"/>
        </w:rPr>
        <w:t xml:space="preserve">12. Livrables attendus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34AB7" w:val="clear"/>
            <w:tcMar>
              <w:top w:type="dxa" w:w="80"/>
              <w:left w:type="dxa" w:w="110"/>
              <w:bottom w:type="dxa" w:w="80"/>
              <w:right w:type="dxa" w:w="110"/>
            </w:tcMar>
          </w:tcPr>
          <w:p>
            <w:r>
              <w:rPr>
                <w:b/>
                <w:bCs/>
                <w:color w:val="FFFFFF"/>
                <w:sz w:val="19"/>
                <w:szCs w:val="19"/>
              </w:rPr>
              <w:t xml:space="preserve">Livrable</w:t>
            </w:r>
          </w:p>
        </w:tc>
        <w:tc>
          <w:tcPr>
            <w:tcW w:type="dxa" w:w="6000"/>
            <w:shd w:fill="534AB7" w:val="clear"/>
            <w:tcMar>
              <w:top w:type="dxa" w:w="80"/>
              <w:left w:type="dxa" w:w="110"/>
              <w:bottom w:type="dxa" w:w="80"/>
              <w:right w:type="dxa" w:w="110"/>
            </w:tcMar>
          </w:tcPr>
          <w:p>
            <w:r>
              <w:rPr>
                <w:b/>
                <w:bCs/>
                <w:color w:val="FFFFFF"/>
                <w:sz w:val="19"/>
                <w:szCs w:val="19"/>
              </w:rPr>
              <w:t xml:space="preserve">Forme</w:t>
            </w:r>
          </w:p>
        </w:tc>
      </w:tr>
      <w:tr>
        <w:tc>
          <w:tcPr>
            <w:tcW w:type="dxa" w:w="3000"/>
            <w:tcMar>
              <w:top w:type="dxa" w:w="80"/>
              <w:left w:type="dxa" w:w="110"/>
              <w:bottom w:type="dxa" w:w="80"/>
              <w:right w:type="dxa" w:w="110"/>
            </w:tcMar>
          </w:tcPr>
          <w:p>
            <w:r>
              <w:rPr>
                <w:b w:val="false"/>
                <w:bCs w:val="false"/>
                <w:color w:val="2C2C2A"/>
                <w:sz w:val="19"/>
                <w:szCs w:val="19"/>
              </w:rPr>
              <w:t xml:space="preserve">Application</w:t>
            </w:r>
          </w:p>
        </w:tc>
        <w:tc>
          <w:tcPr>
            <w:tcW w:type="dxa" w:w="6000"/>
            <w:tcMar>
              <w:top w:type="dxa" w:w="80"/>
              <w:left w:type="dxa" w:w="110"/>
              <w:bottom w:type="dxa" w:w="80"/>
              <w:right w:type="dxa" w:w="110"/>
            </w:tcMar>
          </w:tcPr>
          <w:p>
            <w:r>
              <w:rPr>
                <w:b w:val="false"/>
                <w:bCs w:val="false"/>
                <w:color w:val="2C2C2A"/>
                <w:sz w:val="19"/>
                <w:szCs w:val="19"/>
              </w:rPr>
              <w:t xml:space="preserve">Paquet d'installation Android signé</w:t>
            </w:r>
          </w:p>
        </w:tc>
      </w:tr>
      <w:tr>
        <w:tc>
          <w:tcPr>
            <w:tcW w:type="dxa" w:w="3000"/>
            <w:shd w:fill="F1EFE8" w:val="clear"/>
            <w:tcMar>
              <w:top w:type="dxa" w:w="80"/>
              <w:left w:type="dxa" w:w="110"/>
              <w:bottom w:type="dxa" w:w="80"/>
              <w:right w:type="dxa" w:w="110"/>
            </w:tcMar>
          </w:tcPr>
          <w:p>
            <w:r>
              <w:rPr>
                <w:b w:val="false"/>
                <w:bCs w:val="false"/>
                <w:color w:val="2C2C2A"/>
                <w:sz w:val="19"/>
                <w:szCs w:val="19"/>
              </w:rPr>
              <w:t xml:space="preserve">Code source</w:t>
            </w:r>
          </w:p>
        </w:tc>
        <w:tc>
          <w:tcPr>
            <w:tcW w:type="dxa" w:w="6000"/>
            <w:shd w:fill="F1EFE8" w:val="clear"/>
            <w:tcMar>
              <w:top w:type="dxa" w:w="80"/>
              <w:left w:type="dxa" w:w="110"/>
              <w:bottom w:type="dxa" w:w="80"/>
              <w:right w:type="dxa" w:w="110"/>
            </w:tcMar>
          </w:tcPr>
          <w:p>
            <w:r>
              <w:rPr>
                <w:b w:val="false"/>
                <w:bCs w:val="false"/>
                <w:color w:val="2C2C2A"/>
                <w:sz w:val="19"/>
                <w:szCs w:val="19"/>
              </w:rPr>
              <w:t xml:space="preserve">Dépôt versionné</w:t>
            </w:r>
          </w:p>
        </w:tc>
      </w:tr>
      <w:tr>
        <w:tc>
          <w:tcPr>
            <w:tcW w:type="dxa" w:w="3000"/>
            <w:tcMar>
              <w:top w:type="dxa" w:w="80"/>
              <w:left w:type="dxa" w:w="110"/>
              <w:bottom w:type="dxa" w:w="80"/>
              <w:right w:type="dxa" w:w="110"/>
            </w:tcMar>
          </w:tcPr>
          <w:p>
            <w:r>
              <w:rPr>
                <w:b w:val="false"/>
                <w:bCs w:val="false"/>
                <w:color w:val="2C2C2A"/>
                <w:sz w:val="19"/>
                <w:szCs w:val="19"/>
              </w:rPr>
              <w:t xml:space="preserve">Notice d'installation</w:t>
            </w:r>
          </w:p>
        </w:tc>
        <w:tc>
          <w:tcPr>
            <w:tcW w:type="dxa" w:w="6000"/>
            <w:tcMar>
              <w:top w:type="dxa" w:w="80"/>
              <w:left w:type="dxa" w:w="110"/>
              <w:bottom w:type="dxa" w:w="80"/>
              <w:right w:type="dxa" w:w="110"/>
            </w:tcMar>
          </w:tcPr>
          <w:p>
            <w:r>
              <w:rPr>
                <w:b w:val="false"/>
                <w:bCs w:val="false"/>
                <w:color w:val="2C2C2A"/>
                <w:sz w:val="19"/>
                <w:szCs w:val="19"/>
              </w:rPr>
              <w:t xml:space="preserve">Procédure de mise en service sur un terminal</w:t>
            </w:r>
          </w:p>
        </w:tc>
      </w:tr>
      <w:tr>
        <w:tc>
          <w:tcPr>
            <w:tcW w:type="dxa" w:w="3000"/>
            <w:shd w:fill="F1EFE8" w:val="clear"/>
            <w:tcMar>
              <w:top w:type="dxa" w:w="80"/>
              <w:left w:type="dxa" w:w="110"/>
              <w:bottom w:type="dxa" w:w="80"/>
              <w:right w:type="dxa" w:w="110"/>
            </w:tcMar>
          </w:tcPr>
          <w:p>
            <w:r>
              <w:rPr>
                <w:b w:val="false"/>
                <w:bCs w:val="false"/>
                <w:color w:val="2C2C2A"/>
                <w:sz w:val="19"/>
                <w:szCs w:val="19"/>
              </w:rPr>
              <w:t xml:space="preserve">Notice de présentation</w:t>
            </w:r>
          </w:p>
        </w:tc>
        <w:tc>
          <w:tcPr>
            <w:tcW w:type="dxa" w:w="6000"/>
            <w:shd w:fill="F1EFE8" w:val="clear"/>
            <w:tcMar>
              <w:top w:type="dxa" w:w="80"/>
              <w:left w:type="dxa" w:w="110"/>
              <w:bottom w:type="dxa" w:w="80"/>
              <w:right w:type="dxa" w:w="110"/>
            </w:tcMar>
          </w:tcPr>
          <w:p>
            <w:r>
              <w:rPr>
                <w:b w:val="false"/>
                <w:bCs w:val="false"/>
                <w:color w:val="2C2C2A"/>
                <w:sz w:val="19"/>
                <w:szCs w:val="19"/>
              </w:rPr>
              <w:t xml:space="preserve">Déroulé recommandé à l'usage de la Direction</w:t>
            </w:r>
          </w:p>
        </w:tc>
      </w:tr>
      <w:tr>
        <w:tc>
          <w:tcPr>
            <w:tcW w:type="dxa" w:w="3000"/>
            <w:tcMar>
              <w:top w:type="dxa" w:w="80"/>
              <w:left w:type="dxa" w:w="110"/>
              <w:bottom w:type="dxa" w:w="80"/>
              <w:right w:type="dxa" w:w="110"/>
            </w:tcMar>
          </w:tcPr>
          <w:p>
            <w:r>
              <w:rPr>
                <w:b w:val="false"/>
                <w:bCs w:val="false"/>
                <w:color w:val="2C2C2A"/>
                <w:sz w:val="19"/>
                <w:szCs w:val="19"/>
              </w:rPr>
              <w:t xml:space="preserve">Procès-verbal de recette</w:t>
            </w:r>
          </w:p>
        </w:tc>
        <w:tc>
          <w:tcPr>
            <w:tcW w:type="dxa" w:w="6000"/>
            <w:tcMar>
              <w:top w:type="dxa" w:w="80"/>
              <w:left w:type="dxa" w:w="110"/>
              <w:bottom w:type="dxa" w:w="80"/>
              <w:right w:type="dxa" w:w="110"/>
            </w:tcMar>
          </w:tcPr>
          <w:p>
            <w:r>
              <w:rPr>
                <w:b w:val="false"/>
                <w:bCs w:val="false"/>
                <w:color w:val="2C2C2A"/>
                <w:sz w:val="19"/>
                <w:szCs w:val="19"/>
              </w:rPr>
              <w:t xml:space="preserve">Vérification des critères CR-01 à CR-16</w:t>
            </w:r>
          </w:p>
        </w:tc>
      </w:tr>
    </w:tbl>
    <w:p>
      <w:pPr>
        <w:spacing w:after="160"/>
      </w:pPr>
    </w:p>
    <w:p>
      <w:pPr>
        <w:spacing w:after="160"/>
      </w:pPr>
    </w:p>
    <w:p>
      <w:pPr>
        <w:pBdr>
          <w:top w:val="single" w:color="534AB7" w:sz="6"/>
        </w:pBdr>
        <w:spacing w:after="160" w:before="300"/>
      </w:pPr>
    </w:p>
    <w:p>
      <w:pPr>
        <w:spacing w:after="120"/>
        <w:jc w:val="both"/>
      </w:pPr>
      <w:r>
        <w:rPr>
          <w:b w:val="false"/>
          <w:bCs w:val="false"/>
          <w:i/>
          <w:iCs/>
          <w:sz w:val="18"/>
          <w:szCs w:val="18"/>
        </w:rPr>
        <w:t xml:space="preserve">Document établi par Kuate Abdel Yaniv, QA Lead — FinZuu SAS.</w:t>
      </w:r>
    </w:p>
    <w:p>
      <w:pPr>
        <w:spacing w:after="120"/>
        <w:jc w:val="both"/>
      </w:pPr>
      <w:r>
        <w:rPr>
          <w:b w:val="false"/>
          <w:bCs w:val="false"/>
          <w:i/>
          <w:iCs/>
          <w:sz w:val="18"/>
          <w:szCs w:val="18"/>
        </w:rPr>
        <w:t xml:space="preserve">Référence FZ-CDC-SIMUSSD-2026-001, version 1.0 du 23 août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Simulateur USSD FinZuu</dc:title>
  <dc:creator>Kuate Abdel Yaniv</dc:creator>
  <dc:description>FZ-CDC-SIMUSSD-2026-001</dc:description>
  <cp:lastModifiedBy>Un-named</cp:lastModifiedBy>
  <cp:revision>1</cp:revision>
  <dcterms:created xsi:type="dcterms:W3CDTF">2026-08-24T19:27:23.526Z</dcterms:created>
  <dcterms:modified xsi:type="dcterms:W3CDTF">2026-08-24T19:27:23.540Z</dcterms:modified>
</cp:coreProperties>
</file>

<file path=docProps/custom.xml><?xml version="1.0" encoding="utf-8"?>
<Properties xmlns="http://schemas.openxmlformats.org/officeDocument/2006/custom-properties" xmlns:vt="http://schemas.openxmlformats.org/officeDocument/2006/docPropsVTypes"/>
</file>