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Politechnika Świętokrzyska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Wydział Elektrotechniki, Automatyki i Informatyki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Jakub Prusicki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48"/>
          <w:szCs w:val="48"/>
          <w:u w:val="none"/>
          <w:vertAlign w:val="baseline"/>
          <w:lang w:val="pl-PL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/>
          <w:b/>
          <w:bCs/>
          <w:lang w:val="pl-P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8"/>
          <w:szCs w:val="48"/>
          <w:u w:val="none"/>
          <w:vertAlign w:val="baseline"/>
          <w:lang w:val="pl-PL"/>
        </w:rPr>
        <w:t>Wzorce projektowe dotyczące mapowania obiektowo - relacyjnego.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b/>
          <w:bCs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  <w:t xml:space="preserve">Projekt z przedmiotu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  <w:t>Technologie obiektowe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/>
          <w:lang w:val="pl-PL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na studiach stacjonarnych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  <w:t xml:space="preserve"> II stopnia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  <w:t>na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kierunku Informatyka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firstLine="6120" w:firstLineChars="255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Opiekun projektu:</w:t>
      </w:r>
    </w:p>
    <w:p>
      <w:pPr>
        <w:pStyle w:val="5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27" w:lineRule="atLeast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dr inż.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Mariusz Bedla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/>
          <w:lang w:val="pl-PL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Kielce, 202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2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  <w:t>Wstęp teoretyczny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  <w:t>Źródła: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pl-PL"/>
        </w:rPr>
        <w:t xml:space="preserve">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instrText xml:space="preserve"> HYPERLINK "http://zeszyty-naukowe.wwsi.ed.pl/zeszyty/zeszyt4/Mapowanie_Obiektowo-Relacyjne_ORM_-_Czy_Tylko_Dobra_Idea.pdf"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pl-PL"/>
        </w:rPr>
        <w:t>http://zeszyty-naukowe.wwsi.ed.pl/zeszyty/zeszyt4/Mapowanie_Obiektowo-Relacyjne_ORM_-_Czy_Tylko_Dobra_Idea.pdf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t xml:space="preserve">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instrText xml:space="preserve"> HYPERLINK "https://vavatech.pl/technologie/frameworki/hibernate"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pl-PL"/>
        </w:rPr>
        <w:t>https://vavatech.pl/technologie/frameworki/hibernate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t xml:space="preserve">-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instrText xml:space="preserve"> HYPERLINK "https://silo.tips/queue/mapowanie-obiektowo-relacyjne-z-wykorzystaniem-hibernate?&amp;queue_id=-1&amp;v=1649016773&amp;u=MjEyLjI0NC4yNTUuMjUz"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pl-PL"/>
        </w:rPr>
        <w:t>https://silo.tips/queue/mapowanie-obiektowo-relacyjne-z-wykorzystaniem-hibernate?&amp;queue_id=-1&amp;v=1649016773&amp;u=MjEyLjI0NC4yNTUuMjUz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pl-P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2022-04-03T19:47:24Z</dcterms:created>
  <dc:creator>jakub</dc:creator>
  <cp:lastModifiedBy>Jakub Prusicki</cp:lastModifiedBy>
  <dcterms:modified xsi:type="dcterms:W3CDTF">2022-04-03T20:33:14Z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20CCD7EF69C74FA88A01C73A192D0567</vt:lpwstr>
  </property>
</Properties>
</file>