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3E44C" w14:textId="77777777" w:rsidR="007D0792" w:rsidRDefault="007D0792" w:rsidP="007D0792">
      <w:r>
        <w:t>ПРАВИЛА ПЕРЕВІРКИ ФАКТИЧНИХ ПЕРЕВІЗНИКІВ</w:t>
      </w:r>
    </w:p>
    <w:p w14:paraId="1CCD72A0" w14:textId="2389F5F4" w:rsidR="00474071" w:rsidRDefault="007D0792" w:rsidP="007D0792">
      <w:r>
        <w:t>1 Ці правила застосовуються до договорів перевезення та/або транспортного експедирування, укладених компанією GTC POLAND Sp. z o.o. (далі - Принципал) з перевізниками та/або експедиторами. (далі - Принципал) з перевізниками та/або експедиторами (далі - Виконавець). Правила не впливають на інші положення, що містяться в замовленнях, на підставі яких сторони уклали конкретний договір.</w:t>
      </w:r>
    </w:p>
    <w:p w14:paraId="5400D09A" w14:textId="77777777" w:rsidR="007D0792" w:rsidRDefault="007D0792" w:rsidP="007D0792">
      <w:r>
        <w:t>(2) Підрядник зобов'язаний, використовуючи субпідрядника, дотримуватися цих Правил.</w:t>
      </w:r>
    </w:p>
    <w:p w14:paraId="3E4F9310" w14:textId="77777777" w:rsidR="007D0792" w:rsidRDefault="007D0792" w:rsidP="007D0792">
      <w:r>
        <w:t>(3) Підрядник повинен укласти з субпідрядником письмовий (у тому числі електронний) договір перевезення.</w:t>
      </w:r>
    </w:p>
    <w:p w14:paraId="0DC9B4F7" w14:textId="77777777" w:rsidR="007D0792" w:rsidRDefault="007D0792" w:rsidP="007D0792">
      <w:r>
        <w:t>(4) Виконавець зобов'язаний</w:t>
      </w:r>
    </w:p>
    <w:p w14:paraId="70E37094" w14:textId="0E302DA4" w:rsidR="007D0792" w:rsidRDefault="007D0792" w:rsidP="007D0792">
      <w:r>
        <w:t>1) проявляти належну обачність при виборі фактичних перевізників, що означає вибір таких транспортних компаній, які дають гарантію належного виконання дорученої їм транспортної діяльності, тобто вибір таких транспортних компаній, які:</w:t>
      </w:r>
    </w:p>
    <w:p w14:paraId="0E014A17" w14:textId="77777777" w:rsidR="007D0792" w:rsidRDefault="007D0792" w:rsidP="007D0792">
      <w:r>
        <w:t>(a) мати необхідні ліцензії, концесії та/або дозволи на здійснення цього виду діяльності,</w:t>
      </w:r>
    </w:p>
    <w:p w14:paraId="6284050F" w14:textId="77777777" w:rsidR="007D0792" w:rsidRDefault="007D0792" w:rsidP="007D0792">
      <w:r>
        <w:t>b) мати власний поліс відповідальності перевізника перед третіми особами з повним покриттям, під яким мається на увазі відсутність виключень щодо захисту обраного виду майна, прийнятого до перевезення, і з гарантійною сумою на один випадок не нижче верхньої межі відповідальності страховика за збитки, зазначеної в статтях 65-70 і 80-85 Закону про транспорт та/або в статтях 17, 23 і 25 Конвенції КДПВ,</w:t>
      </w:r>
    </w:p>
    <w:p w14:paraId="4AE4CB97" w14:textId="7DC2F855" w:rsidR="007D0792" w:rsidRDefault="007D0792" w:rsidP="007D0792">
      <w:r>
        <w:t>c) надав документи, що є підставою для здійснення транспортної діяльності, в тому числі: запис в торговому реєстрі або виписку з CEIDG або KRS, NIP, REGON, а також дозволи та/або ліцензії на здійснення транспортної діяльності, якщо це необхідно;</w:t>
      </w:r>
    </w:p>
    <w:p w14:paraId="383FCF74" w14:textId="77777777" w:rsidR="007D0792" w:rsidRDefault="007D0792" w:rsidP="007D0792">
      <w:r>
        <w:t>2) перевірити надійність фактичного перевізника шляхом перевірки отриманих від субпідрядника документів (копій), що підтверджують здійснення ним діяльності з перевезення вантажів:</w:t>
      </w:r>
    </w:p>
    <w:p w14:paraId="03066E62" w14:textId="77777777" w:rsidR="007D0792" w:rsidRDefault="007D0792" w:rsidP="007D0792">
      <w:r>
        <w:t>- KRS - на сайті Міністерства юстиції https://ems.ms.gov.pl/,</w:t>
      </w:r>
    </w:p>
    <w:p w14:paraId="28C565E4" w14:textId="77777777" w:rsidR="007D0792" w:rsidRDefault="007D0792" w:rsidP="007D0792">
      <w:r>
        <w:t>- витяг з CEIDG - на сайті https://prod.ceidg.gov.pl</w:t>
      </w:r>
    </w:p>
    <w:p w14:paraId="37E2AFD3" w14:textId="77777777" w:rsidR="007D0792" w:rsidRDefault="007D0792" w:rsidP="007D0792">
      <w:r>
        <w:t>- NIP та Regon - на відповідних сайтах, наприклад Центральне статистичне управління: http://www.stat.gov.pl та/або CEIDG: https://prod.ceidg.gov.pli/lub INFOR: http://www.infor.pl/kalkulatory /regonnip.html</w:t>
      </w:r>
    </w:p>
    <w:p w14:paraId="7EA12168" w14:textId="32D7FB79" w:rsidR="007D0792" w:rsidRDefault="007D0792" w:rsidP="007D0792">
      <w:r>
        <w:t xml:space="preserve">- транспортні ліцензії та/або дозволи на здійснення діяльності перевізника - на веб-сайтах GITD: http://gitd.gov.pl/botm/index.php та/або CEIDG: </w:t>
      </w:r>
      <w:hyperlink r:id="rId4" w:history="1">
        <w:r w:rsidRPr="00E4609A">
          <w:rPr>
            <w:rStyle w:val="Hipercze"/>
          </w:rPr>
          <w:t>https://prod.ceidg.gov.pl</w:t>
        </w:r>
      </w:hyperlink>
    </w:p>
    <w:p w14:paraId="27463B65" w14:textId="77777777" w:rsidR="007D0792" w:rsidRDefault="007D0792" w:rsidP="007D0792">
      <w:r>
        <w:t>- поліс або сертифікат, що підтверджує укладення договору страхування відповідальності перевізника перед третіми особами.</w:t>
      </w:r>
    </w:p>
    <w:p w14:paraId="4C6148EA" w14:textId="77777777" w:rsidR="007D0792" w:rsidRDefault="007D0792" w:rsidP="007D0792">
      <w:r>
        <w:t>3) При замовленні перевезення вантажу новому фактичному перевізнику, якому Виконавець раніше не замовляв перевезення, Виконавець додатково зобов'язаний перевірити надійність цього перевізника шляхом</w:t>
      </w:r>
    </w:p>
    <w:p w14:paraId="18BCFA1D" w14:textId="77777777" w:rsidR="007D0792" w:rsidRDefault="007D0792" w:rsidP="007D0792">
      <w:r>
        <w:t xml:space="preserve">(a) зв'язатися з фактичним перевізником по телефону зі стаціонарного або мобільного телефону за його юридичною адресою і підтвердити по телефону, що він зробив пропозицію перевезення </w:t>
      </w:r>
      <w:r>
        <w:lastRenderedPageBreak/>
        <w:t>або прийняв замовлення, при цьому РЕКОМЕНДУЄТЬСЯ, щоб Виконавець самостійно визначив номер телефону (наприклад, за допомогою інтернет-ресурсів) і записав ім'я абонента в кінці розмови,</w:t>
      </w:r>
      <w:r w:rsidRPr="007D0792">
        <w:t xml:space="preserve"> </w:t>
      </w:r>
    </w:p>
    <w:p w14:paraId="059A7596" w14:textId="7CE5D8D9" w:rsidR="007D0792" w:rsidRDefault="007D0792" w:rsidP="007D0792">
      <w:r>
        <w:t>(b) перевірка копій документів, отриманих від перевізника:</w:t>
      </w:r>
    </w:p>
    <w:p w14:paraId="119DBC62" w14:textId="77777777" w:rsidR="007D0792" w:rsidRDefault="007D0792" w:rsidP="007D0792">
      <w:r>
        <w:t>- KRS - на сайті Міністерства юстиції https://ems.ms.gov.pl/</w:t>
      </w:r>
    </w:p>
    <w:p w14:paraId="6B50BA9D" w14:textId="77777777" w:rsidR="007D0792" w:rsidRDefault="007D0792" w:rsidP="007D0792">
      <w:r>
        <w:t>- витяг з CEIDG - на сайті https://prod.ceidg.gov.pl</w:t>
      </w:r>
    </w:p>
    <w:p w14:paraId="13141006" w14:textId="77777777" w:rsidR="007D0792" w:rsidRDefault="007D0792" w:rsidP="007D0792">
      <w:r>
        <w:t>- NIP та Regon - на відповідних веб-сайтах, наприклад Центральне статистичне управління: http://www.stat.gov.pl та/або CEIDG: https://prod.ceidg.gov.pl та/або INFOR: http://www.infor.pl/kalkulatory /regonnip.html</w:t>
      </w:r>
    </w:p>
    <w:p w14:paraId="08A9EC90" w14:textId="5F6E96F6" w:rsidR="007D0792" w:rsidRDefault="007D0792" w:rsidP="007D0792">
      <w:r>
        <w:t xml:space="preserve">- транспортні ліцензії та/або дозволи на здійснення діяльності транспортного оператора - на веб-сайтах GITD: http://www.gitd.gov.pl/dla- przedsiebiorcow/licencje/przewoz-rzeczy/wy wykaz-waznych-deciji-administracyjnych2 та/або CEIDG: </w:t>
      </w:r>
      <w:hyperlink r:id="rId5" w:history="1">
        <w:r w:rsidRPr="00E4609A">
          <w:rPr>
            <w:rStyle w:val="Hipercze"/>
          </w:rPr>
          <w:t>https://prod.ceidg.gov.pl</w:t>
        </w:r>
      </w:hyperlink>
    </w:p>
    <w:p w14:paraId="7303BC34" w14:textId="3DC830F5" w:rsidR="007D0792" w:rsidRDefault="007D0792" w:rsidP="007D0792">
      <w:r w:rsidRPr="007D0792">
        <w:t>У випадку іноземного субпідрядника, перевірка в країні реєстрації фактичного перевізника, наприклад, через Європейський портал електронного правосуддя: https://e-justice.europa.eu/content_business _registers_ in_member_states-106-pl.do або Європейський реєстр ПДВ: http://ec.europa. eu/taxation_customs/vies/?locale=en c) підтвердити на підставі отриманого документа, що фактичний перевізник має власне страхування відповідальності автомобільного перевізника, яке відповідає виду здійснюваної транспортної діяльності та охоплює товари, що підлягають перевезенню, а також відповідний територіальний обсяг перевезень (національні перевезення та/або міжнародні перевезення та/або каботажні перевезення в межах країн ЄС або в межах Німеччини).</w:t>
      </w:r>
    </w:p>
    <w:p w14:paraId="1253630A" w14:textId="77777777" w:rsidR="007D0792" w:rsidRDefault="007D0792" w:rsidP="007D0792">
      <w:r>
        <w:t>(5) Виконавець зобов'язується не передавати послугу в субпідряд подальшим експедиторам (подальшим договірним перевізникам). Виконавець може передати перевезення в субпідряд тільки фактичному перевізнику, який буде здійснювати перевезення.</w:t>
      </w:r>
    </w:p>
    <w:p w14:paraId="3B47F421" w14:textId="240B3CEB" w:rsidR="007D0792" w:rsidRDefault="007D0792" w:rsidP="007D0792">
      <w:r>
        <w:t>(6) Виконавець зобов'язується вказати це в договорах перевезення, укладених з фактичними перевізниками, або в адресованих їм замовленнях:</w:t>
      </w:r>
    </w:p>
    <w:p w14:paraId="0046E2FE" w14:textId="77777777" w:rsidR="007D0792" w:rsidRDefault="007D0792" w:rsidP="007D0792">
      <w:r>
        <w:t>1) Їм забороняється укладати договори перевезення з будь-якими іншими (наступними) перевізниками - ці перевізники повинні здійснювати перевезення особисто,2) Приймаючи вантаж до перевезення, перевізник зобов'язаний</w:t>
      </w:r>
    </w:p>
    <w:p w14:paraId="3A7ED7C1" w14:textId="77777777" w:rsidR="007D0792" w:rsidRDefault="007D0792" w:rsidP="007D0792">
      <w:r>
        <w:t>a) перевірити надану йому документацію на повноту та відповідність фактичному стану вантажу (кількості, вазі, характеристикам і номерам вантажу) та отриманому транспортному замовленню,</w:t>
      </w:r>
    </w:p>
    <w:p w14:paraId="769D1B69" w14:textId="2F27EAC5" w:rsidR="007D0792" w:rsidRDefault="007D0792" w:rsidP="007D0792">
      <w:r>
        <w:t>б) перевірити якісний стан вантажу, підготовленого до перевезення, і в разі необхідності зробити зауваження до транспортної накладної,</w:t>
      </w:r>
    </w:p>
    <w:p w14:paraId="39D625E5" w14:textId="77777777" w:rsidR="007D0792" w:rsidRDefault="007D0792" w:rsidP="007D0792">
      <w:r>
        <w:t>в) перевірити стан підготовки вантажу до перевезення та, за необхідності, належне пакування і кріплення вантажу для подальших транспортних операцій,</w:t>
      </w:r>
    </w:p>
    <w:p w14:paraId="677895CF" w14:textId="77777777" w:rsidR="007D0792" w:rsidRDefault="007D0792" w:rsidP="007D0792">
      <w:r>
        <w:t>d) правильність розміщення та кріплення вантажу на транспортному засобі,</w:t>
      </w:r>
    </w:p>
    <w:p w14:paraId="5774674C" w14:textId="18181B51" w:rsidR="007D0792" w:rsidRDefault="007D0792" w:rsidP="007D0792">
      <w:r>
        <w:t>e) підтвердження прийняття вантажу до перевезення шляхом запису реєстраційних номерів транспортного засобу в товарно-транспортній накладній та підтвердження отримання вантажу до перевезення відповідно до положень транспортного законодавства.</w:t>
      </w:r>
    </w:p>
    <w:p w14:paraId="3AF6DC69" w14:textId="77777777" w:rsidR="007D0792" w:rsidRDefault="007D0792" w:rsidP="007D0792">
      <w:r>
        <w:lastRenderedPageBreak/>
        <w:t>3) При отриманні вантажу одержувач зобов'язаний: a) перевірити, чи доставлений вантаж за місцем (адресою), вказаним відправником,</w:t>
      </w:r>
    </w:p>
    <w:p w14:paraId="2B728B80" w14:textId="77777777" w:rsidR="007D0792" w:rsidRDefault="007D0792" w:rsidP="007D0792">
      <w:r>
        <w:t>б) отримати розписку з печаткою та/або підписом одержувача, а якщо одержувач не здійснює підприємницької діяльності, звірити свої дані з даними посвідчення особи або іншого документа, що посвідчує особу, і підтвердити отримання розписки своїм підписом.</w:t>
      </w:r>
    </w:p>
    <w:p w14:paraId="645E81CB" w14:textId="77777777" w:rsidR="007D0792" w:rsidRDefault="007D0792" w:rsidP="007D0792">
      <w:r>
        <w:t>4) У разі виникнення труднощів при виконанні договору перевезення фактичний перевізник зобов'язаний звертатися тільки до сторони, яка замовляє перевезення, або до відправника вантажу.</w:t>
      </w:r>
    </w:p>
    <w:p w14:paraId="76791B89" w14:textId="18A62FDA" w:rsidR="007D0792" w:rsidRDefault="007D0792" w:rsidP="007D0792">
      <w:r>
        <w:t>(7) Виконавець у договорах перевезення, укладених з фактичними перевізниками або в адресованих їм замовленнях, зобов'язаний передбачити, що вони зобов'язані дотримуватися наступного положення про стоянку:</w:t>
      </w:r>
    </w:p>
    <w:p w14:paraId="26BBB0FB" w14:textId="77777777" w:rsidR="007D0792" w:rsidRDefault="007D0792" w:rsidP="007D0792">
      <w:r>
        <w:t>1) Водій не повинен залишати транспортний засіб з товаром без нагляду. 2) Під залишенням транспортного засобу з товаром без нагляду розуміється фізичне залишення водієм кабіни транспортного засобу і залишення транспортного засобу з товаром без нагляду в ненаглядному місці таким чином, що в разі виникнення пошкодження водій не зможе негайно зреагувати, щоб запобігти або зменшити пошкодження. 3) Залишення транспортного засобу з вантажем без нагляду не вважається залишенням транспортного засобу, яке пов'язане з</w:t>
      </w:r>
    </w:p>
    <w:p w14:paraId="0981642E" w14:textId="77777777" w:rsidR="007D0792" w:rsidRDefault="007D0792" w:rsidP="007D0792">
      <w:r>
        <w:t>(a) необхідною зупинкою, передбаченою положеннями про робочий час водіїв</w:t>
      </w:r>
    </w:p>
    <w:p w14:paraId="43ECE7C4" w14:textId="77777777" w:rsidR="007D0792" w:rsidRDefault="007D0792" w:rsidP="007D0792">
      <w:r>
        <w:t>b) зупинками, передбаченими правилами щотижневого відпочинку в кабінах транспортних засобів</w:t>
      </w:r>
    </w:p>
    <w:p w14:paraId="5267A94B" w14:textId="728426BD" w:rsidR="007D0792" w:rsidRDefault="007D0792" w:rsidP="007D0792">
      <w:r>
        <w:t>в) навантажувальними, перевантажувальними та розвантажувальними роботами (у тому числі під час очікування на їх початок),</w:t>
      </w:r>
    </w:p>
    <w:p w14:paraId="422F4721" w14:textId="77777777" w:rsidR="007D0792" w:rsidRDefault="007D0792" w:rsidP="007D0792">
      <w:r>
        <w:t>(d) необхідність дотримання прикордонних, фінансових і митних формальностей у зв'язку з перевезенням,</w:t>
      </w:r>
    </w:p>
    <w:p w14:paraId="2AC8A1D8" w14:textId="77777777" w:rsidR="007D0792" w:rsidRDefault="007D0792" w:rsidP="007D0792">
      <w:r>
        <w:t>e) необхідність дотримання формальностей, пов'язаних з поромною переправою,</w:t>
      </w:r>
    </w:p>
    <w:p w14:paraId="6B4CDCB9" w14:textId="6DF5A1AD" w:rsidR="007D0792" w:rsidRDefault="007D0792" w:rsidP="007D0792">
      <w:r>
        <w:t>f) необхідність заправки паливом та/або заміни витратних рідин,</w:t>
      </w:r>
    </w:p>
    <w:p w14:paraId="79EA0213" w14:textId="77777777" w:rsidR="007D0792" w:rsidRDefault="007D0792" w:rsidP="007D0792">
      <w:r>
        <w:t>(g) необхідність скористатися туалетом на станції технічного обслуговування або автостоянці,</w:t>
      </w:r>
    </w:p>
    <w:p w14:paraId="215E8997" w14:textId="77777777" w:rsidR="007D0792" w:rsidRDefault="007D0792" w:rsidP="007D0792">
      <w:r>
        <w:t>(h) раптове погіршення погодних умов, що унеможливлює безпечне продовження руху,</w:t>
      </w:r>
    </w:p>
    <w:p w14:paraId="42D134E8" w14:textId="77777777" w:rsidR="007D0792" w:rsidRDefault="007D0792" w:rsidP="007D0792">
      <w:r>
        <w:t>i) раптове і медично задокументоване захворювання або втрата свідомості водія,</w:t>
      </w:r>
    </w:p>
    <w:p w14:paraId="6EE773F5" w14:textId="77777777" w:rsidR="007D0792" w:rsidRDefault="007D0792" w:rsidP="007D0792">
      <w:r>
        <w:t>к) виклик допомоги після поломки або дорожньо-транспортної пригоди,</w:t>
      </w:r>
    </w:p>
    <w:p w14:paraId="077BDB8D" w14:textId="40586960" w:rsidR="007D0792" w:rsidRDefault="007D0792" w:rsidP="007D0792">
      <w:r>
        <w:t xml:space="preserve">4) залишення транспортного засобу з вантажем з причин, зазначених у пункті 3) a), f) і g), повинно відбуватися на освітлених стоянках, призначених для вантажних автомобілів, а транспортний засіб повинен бути закріплений шляхом виймання ключа із замка запалювання, закриття замків та інших отворів і активації сигналізації або інших охоронних пристроїв, які знаходяться на борту транспортного засобу. 5. залишення транспортного засобу з товаром з причин, зазначених у пункті 3 (b), повинно відбуватися на освітленій стоянці для великовантажних транспортних засобів на автозаправних станціях, мотелях, готелях, ресторанах, барах, митних пунктах, прикордонних переходах або поромних переправах на маршруті, а транспортний засіб повинен бути закріплений шляхом виймання ключа із </w:t>
      </w:r>
      <w:r>
        <w:lastRenderedPageBreak/>
        <w:t>запалювання, замикання замків та інших отворів, а також активації сигналізації або інших охоронних пристроїв, передбачених для транспортного засобу.</w:t>
      </w:r>
    </w:p>
    <w:p w14:paraId="2BF03996" w14:textId="77777777" w:rsidR="007D0792" w:rsidRDefault="007D0792" w:rsidP="007D0792">
      <w:r>
        <w:t>6) Не вважається залишенням транспортного засобу з вантажем без нагляду також залишення транспортного засобу з вантажем на автостоянці, що охороняється або під наглядом, яка надає таку послугу та видає перевізнику квитанцію про прийняття транспортного засобу під охорону/нагляд, або на території бази перевізника чи іншого місця діяльності Страховика, за умови, що це місце огороджене, замкнене та освітлене в нічний час.</w:t>
      </w:r>
    </w:p>
    <w:p w14:paraId="2293A7C1" w14:textId="39DDE79D" w:rsidR="007D0792" w:rsidRDefault="007D0792" w:rsidP="007D0792">
      <w:r>
        <w:t>(8) Виконавець зобов'язаний надати Принципалу інформацію про перевізника, уповноваженого прийняти вантаж: персональні дані (назва та/або ім'я, прізвище) та реєстраційний номер транспортного засобу, а також ім'я водія та номер його документа, що посвідчує особу.</w:t>
      </w:r>
    </w:p>
    <w:sectPr w:rsidR="007D07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174"/>
    <w:rsid w:val="001A2A12"/>
    <w:rsid w:val="00474071"/>
    <w:rsid w:val="007D0792"/>
    <w:rsid w:val="00B2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49E9"/>
  <w15:chartTrackingRefBased/>
  <w15:docId w15:val="{EA0EC40C-3197-4C29-8CFB-A81EA6D8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D079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D0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od.ceidg.gov.pl" TargetMode="External"/><Relationship Id="rId4" Type="http://schemas.openxmlformats.org/officeDocument/2006/relationships/hyperlink" Target="https://prod.ceidg.gov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1366</Words>
  <Characters>8201</Characters>
  <Application>Microsoft Office Word</Application>
  <DocSecurity>0</DocSecurity>
  <Lines>68</Lines>
  <Paragraphs>19</Paragraphs>
  <ScaleCrop>false</ScaleCrop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 Porczyńska</dc:creator>
  <cp:keywords/>
  <dc:description/>
  <cp:lastModifiedBy>Agnieszka Porczyńska</cp:lastModifiedBy>
  <cp:revision>2</cp:revision>
  <dcterms:created xsi:type="dcterms:W3CDTF">2023-11-15T07:53:00Z</dcterms:created>
  <dcterms:modified xsi:type="dcterms:W3CDTF">2023-11-15T08:02:00Z</dcterms:modified>
</cp:coreProperties>
</file>