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28"/>
          <w:szCs w:val="28"/>
        </w:rPr>
        <w:t xml:space="preserve">BRIGZY.SK</w:t>
      </w:r>
    </w:p>
    <w:p>
      <w:pPr>
        <w:spacing w:after="40"/>
        <w:jc w:val="center"/>
      </w:pPr>
      <w:r>
        <w:rPr>
          <w:b/>
          <w:bCs/>
          <w:sz w:val="34"/>
          <w:szCs w:val="34"/>
        </w:rPr>
        <w:t xml:space="preserve">DOHODA O SPOLOČNOM SPRACÚVANÍ OSOBNÝCH ÚDAJOV</w:t>
      </w:r>
    </w:p>
    <w:p>
      <w:pPr>
        <w:spacing w:after="200"/>
        <w:jc w:val="center"/>
      </w:pPr>
      <w:r>
        <w:rPr>
          <w:i/>
          <w:iCs/>
          <w:color w:val="595959"/>
          <w:sz w:val="20"/>
          <w:szCs w:val="20"/>
        </w:rPr>
        <w:t xml:space="preserve">podľa čl. 26 nariadenia (EÚ) 2016/679 (GDPR) — Príloha č. 1 Sprostredkovateľskej zmluvy</w:t>
      </w:r>
    </w:p>
    <w:p>
      <w:pPr>
        <w:spacing w:after="240"/>
        <w:jc w:val="center"/>
      </w:pPr>
      <w:r>
        <w:rPr>
          <w:color w:val="808080"/>
          <w:sz w:val="16"/>
          <w:szCs w:val="16"/>
        </w:rPr>
        <w:t xml:space="preserve">Verzia 1.0 — vzor pre Brigzy.sk (jún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ℹ️ POZNÁMKA K DOKUMENTU</w:t>
            </w:r>
          </w:p>
          <w:p>
            <w:pPr>
              <w:spacing w:before="60"/>
            </w:pPr>
            <w:r>
              <w:rPr>
                <w:sz w:val="20"/>
                <w:szCs w:val="20"/>
              </w:rPr>
              <w:t xml:space="preserve">Tento dokument upravuje rozdelenie zodpovednosti za spracúvanie osobných údajov Brigádnikov medzi Brigzy a Zadávateľom v súvislosti s RLFO agendou a prenosom údajov. Model: joint controllers (čl. 26 GDPR). Pred finálnym zverejnením musí byť overený advokátom — alternatívou je model processor (čl. 28 GDPR), ak sa zistí, že Brigzy vykonáva spracúvanie výhradne podľa pokynov Zadávateľa.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 KĽÚČOVÁ OTÁZKA PRE PRÁVNIKA</w:t>
            </w:r>
          </w:p>
          <w:p>
            <w:pPr>
              <w:spacing w:before="60"/>
            </w:pPr>
            <w:r>
              <w:rPr>
                <w:sz w:val="20"/>
                <w:szCs w:val="20"/>
              </w:rPr>
              <w:t xml:space="preserve">Joint controllers (čl. 26) vs. Processor (čl. 28):
- Ak Brigzy sama rozhoduje o spôsobe zberu r.č. (vlastný formulár, vlastná logika aktivácie) a prenáša údaje SP aj na iné účely (audit log, archivácia) → joint controllers.
- Ak Brigzy len spracúva r.č. výhradne podľa pokynov Zadávateľa a nemá vlastný záujem → processor.
Navrhovaný model: joint controllers — potvrdiť/korigovať na stretnutí s právnikom.</w:t>
            </w:r>
          </w:p>
        </w:tc>
      </w:tr>
    </w:tbl>
    <w:p>
      <w:pPr>
        <w:spacing w:after="100"/>
      </w:pPr>
    </w:p>
    <w:p>
      <w:pPr>
        <w:spacing w:after="100"/>
      </w:pPr>
      <w:r>
        <w:rPr>
          <w:b/>
          <w:bCs/>
          <w:i w:val="false"/>
          <w:iCs w:val="false"/>
          <w:sz w:val="20"/>
          <w:szCs w:val="20"/>
        </w:rPr>
        <w:t xml:space="preserve">uzatvorená medzi:</w:t>
      </w:r>
    </w:p>
    <w:p>
      <w:pPr>
        <w:spacing w:after="100"/>
      </w:pPr>
    </w:p>
    <w:p>
      <w:pPr>
        <w:pStyle w:val="Heading3"/>
      </w:pPr>
      <w:r>
        <w:t xml:space="preserve">Správca 1 (Sprostredkovateľ):</w:t>
      </w:r>
    </w:p>
    <w:p>
      <w:pPr>
        <w:spacing w:after="80"/>
      </w:pPr>
      <w:r>
        <w:rPr>
          <w:b/>
          <w:bCs/>
          <w:sz w:val="20"/>
          <w:szCs w:val="20"/>
        </w:rPr>
        <w:t xml:space="preserve">Renewo / Brigzy.sk, IČO: 57476080: </w:t>
      </w:r>
      <w:r>
        <w:rPr>
          <w:i/>
          <w:iCs/>
          <w:color w:val="C00000"/>
          <w:sz w:val="20"/>
          <w:szCs w:val="20"/>
        </w:rPr>
        <w:t xml:space="preserve">[doplniť]</w:t>
      </w:r>
    </w:p>
    <w:p>
      <w:pPr>
        <w:spacing w:after="80"/>
      </w:pPr>
      <w:r>
        <w:rPr>
          <w:b/>
          <w:bCs/>
          <w:sz w:val="20"/>
          <w:szCs w:val="20"/>
        </w:rPr>
        <w:t xml:space="preserve">Sídlo: </w:t>
      </w:r>
      <w:r>
        <w:rPr>
          <w:i/>
          <w:iCs/>
          <w:color w:val="C00000"/>
          <w:sz w:val="20"/>
          <w:szCs w:val="20"/>
        </w:rPr>
        <w:t xml:space="preserve">[doplniť]</w:t>
      </w:r>
    </w:p>
    <w:p>
      <w:pPr>
        <w:spacing w:after="80"/>
      </w:pPr>
      <w:r>
        <w:rPr>
          <w:b/>
          <w:bCs/>
          <w:sz w:val="20"/>
          <w:szCs w:val="20"/>
        </w:rPr>
        <w:t xml:space="preserve">(ďalej len „Brigzy“): </w:t>
      </w:r>
      <w:r>
        <w:rPr>
          <w:i/>
          <w:iCs/>
          <w:color w:val="C00000"/>
          <w:sz w:val="20"/>
          <w:szCs w:val="20"/>
        </w:rPr>
        <w:t xml:space="preserve">[doplniť]</w:t>
      </w:r>
    </w:p>
    <w:p>
      <w:pPr>
        <w:spacing w:after="100"/>
      </w:pPr>
    </w:p>
    <w:p>
      <w:pPr>
        <w:pStyle w:val="Heading3"/>
      </w:pPr>
      <w:r>
        <w:t xml:space="preserve">Správca 2 (Zadávateľ / Zamestnávateľ):</w:t>
      </w:r>
    </w:p>
    <w:p>
      <w:pPr>
        <w:spacing w:after="80"/>
      </w:pPr>
      <w:r>
        <w:rPr>
          <w:b/>
          <w:bCs/>
          <w:sz w:val="20"/>
          <w:szCs w:val="20"/>
        </w:rPr>
        <w:t xml:space="preserve">Obchodné meno / Meno a priezvisko: </w:t>
      </w:r>
      <w:r>
        <w:rPr>
          <w:i/>
          <w:iCs/>
          <w:color w:val="C00000"/>
          <w:sz w:val="20"/>
          <w:szCs w:val="20"/>
        </w:rPr>
        <w:t xml:space="preserve">[doplniť]</w:t>
      </w:r>
    </w:p>
    <w:p>
      <w:pPr>
        <w:spacing w:after="80"/>
      </w:pPr>
      <w:r>
        <w:rPr>
          <w:b/>
          <w:bCs/>
          <w:sz w:val="20"/>
          <w:szCs w:val="20"/>
        </w:rPr>
        <w:t xml:space="preserve">IČO: </w:t>
      </w:r>
      <w:r>
        <w:rPr>
          <w:i/>
          <w:iCs/>
          <w:color w:val="C00000"/>
          <w:sz w:val="20"/>
          <w:szCs w:val="20"/>
        </w:rPr>
        <w:t xml:space="preserve">[doplniť]</w:t>
      </w:r>
    </w:p>
    <w:p>
      <w:pPr>
        <w:spacing w:after="80"/>
      </w:pPr>
      <w:r>
        <w:rPr>
          <w:b/>
          <w:bCs/>
          <w:sz w:val="20"/>
          <w:szCs w:val="20"/>
        </w:rPr>
        <w:t xml:space="preserve">Sídlo: </w:t>
      </w:r>
      <w:r>
        <w:rPr>
          <w:i/>
          <w:iCs/>
          <w:color w:val="C00000"/>
          <w:sz w:val="20"/>
          <w:szCs w:val="20"/>
        </w:rPr>
        <w:t xml:space="preserve">[doplniť]</w:t>
      </w:r>
    </w:p>
    <w:p>
      <w:pPr>
        <w:spacing w:after="100"/>
      </w:pPr>
    </w:p>
    <w:p>
      <w:pPr>
        <w:spacing w:after="100"/>
      </w:pPr>
      <w:r>
        <w:rPr>
          <w:b w:val="false"/>
          <w:bCs w:val="false"/>
          <w:i/>
          <w:iCs/>
          <w:sz w:val="20"/>
          <w:szCs w:val="20"/>
        </w:rPr>
        <w:t xml:space="preserve">(ďalej spoločne ako „spoloční správcovia“)</w:t>
      </w:r>
    </w:p>
    <w:p>
      <w:pPr>
        <w:spacing w:after="100"/>
      </w:pPr>
    </w:p>
    <w:p>
      <w:pPr>
        <w:pStyle w:val="Heading2"/>
      </w:pPr>
      <w:r>
        <w:t xml:space="preserve">Článok 1 — Predmet a účel dohody</w:t>
      </w:r>
    </w:p>
    <w:p>
      <w:pPr>
        <w:spacing w:after="100"/>
      </w:pPr>
      <w:r>
        <w:rPr>
          <w:b w:val="false"/>
          <w:bCs w:val="false"/>
          <w:i w:val="false"/>
          <w:iCs w:val="false"/>
          <w:sz w:val="20"/>
          <w:szCs w:val="20"/>
        </w:rPr>
        <w:t xml:space="preserve">1.1. Spoloční správcovia spoločne určujú účely a prostriedky spracúvania osobných údajov Brigádnikov v nasledovnom rozsahu: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Mar>
              <w:top w:type="dxa" w:w="80"/>
              <w:left w:type="dxa" w:w="120"/>
              <w:bottom w:type="dxa" w:w="80"/>
              <w:right w:type="dxa" w:w="120"/>
            </w:tcMar>
          </w:tcPr>
          <w:p>
            <w:r>
              <w:rPr>
                <w:b/>
                <w:bCs/>
                <w:color w:val="FFFFFF"/>
                <w:sz w:val="18"/>
                <w:szCs w:val="18"/>
              </w:rPr>
              <w:t xml:space="preserve">Kategória údajov</w:t>
            </w:r>
          </w:p>
        </w:tc>
        <w:tc>
          <w:tcPr>
            <w:tcW w:type="dxa" w:w="3120"/>
            <w:shd w:fill="1F3864" w:val="clear"/>
            <w:tcMar>
              <w:top w:type="dxa" w:w="80"/>
              <w:left w:type="dxa" w:w="120"/>
              <w:bottom w:type="dxa" w:w="80"/>
              <w:right w:type="dxa" w:w="120"/>
            </w:tcMar>
          </w:tcPr>
          <w:p>
            <w:r>
              <w:rPr>
                <w:b/>
                <w:bCs/>
                <w:color w:val="FFFFFF"/>
                <w:sz w:val="18"/>
                <w:szCs w:val="18"/>
              </w:rPr>
              <w:t xml:space="preserve">Účel spracúvania</w:t>
            </w:r>
          </w:p>
        </w:tc>
        <w:tc>
          <w:tcPr>
            <w:tcW w:type="dxa" w:w="3120"/>
            <w:shd w:fill="1F3864" w:val="clear"/>
            <w:tcMar>
              <w:top w:type="dxa" w:w="80"/>
              <w:left w:type="dxa" w:w="120"/>
              <w:bottom w:type="dxa" w:w="80"/>
              <w:right w:type="dxa" w:w="120"/>
            </w:tcMar>
          </w:tcPr>
          <w:p>
            <w:r>
              <w:rPr>
                <w:b/>
                <w:bCs/>
                <w:color w:val="FFFFFF"/>
                <w:sz w:val="18"/>
                <w:szCs w:val="18"/>
              </w:rPr>
              <w:t xml:space="preserve">Právny základ (GDPR)</w:t>
            </w:r>
          </w:p>
        </w:tc>
      </w:tr>
      <w:tr>
        <w:tc>
          <w:tcPr>
            <w:tcW w:type="dxa" w:w="3120"/>
            <w:tcMar>
              <w:top w:type="dxa" w:w="80"/>
              <w:left w:type="dxa" w:w="120"/>
              <w:bottom w:type="dxa" w:w="80"/>
              <w:right w:type="dxa" w:w="120"/>
            </w:tcMar>
          </w:tcPr>
          <w:p>
            <w:r>
              <w:rPr>
                <w:sz w:val="18"/>
                <w:szCs w:val="18"/>
              </w:rPr>
              <w:t xml:space="preserve">Meno, priezvisko, dátum narodenia, adresa</w:t>
            </w:r>
          </w:p>
        </w:tc>
        <w:tc>
          <w:tcPr>
            <w:tcW w:type="dxa" w:w="3120"/>
            <w:tcMar>
              <w:top w:type="dxa" w:w="80"/>
              <w:left w:type="dxa" w:w="120"/>
              <w:bottom w:type="dxa" w:w="80"/>
              <w:right w:type="dxa" w:w="120"/>
            </w:tcMar>
          </w:tcPr>
          <w:p>
            <w:r>
              <w:rPr>
                <w:sz w:val="18"/>
                <w:szCs w:val="18"/>
              </w:rPr>
              <w:t xml:space="preserve">Uzatvorenie a plnenie DoVP/DoPČ</w:t>
            </w:r>
          </w:p>
        </w:tc>
        <w:tc>
          <w:tcPr>
            <w:tcW w:type="dxa" w:w="3120"/>
            <w:tcMar>
              <w:top w:type="dxa" w:w="80"/>
              <w:left w:type="dxa" w:w="120"/>
              <w:bottom w:type="dxa" w:w="80"/>
              <w:right w:type="dxa" w:w="120"/>
            </w:tcMar>
          </w:tcPr>
          <w:p>
            <w:r>
              <w:rPr>
                <w:sz w:val="18"/>
                <w:szCs w:val="18"/>
              </w:rPr>
              <w:t xml:space="preserve">Čl. 6 ods. 1 písm. b) plnenie zmluvy</w:t>
            </w:r>
          </w:p>
        </w:tc>
      </w:tr>
      <w:tr>
        <w:tc>
          <w:tcPr>
            <w:tcW w:type="dxa" w:w="3120"/>
            <w:tcMar>
              <w:top w:type="dxa" w:w="80"/>
              <w:left w:type="dxa" w:w="120"/>
              <w:bottom w:type="dxa" w:w="80"/>
              <w:right w:type="dxa" w:w="120"/>
            </w:tcMar>
          </w:tcPr>
          <w:p>
            <w:r>
              <w:rPr>
                <w:sz w:val="18"/>
                <w:szCs w:val="18"/>
              </w:rPr>
              <w:t xml:space="preserve">Rodné číslo, zdravotná poisťovňa</w:t>
            </w:r>
          </w:p>
        </w:tc>
        <w:tc>
          <w:tcPr>
            <w:tcW w:type="dxa" w:w="3120"/>
            <w:tcMar>
              <w:top w:type="dxa" w:w="80"/>
              <w:left w:type="dxa" w:w="120"/>
              <w:bottom w:type="dxa" w:w="80"/>
              <w:right w:type="dxa" w:w="120"/>
            </w:tcMar>
          </w:tcPr>
          <w:p>
            <w:r>
              <w:rPr>
                <w:sz w:val="18"/>
                <w:szCs w:val="18"/>
              </w:rPr>
              <w:t xml:space="preserve">Registrácia v SP/ZP, RLFO, mzdová agenda</w:t>
            </w:r>
          </w:p>
        </w:tc>
        <w:tc>
          <w:tcPr>
            <w:tcW w:type="dxa" w:w="3120"/>
            <w:tcMar>
              <w:top w:type="dxa" w:w="80"/>
              <w:left w:type="dxa" w:w="120"/>
              <w:bottom w:type="dxa" w:w="80"/>
              <w:right w:type="dxa" w:w="120"/>
            </w:tcMar>
          </w:tcPr>
          <w:p>
            <w:r>
              <w:rPr>
                <w:sz w:val="18"/>
                <w:szCs w:val="18"/>
              </w:rPr>
              <w:t xml:space="preserve">Čl. 6 ods. 1 písm. c) zákonná povinnosť</w:t>
            </w:r>
          </w:p>
        </w:tc>
      </w:tr>
      <w:tr>
        <w:tc>
          <w:tcPr>
            <w:tcW w:type="dxa" w:w="3120"/>
            <w:tcMar>
              <w:top w:type="dxa" w:w="80"/>
              <w:left w:type="dxa" w:w="120"/>
              <w:bottom w:type="dxa" w:w="80"/>
              <w:right w:type="dxa" w:w="120"/>
            </w:tcMar>
          </w:tcPr>
          <w:p>
            <w:r>
              <w:rPr>
                <w:sz w:val="18"/>
                <w:szCs w:val="18"/>
              </w:rPr>
              <w:t xml:space="preserve">IBAN, transakčné záznamy</w:t>
            </w:r>
          </w:p>
        </w:tc>
        <w:tc>
          <w:tcPr>
            <w:tcW w:type="dxa" w:w="3120"/>
            <w:tcMar>
              <w:top w:type="dxa" w:w="80"/>
              <w:left w:type="dxa" w:w="120"/>
              <w:bottom w:type="dxa" w:w="80"/>
              <w:right w:type="dxa" w:w="120"/>
            </w:tcMar>
          </w:tcPr>
          <w:p>
            <w:r>
              <w:rPr>
                <w:sz w:val="18"/>
                <w:szCs w:val="18"/>
              </w:rPr>
              <w:t xml:space="preserve">Platobné transakcie cez Stripe Connect</w:t>
            </w:r>
          </w:p>
        </w:tc>
        <w:tc>
          <w:tcPr>
            <w:tcW w:type="dxa" w:w="3120"/>
            <w:tcMar>
              <w:top w:type="dxa" w:w="80"/>
              <w:left w:type="dxa" w:w="120"/>
              <w:bottom w:type="dxa" w:w="80"/>
              <w:right w:type="dxa" w:w="120"/>
            </w:tcMar>
          </w:tcPr>
          <w:p>
            <w:r>
              <w:rPr>
                <w:sz w:val="18"/>
                <w:szCs w:val="18"/>
              </w:rPr>
              <w:t xml:space="preserve">Čl. 6 ods. 1 písm. b) a c)</w:t>
            </w:r>
          </w:p>
        </w:tc>
      </w:tr>
      <w:tr>
        <w:tc>
          <w:tcPr>
            <w:tcW w:type="dxa" w:w="3120"/>
            <w:tcMar>
              <w:top w:type="dxa" w:w="80"/>
              <w:left w:type="dxa" w:w="120"/>
              <w:bottom w:type="dxa" w:w="80"/>
              <w:right w:type="dxa" w:w="120"/>
            </w:tcMar>
          </w:tcPr>
          <w:p>
            <w:r>
              <w:rPr>
                <w:sz w:val="18"/>
                <w:szCs w:val="18"/>
              </w:rPr>
              <w:t xml:space="preserve">GPS, Device ID, IP, audit log</w:t>
            </w:r>
          </w:p>
        </w:tc>
        <w:tc>
          <w:tcPr>
            <w:tcW w:type="dxa" w:w="3120"/>
            <w:tcMar>
              <w:top w:type="dxa" w:w="80"/>
              <w:left w:type="dxa" w:w="120"/>
              <w:bottom w:type="dxa" w:w="80"/>
              <w:right w:type="dxa" w:w="120"/>
            </w:tcMar>
          </w:tcPr>
          <w:p>
            <w:r>
              <w:rPr>
                <w:sz w:val="18"/>
                <w:szCs w:val="18"/>
              </w:rPr>
              <w:t xml:space="preserve">Overenie dochádzky, prevencia podvodov</w:t>
            </w:r>
          </w:p>
        </w:tc>
        <w:tc>
          <w:tcPr>
            <w:tcW w:type="dxa" w:w="3120"/>
            <w:tcMar>
              <w:top w:type="dxa" w:w="80"/>
              <w:left w:type="dxa" w:w="120"/>
              <w:bottom w:type="dxa" w:w="80"/>
              <w:right w:type="dxa" w:w="120"/>
            </w:tcMar>
          </w:tcPr>
          <w:p>
            <w:r>
              <w:rPr>
                <w:sz w:val="18"/>
                <w:szCs w:val="18"/>
              </w:rPr>
              <w:t xml:space="preserve">Čl. 6 ods. 1 písm. f) oprávnený záujem + DPIA</w:t>
            </w:r>
          </w:p>
        </w:tc>
      </w:tr>
    </w:tbl>
    <w:p>
      <w:pPr>
        <w:spacing w:after="100"/>
      </w:pPr>
    </w:p>
    <w:p>
      <w:pPr>
        <w:pStyle w:val="Heading2"/>
      </w:pPr>
      <w:r>
        <w:t xml:space="preserve">Článok 2 — Rozdelenie zodpovedností</w:t>
      </w:r>
    </w:p>
    <w:p>
      <w:pPr>
        <w:spacing w:after="100"/>
      </w:pPr>
      <w:r>
        <w:rPr>
          <w:b w:val="false"/>
          <w:bCs w:val="false"/>
          <w:i w:val="false"/>
          <w:iCs w:val="false"/>
          <w:sz w:val="20"/>
          <w:szCs w:val="20"/>
        </w:rPr>
        <w:t xml:space="preserve">2.1. Spoloční správcovia sa dohodli na nasledovnom rozdelení povinností: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c>
          <w:tcPr>
            <w:tcW w:type="dxa" w:w="3960"/>
            <w:shd w:fill="1F3864" w:val="clear"/>
            <w:tcMar>
              <w:top w:type="dxa" w:w="80"/>
              <w:left w:type="dxa" w:w="120"/>
              <w:bottom w:type="dxa" w:w="80"/>
              <w:right w:type="dxa" w:w="120"/>
            </w:tcMar>
          </w:tcPr>
          <w:p>
            <w:r>
              <w:rPr>
                <w:b/>
                <w:bCs/>
                <w:color w:val="FFFFFF"/>
                <w:sz w:val="18"/>
                <w:szCs w:val="18"/>
              </w:rPr>
              <w:t xml:space="preserve">Povinnosť / zodpovednosť</w:t>
            </w:r>
          </w:p>
        </w:tc>
        <w:tc>
          <w:tcPr>
            <w:tcW w:type="dxa" w:w="2700"/>
            <w:shd w:fill="1F3864" w:val="clear"/>
            <w:tcMar>
              <w:top w:type="dxa" w:w="80"/>
              <w:left w:type="dxa" w:w="120"/>
              <w:bottom w:type="dxa" w:w="80"/>
              <w:right w:type="dxa" w:w="120"/>
            </w:tcMar>
          </w:tcPr>
          <w:p>
            <w:r>
              <w:rPr>
                <w:b/>
                <w:bCs/>
                <w:color w:val="FFFFFF"/>
                <w:sz w:val="18"/>
                <w:szCs w:val="18"/>
              </w:rPr>
              <w:t xml:space="preserve">Brigzy</w:t>
            </w:r>
          </w:p>
        </w:tc>
        <w:tc>
          <w:tcPr>
            <w:tcW w:type="dxa" w:w="2700"/>
            <w:shd w:fill="1F3864" w:val="clear"/>
            <w:tcMar>
              <w:top w:type="dxa" w:w="80"/>
              <w:left w:type="dxa" w:w="120"/>
              <w:bottom w:type="dxa" w:w="80"/>
              <w:right w:type="dxa" w:w="120"/>
            </w:tcMar>
          </w:tcPr>
          <w:p>
            <w:r>
              <w:rPr>
                <w:b/>
                <w:bCs/>
                <w:color w:val="FFFFFF"/>
                <w:sz w:val="18"/>
                <w:szCs w:val="18"/>
              </w:rPr>
              <w:t xml:space="preserve">Zadávateľ</w:t>
            </w:r>
          </w:p>
        </w:tc>
      </w:tr>
      <w:tr>
        <w:tc>
          <w:tcPr>
            <w:tcW w:type="dxa" w:w="3960"/>
            <w:tcMar>
              <w:top w:type="dxa" w:w="60"/>
              <w:left w:type="dxa" w:w="120"/>
              <w:bottom w:type="dxa" w:w="60"/>
              <w:right w:type="dxa" w:w="120"/>
            </w:tcMar>
          </w:tcPr>
          <w:p>
            <w:r>
              <w:rPr>
                <w:sz w:val="18"/>
                <w:szCs w:val="18"/>
              </w:rPr>
              <w:t xml:space="preserve">Informačná povinnosť voči Brigádnikovi (čl. 13 GDPR) — Privacy Policy</w:t>
            </w:r>
          </w:p>
        </w:tc>
        <w:tc>
          <w:tcPr>
            <w:tcW w:type="dxa" w:w="2700"/>
            <w:tcMar>
              <w:top w:type="dxa" w:w="60"/>
              <w:left w:type="dxa" w:w="120"/>
              <w:bottom w:type="dxa" w:w="60"/>
              <w:right w:type="dxa" w:w="120"/>
            </w:tcMar>
          </w:tcPr>
          <w:p>
            <w:r>
              <w:rPr>
                <w:sz w:val="18"/>
                <w:szCs w:val="18"/>
              </w:rPr>
              <w:t xml:space="preserve">✅ Primárne (pre celkové fungovanie Platformy)</w:t>
            </w:r>
          </w:p>
        </w:tc>
        <w:tc>
          <w:tcPr>
            <w:tcW w:type="dxa" w:w="2700"/>
            <w:tcMar>
              <w:top w:type="dxa" w:w="60"/>
              <w:left w:type="dxa" w:w="120"/>
              <w:bottom w:type="dxa" w:w="60"/>
              <w:right w:type="dxa" w:w="120"/>
            </w:tcMar>
          </w:tcPr>
          <w:p>
            <w:r>
              <w:rPr>
                <w:sz w:val="18"/>
                <w:szCs w:val="18"/>
              </w:rPr>
              <w:t xml:space="preserve">✅ Za spracúvanie v mzdovej agende</w:t>
            </w:r>
          </w:p>
        </w:tc>
      </w:tr>
      <w:tr>
        <w:tc>
          <w:tcPr>
            <w:tcW w:type="dxa" w:w="3960"/>
            <w:tcMar>
              <w:top w:type="dxa" w:w="60"/>
              <w:left w:type="dxa" w:w="120"/>
              <w:bottom w:type="dxa" w:w="60"/>
              <w:right w:type="dxa" w:w="120"/>
            </w:tcMar>
          </w:tcPr>
          <w:p>
            <w:r>
              <w:rPr>
                <w:sz w:val="18"/>
                <w:szCs w:val="18"/>
              </w:rPr>
              <w:t xml:space="preserve">Zber r.č. a ZP (Brigzy formulár)</w:t>
            </w:r>
          </w:p>
        </w:tc>
        <w:tc>
          <w:tcPr>
            <w:tcW w:type="dxa" w:w="2700"/>
            <w:tcMar>
              <w:top w:type="dxa" w:w="60"/>
              <w:left w:type="dxa" w:w="120"/>
              <w:bottom w:type="dxa" w:w="60"/>
              <w:right w:type="dxa" w:w="120"/>
            </w:tcMar>
          </w:tcPr>
          <w:p>
            <w:r>
              <w:rPr>
                <w:sz w:val="18"/>
                <w:szCs w:val="18"/>
              </w:rPr>
              <w:t xml:space="preserve">✅ Technické zabezpečenie zberu</w:t>
            </w:r>
          </w:p>
        </w:tc>
        <w:tc>
          <w:tcPr>
            <w:tcW w:type="dxa" w:w="2700"/>
            <w:tcMar>
              <w:top w:type="dxa" w:w="60"/>
              <w:left w:type="dxa" w:w="120"/>
              <w:bottom w:type="dxa" w:w="60"/>
              <w:right w:type="dxa" w:w="120"/>
            </w:tcMar>
          </w:tcPr>
          <w:p>
            <w:r>
              <w:rPr>
                <w:sz w:val="18"/>
                <w:szCs w:val="18"/>
              </w:rPr>
              <w:t xml:space="preserve">✅ Zodpovednosť za správnosť údajov</w:t>
            </w:r>
          </w:p>
        </w:tc>
      </w:tr>
      <w:tr>
        <w:tc>
          <w:tcPr>
            <w:tcW w:type="dxa" w:w="3960"/>
            <w:tcMar>
              <w:top w:type="dxa" w:w="60"/>
              <w:left w:type="dxa" w:w="120"/>
              <w:bottom w:type="dxa" w:w="60"/>
              <w:right w:type="dxa" w:w="120"/>
            </w:tcMar>
          </w:tcPr>
          <w:p>
            <w:r>
              <w:rPr>
                <w:sz w:val="18"/>
                <w:szCs w:val="18"/>
              </w:rPr>
              <w:t xml:space="preserve">Prenos r.č. a ZP do SP/ZP (RLFO)</w:t>
            </w:r>
          </w:p>
        </w:tc>
        <w:tc>
          <w:tcPr>
            <w:tcW w:type="dxa" w:w="2700"/>
            <w:tcMar>
              <w:top w:type="dxa" w:w="60"/>
              <w:left w:type="dxa" w:w="120"/>
              <w:bottom w:type="dxa" w:w="60"/>
              <w:right w:type="dxa" w:w="120"/>
            </w:tcMar>
          </w:tcPr>
          <w:p>
            <w:r>
              <w:rPr>
                <w:sz w:val="18"/>
                <w:szCs w:val="18"/>
              </w:rPr>
              <w:t xml:space="preserve">✅ Technické podanie (na základe splnomocnenia)</w:t>
            </w:r>
          </w:p>
        </w:tc>
        <w:tc>
          <w:tcPr>
            <w:tcW w:type="dxa" w:w="2700"/>
            <w:tcMar>
              <w:top w:type="dxa" w:w="60"/>
              <w:left w:type="dxa" w:w="120"/>
              <w:bottom w:type="dxa" w:w="60"/>
              <w:right w:type="dxa" w:w="120"/>
            </w:tcMar>
          </w:tcPr>
          <w:p>
            <w:r>
              <w:rPr>
                <w:sz w:val="18"/>
                <w:szCs w:val="18"/>
              </w:rPr>
              <w:t xml:space="preserve">✅ Právna zodpovednosť za obsah a včasnosť</w:t>
            </w:r>
          </w:p>
        </w:tc>
      </w:tr>
      <w:tr>
        <w:tc>
          <w:tcPr>
            <w:tcW w:type="dxa" w:w="3960"/>
            <w:tcMar>
              <w:top w:type="dxa" w:w="60"/>
              <w:left w:type="dxa" w:w="120"/>
              <w:bottom w:type="dxa" w:w="60"/>
              <w:right w:type="dxa" w:w="120"/>
            </w:tcMar>
          </w:tcPr>
          <w:p>
            <w:r>
              <w:rPr>
                <w:sz w:val="18"/>
                <w:szCs w:val="18"/>
              </w:rPr>
              <w:t xml:space="preserve">Archivácia mzdových dokladov (10 rokov)</w:t>
            </w:r>
          </w:p>
        </w:tc>
        <w:tc>
          <w:tcPr>
            <w:tcW w:type="dxa" w:w="2700"/>
            <w:tcMar>
              <w:top w:type="dxa" w:w="60"/>
              <w:left w:type="dxa" w:w="120"/>
              <w:bottom w:type="dxa" w:w="60"/>
              <w:right w:type="dxa" w:w="120"/>
            </w:tcMar>
          </w:tcPr>
          <w:p>
            <w:r>
              <w:rPr>
                <w:sz w:val="18"/>
                <w:szCs w:val="18"/>
              </w:rPr>
              <w:t xml:space="preserve">✅ Technické úložisko (integrita, hash)</w:t>
            </w:r>
          </w:p>
        </w:tc>
        <w:tc>
          <w:tcPr>
            <w:tcW w:type="dxa" w:w="2700"/>
            <w:tcMar>
              <w:top w:type="dxa" w:w="60"/>
              <w:left w:type="dxa" w:w="120"/>
              <w:bottom w:type="dxa" w:w="60"/>
              <w:right w:type="dxa" w:w="120"/>
            </w:tcMar>
          </w:tcPr>
          <w:p>
            <w:r>
              <w:rPr>
                <w:sz w:val="18"/>
                <w:szCs w:val="18"/>
              </w:rPr>
              <w:t xml:space="preserve">✅ Primárna zákonná povinnosť</w:t>
            </w:r>
          </w:p>
        </w:tc>
      </w:tr>
      <w:tr>
        <w:tc>
          <w:tcPr>
            <w:tcW w:type="dxa" w:w="3960"/>
            <w:tcMar>
              <w:top w:type="dxa" w:w="60"/>
              <w:left w:type="dxa" w:w="120"/>
              <w:bottom w:type="dxa" w:w="60"/>
              <w:right w:type="dxa" w:w="120"/>
            </w:tcMar>
          </w:tcPr>
          <w:p>
            <w:r>
              <w:rPr>
                <w:sz w:val="18"/>
                <w:szCs w:val="18"/>
              </w:rPr>
              <w:t xml:space="preserve">Archivácia mzdových listov (50 rokov)</w:t>
            </w:r>
          </w:p>
        </w:tc>
        <w:tc>
          <w:tcPr>
            <w:tcW w:type="dxa" w:w="2700"/>
            <w:tcMar>
              <w:top w:type="dxa" w:w="60"/>
              <w:left w:type="dxa" w:w="120"/>
              <w:bottom w:type="dxa" w:w="60"/>
              <w:right w:type="dxa" w:w="120"/>
            </w:tcMar>
          </w:tcPr>
          <w:p>
            <w:r>
              <w:rPr>
                <w:sz w:val="18"/>
                <w:szCs w:val="18"/>
              </w:rPr>
              <w:t xml:space="preserve">❌ Neuchováva</w:t>
            </w:r>
          </w:p>
        </w:tc>
        <w:tc>
          <w:tcPr>
            <w:tcW w:type="dxa" w:w="2700"/>
            <w:tcMar>
              <w:top w:type="dxa" w:w="60"/>
              <w:left w:type="dxa" w:w="120"/>
              <w:bottom w:type="dxa" w:w="60"/>
              <w:right w:type="dxa" w:w="120"/>
            </w:tcMar>
          </w:tcPr>
          <w:p>
            <w:r>
              <w:rPr>
                <w:sz w:val="18"/>
                <w:szCs w:val="18"/>
              </w:rPr>
              <w:t xml:space="preserve">✅ Primárna zákonná povinnosť</w:t>
            </w:r>
          </w:p>
        </w:tc>
      </w:tr>
      <w:tr>
        <w:tc>
          <w:tcPr>
            <w:tcW w:type="dxa" w:w="3960"/>
            <w:tcMar>
              <w:top w:type="dxa" w:w="60"/>
              <w:left w:type="dxa" w:w="120"/>
              <w:bottom w:type="dxa" w:w="60"/>
              <w:right w:type="dxa" w:w="120"/>
            </w:tcMar>
          </w:tcPr>
          <w:p>
            <w:r>
              <w:rPr>
                <w:sz w:val="18"/>
                <w:szCs w:val="18"/>
              </w:rPr>
              <w:t xml:space="preserve">Vybavovanie žiadostí dotknutých osôb (Brigádnikov)</w:t>
            </w:r>
          </w:p>
        </w:tc>
        <w:tc>
          <w:tcPr>
            <w:tcW w:type="dxa" w:w="2700"/>
            <w:tcMar>
              <w:top w:type="dxa" w:w="60"/>
              <w:left w:type="dxa" w:w="120"/>
              <w:bottom w:type="dxa" w:w="60"/>
              <w:right w:type="dxa" w:w="120"/>
            </w:tcMar>
          </w:tcPr>
          <w:p>
            <w:r>
              <w:rPr>
                <w:sz w:val="18"/>
                <w:szCs w:val="18"/>
              </w:rPr>
              <w:t xml:space="preserve">✅ Primárne (cez Platformu)</w:t>
            </w:r>
          </w:p>
        </w:tc>
        <w:tc>
          <w:tcPr>
            <w:tcW w:type="dxa" w:w="2700"/>
            <w:tcMar>
              <w:top w:type="dxa" w:w="60"/>
              <w:left w:type="dxa" w:w="120"/>
              <w:bottom w:type="dxa" w:w="60"/>
              <w:right w:type="dxa" w:w="120"/>
            </w:tcMar>
          </w:tcPr>
          <w:p>
            <w:r>
              <w:rPr>
                <w:sz w:val="18"/>
                <w:szCs w:val="18"/>
              </w:rPr>
              <w:t xml:space="preserve">✅ Za žiadosti týkajúce sa mzdovej agendy</w:t>
            </w:r>
          </w:p>
        </w:tc>
      </w:tr>
      <w:tr>
        <w:tc>
          <w:tcPr>
            <w:tcW w:type="dxa" w:w="3960"/>
            <w:tcMar>
              <w:top w:type="dxa" w:w="60"/>
              <w:left w:type="dxa" w:w="120"/>
              <w:bottom w:type="dxa" w:w="60"/>
              <w:right w:type="dxa" w:w="120"/>
            </w:tcMar>
          </w:tcPr>
          <w:p>
            <w:r>
              <w:rPr>
                <w:sz w:val="18"/>
                <w:szCs w:val="18"/>
              </w:rPr>
              <w:t xml:space="preserve">Bezpečnosť a šifrovanie r.č.</w:t>
            </w:r>
          </w:p>
        </w:tc>
        <w:tc>
          <w:tcPr>
            <w:tcW w:type="dxa" w:w="2700"/>
            <w:tcMar>
              <w:top w:type="dxa" w:w="60"/>
              <w:left w:type="dxa" w:w="120"/>
              <w:bottom w:type="dxa" w:w="60"/>
              <w:right w:type="dxa" w:w="120"/>
            </w:tcMar>
          </w:tcPr>
          <w:p>
            <w:r>
              <w:rPr>
                <w:sz w:val="18"/>
                <w:szCs w:val="18"/>
              </w:rPr>
              <w:t xml:space="preserve">✅ Technické opatrenia na Platforme</w:t>
            </w:r>
          </w:p>
        </w:tc>
        <w:tc>
          <w:tcPr>
            <w:tcW w:type="dxa" w:w="2700"/>
            <w:tcMar>
              <w:top w:type="dxa" w:w="60"/>
              <w:left w:type="dxa" w:w="120"/>
              <w:bottom w:type="dxa" w:w="60"/>
              <w:right w:type="dxa" w:w="120"/>
            </w:tcMar>
          </w:tcPr>
          <w:p>
            <w:r>
              <w:rPr>
                <w:sz w:val="18"/>
                <w:szCs w:val="18"/>
              </w:rPr>
              <w:t xml:space="preserve">✅ Bezpečnosť vo vlastných systémoch</w:t>
            </w:r>
          </w:p>
        </w:tc>
      </w:tr>
      <w:tr>
        <w:tc>
          <w:tcPr>
            <w:tcW w:type="dxa" w:w="3960"/>
            <w:tcMar>
              <w:top w:type="dxa" w:w="60"/>
              <w:left w:type="dxa" w:w="120"/>
              <w:bottom w:type="dxa" w:w="60"/>
              <w:right w:type="dxa" w:w="120"/>
            </w:tcMar>
          </w:tcPr>
          <w:p>
            <w:r>
              <w:rPr>
                <w:sz w:val="18"/>
                <w:szCs w:val="18"/>
              </w:rPr>
              <w:t xml:space="preserve">DPIA (GPS, Device ID)</w:t>
            </w:r>
          </w:p>
        </w:tc>
        <w:tc>
          <w:tcPr>
            <w:tcW w:type="dxa" w:w="2700"/>
            <w:tcMar>
              <w:top w:type="dxa" w:w="60"/>
              <w:left w:type="dxa" w:w="120"/>
              <w:bottom w:type="dxa" w:w="60"/>
              <w:right w:type="dxa" w:w="120"/>
            </w:tcMar>
          </w:tcPr>
          <w:p>
            <w:r>
              <w:rPr>
                <w:sz w:val="18"/>
                <w:szCs w:val="18"/>
              </w:rPr>
              <w:t xml:space="preserve">✅ Vypracovanie a vedenie</w:t>
            </w:r>
          </w:p>
        </w:tc>
        <w:tc>
          <w:tcPr>
            <w:tcW w:type="dxa" w:w="2700"/>
            <w:tcMar>
              <w:top w:type="dxa" w:w="60"/>
              <w:left w:type="dxa" w:w="120"/>
              <w:bottom w:type="dxa" w:w="60"/>
              <w:right w:type="dxa" w:w="120"/>
            </w:tcMar>
          </w:tcPr>
          <w:p>
            <w:r>
              <w:rPr>
                <w:sz w:val="18"/>
                <w:szCs w:val="18"/>
              </w:rPr>
              <w:t xml:space="preserve">❌ Nie je povinná pre tieto účely</w:t>
            </w:r>
          </w:p>
        </w:tc>
      </w:tr>
      <w:tr>
        <w:tc>
          <w:tcPr>
            <w:tcW w:type="dxa" w:w="3960"/>
            <w:tcMar>
              <w:top w:type="dxa" w:w="60"/>
              <w:left w:type="dxa" w:w="120"/>
              <w:bottom w:type="dxa" w:w="60"/>
              <w:right w:type="dxa" w:w="120"/>
            </w:tcMar>
          </w:tcPr>
          <w:p>
            <w:r>
              <w:rPr>
                <w:sz w:val="18"/>
                <w:szCs w:val="18"/>
              </w:rPr>
              <w:t xml:space="preserve">Hlásenie bezpečnostných incidentov (čl. 33 GDPR)</w:t>
            </w:r>
          </w:p>
        </w:tc>
        <w:tc>
          <w:tcPr>
            <w:tcW w:type="dxa" w:w="2700"/>
            <w:tcMar>
              <w:top w:type="dxa" w:w="60"/>
              <w:left w:type="dxa" w:w="120"/>
              <w:bottom w:type="dxa" w:w="60"/>
              <w:right w:type="dxa" w:w="120"/>
            </w:tcMar>
          </w:tcPr>
          <w:p>
            <w:r>
              <w:rPr>
                <w:sz w:val="18"/>
                <w:szCs w:val="18"/>
              </w:rPr>
              <w:t xml:space="preserve">✅ Pre incidenty na Platforme</w:t>
            </w:r>
          </w:p>
        </w:tc>
        <w:tc>
          <w:tcPr>
            <w:tcW w:type="dxa" w:w="2700"/>
            <w:tcMar>
              <w:top w:type="dxa" w:w="60"/>
              <w:left w:type="dxa" w:w="120"/>
              <w:bottom w:type="dxa" w:w="60"/>
              <w:right w:type="dxa" w:w="120"/>
            </w:tcMar>
          </w:tcPr>
          <w:p>
            <w:r>
              <w:rPr>
                <w:sz w:val="18"/>
                <w:szCs w:val="18"/>
              </w:rPr>
              <w:t xml:space="preserve">✅ Pre incidenty vo vlastných systémoch</w:t>
            </w:r>
          </w:p>
        </w:tc>
      </w:tr>
    </w:tbl>
    <w:p>
      <w:pPr>
        <w:spacing w:after="100"/>
      </w:pPr>
    </w:p>
    <w:p>
      <w:pPr>
        <w:pStyle w:val="Heading2"/>
      </w:pPr>
      <w:r>
        <w:t xml:space="preserve">Článok 3 — Doby uchovávania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Mar>
              <w:top w:type="dxa" w:w="80"/>
              <w:left w:type="dxa" w:w="120"/>
              <w:bottom w:type="dxa" w:w="80"/>
              <w:right w:type="dxa" w:w="120"/>
            </w:tcMar>
          </w:tcPr>
          <w:p>
            <w:r>
              <w:rPr>
                <w:b/>
                <w:bCs/>
                <w:color w:val="FFFFFF"/>
                <w:sz w:val="18"/>
                <w:szCs w:val="18"/>
              </w:rPr>
              <w:t xml:space="preserve">Údaj</w:t>
            </w:r>
          </w:p>
        </w:tc>
        <w:tc>
          <w:tcPr>
            <w:tcW w:type="dxa" w:w="3120"/>
            <w:shd w:fill="1F3864" w:val="clear"/>
            <w:tcMar>
              <w:top w:type="dxa" w:w="80"/>
              <w:left w:type="dxa" w:w="120"/>
              <w:bottom w:type="dxa" w:w="80"/>
              <w:right w:type="dxa" w:w="120"/>
            </w:tcMar>
          </w:tcPr>
          <w:p>
            <w:r>
              <w:rPr>
                <w:b/>
                <w:bCs/>
                <w:color w:val="FFFFFF"/>
                <w:sz w:val="18"/>
                <w:szCs w:val="18"/>
              </w:rPr>
              <w:t xml:space="preserve">Doba uchovávania</w:t>
            </w:r>
          </w:p>
        </w:tc>
        <w:tc>
          <w:tcPr>
            <w:tcW w:type="dxa" w:w="3120"/>
            <w:shd w:fill="1F3864" w:val="clear"/>
            <w:tcMar>
              <w:top w:type="dxa" w:w="80"/>
              <w:left w:type="dxa" w:w="120"/>
              <w:bottom w:type="dxa" w:w="80"/>
              <w:right w:type="dxa" w:w="120"/>
            </w:tcMar>
          </w:tcPr>
          <w:p>
            <w:r>
              <w:rPr>
                <w:b/>
                <w:bCs/>
                <w:color w:val="FFFFFF"/>
                <w:sz w:val="18"/>
                <w:szCs w:val="18"/>
              </w:rPr>
              <w:t xml:space="preserve">Kto uchováva</w:t>
            </w:r>
          </w:p>
        </w:tc>
      </w:tr>
      <w:tr>
        <w:tc>
          <w:tcPr>
            <w:tcW w:type="dxa" w:w="3120"/>
            <w:tcMar>
              <w:top w:type="dxa" w:w="60"/>
              <w:left w:type="dxa" w:w="120"/>
              <w:bottom w:type="dxa" w:w="60"/>
              <w:right w:type="dxa" w:w="120"/>
            </w:tcMar>
          </w:tcPr>
          <w:p>
            <w:r>
              <w:rPr>
                <w:sz w:val="18"/>
                <w:szCs w:val="18"/>
              </w:rPr>
              <w:t xml:space="preserve">Rodné číslo, ZP (pri DoVP/DoPČ)</w:t>
            </w:r>
          </w:p>
        </w:tc>
        <w:tc>
          <w:tcPr>
            <w:tcW w:type="dxa" w:w="3120"/>
            <w:tcMar>
              <w:top w:type="dxa" w:w="60"/>
              <w:left w:type="dxa" w:w="120"/>
              <w:bottom w:type="dxa" w:w="60"/>
              <w:right w:type="dxa" w:w="120"/>
            </w:tcMar>
          </w:tcPr>
          <w:p>
            <w:r>
              <w:rPr>
                <w:sz w:val="18"/>
                <w:szCs w:val="18"/>
              </w:rPr>
              <w:t xml:space="preserve">10 rokov (mzdové doklady)</w:t>
            </w:r>
          </w:p>
        </w:tc>
        <w:tc>
          <w:tcPr>
            <w:tcW w:type="dxa" w:w="3120"/>
            <w:tcMar>
              <w:top w:type="dxa" w:w="60"/>
              <w:left w:type="dxa" w:w="120"/>
              <w:bottom w:type="dxa" w:w="60"/>
              <w:right w:type="dxa" w:w="120"/>
            </w:tcMar>
          </w:tcPr>
          <w:p>
            <w:r>
              <w:rPr>
                <w:sz w:val="18"/>
                <w:szCs w:val="18"/>
              </w:rPr>
              <w:t xml:space="preserve">Zadávateľ (primárne); Brigzy (technické úložisko)</w:t>
            </w:r>
          </w:p>
        </w:tc>
      </w:tr>
      <w:tr>
        <w:tc>
          <w:tcPr>
            <w:tcW w:type="dxa" w:w="3120"/>
            <w:tcMar>
              <w:top w:type="dxa" w:w="60"/>
              <w:left w:type="dxa" w:w="120"/>
              <w:bottom w:type="dxa" w:w="60"/>
              <w:right w:type="dxa" w:w="120"/>
            </w:tcMar>
          </w:tcPr>
          <w:p>
            <w:r>
              <w:rPr>
                <w:sz w:val="18"/>
                <w:szCs w:val="18"/>
              </w:rPr>
              <w:t xml:space="preserve">Mzdové listy</w:t>
            </w:r>
          </w:p>
        </w:tc>
        <w:tc>
          <w:tcPr>
            <w:tcW w:type="dxa" w:w="3120"/>
            <w:tcMar>
              <w:top w:type="dxa" w:w="60"/>
              <w:left w:type="dxa" w:w="120"/>
              <w:bottom w:type="dxa" w:w="60"/>
              <w:right w:type="dxa" w:w="120"/>
            </w:tcMar>
          </w:tcPr>
          <w:p>
            <w:r>
              <w:rPr>
                <w:sz w:val="18"/>
                <w:szCs w:val="18"/>
              </w:rPr>
              <w:t xml:space="preserve">50 rokov</w:t>
            </w:r>
          </w:p>
        </w:tc>
        <w:tc>
          <w:tcPr>
            <w:tcW w:type="dxa" w:w="3120"/>
            <w:tcMar>
              <w:top w:type="dxa" w:w="60"/>
              <w:left w:type="dxa" w:w="120"/>
              <w:bottom w:type="dxa" w:w="60"/>
              <w:right w:type="dxa" w:w="120"/>
            </w:tcMar>
          </w:tcPr>
          <w:p>
            <w:r>
              <w:rPr>
                <w:sz w:val="18"/>
                <w:szCs w:val="18"/>
              </w:rPr>
              <w:t xml:space="preserve">Zadávateľ</w:t>
            </w:r>
          </w:p>
        </w:tc>
      </w:tr>
      <w:tr>
        <w:tc>
          <w:tcPr>
            <w:tcW w:type="dxa" w:w="3120"/>
            <w:tcMar>
              <w:top w:type="dxa" w:w="60"/>
              <w:left w:type="dxa" w:w="120"/>
              <w:bottom w:type="dxa" w:w="60"/>
              <w:right w:type="dxa" w:w="120"/>
            </w:tcMar>
          </w:tcPr>
          <w:p>
            <w:r>
              <w:rPr>
                <w:sz w:val="18"/>
                <w:szCs w:val="18"/>
              </w:rPr>
              <w:t xml:space="preserve">Osobný spis zamestnanca</w:t>
            </w:r>
          </w:p>
        </w:tc>
        <w:tc>
          <w:tcPr>
            <w:tcW w:type="dxa" w:w="3120"/>
            <w:tcMar>
              <w:top w:type="dxa" w:w="60"/>
              <w:left w:type="dxa" w:w="120"/>
              <w:bottom w:type="dxa" w:w="60"/>
              <w:right w:type="dxa" w:w="120"/>
            </w:tcMar>
          </w:tcPr>
          <w:p>
            <w:r>
              <w:rPr>
                <w:sz w:val="18"/>
                <w:szCs w:val="18"/>
              </w:rPr>
              <w:t xml:space="preserve">Do 70. roku veku zamestnanca</w:t>
            </w:r>
          </w:p>
        </w:tc>
        <w:tc>
          <w:tcPr>
            <w:tcW w:type="dxa" w:w="3120"/>
            <w:tcMar>
              <w:top w:type="dxa" w:w="60"/>
              <w:left w:type="dxa" w:w="120"/>
              <w:bottom w:type="dxa" w:w="60"/>
              <w:right w:type="dxa" w:w="120"/>
            </w:tcMar>
          </w:tcPr>
          <w:p>
            <w:r>
              <w:rPr>
                <w:sz w:val="18"/>
                <w:szCs w:val="18"/>
              </w:rPr>
              <w:t xml:space="preserve">Zadávateľ</w:t>
            </w:r>
          </w:p>
        </w:tc>
      </w:tr>
      <w:tr>
        <w:tc>
          <w:tcPr>
            <w:tcW w:type="dxa" w:w="3120"/>
            <w:tcMar>
              <w:top w:type="dxa" w:w="60"/>
              <w:left w:type="dxa" w:w="120"/>
              <w:bottom w:type="dxa" w:w="60"/>
              <w:right w:type="dxa" w:w="120"/>
            </w:tcMar>
          </w:tcPr>
          <w:p>
            <w:r>
              <w:rPr>
                <w:sz w:val="18"/>
                <w:szCs w:val="18"/>
              </w:rPr>
              <w:t xml:space="preserve">KYC foto dokladu (Stripe Identity)</w:t>
            </w:r>
          </w:p>
        </w:tc>
        <w:tc>
          <w:tcPr>
            <w:tcW w:type="dxa" w:w="3120"/>
            <w:tcMar>
              <w:top w:type="dxa" w:w="60"/>
              <w:left w:type="dxa" w:w="120"/>
              <w:bottom w:type="dxa" w:w="60"/>
              <w:right w:type="dxa" w:w="120"/>
            </w:tcMar>
          </w:tcPr>
          <w:p>
            <w:r>
              <w:rPr>
                <w:sz w:val="18"/>
                <w:szCs w:val="18"/>
              </w:rPr>
              <w:t xml:space="preserve">5 rokov po ukončení vzťahu</w:t>
            </w:r>
          </w:p>
        </w:tc>
        <w:tc>
          <w:tcPr>
            <w:tcW w:type="dxa" w:w="3120"/>
            <w:tcMar>
              <w:top w:type="dxa" w:w="60"/>
              <w:left w:type="dxa" w:w="120"/>
              <w:bottom w:type="dxa" w:w="60"/>
              <w:right w:type="dxa" w:w="120"/>
            </w:tcMar>
          </w:tcPr>
          <w:p>
            <w:r>
              <w:rPr>
                <w:sz w:val="18"/>
                <w:szCs w:val="18"/>
              </w:rPr>
              <w:t xml:space="preserve">Stripe (vlastná AML politika)</w:t>
            </w:r>
          </w:p>
        </w:tc>
      </w:tr>
      <w:tr>
        <w:tc>
          <w:tcPr>
            <w:tcW w:type="dxa" w:w="3120"/>
            <w:tcMar>
              <w:top w:type="dxa" w:w="60"/>
              <w:left w:type="dxa" w:w="120"/>
              <w:bottom w:type="dxa" w:w="60"/>
              <w:right w:type="dxa" w:w="120"/>
            </w:tcMar>
          </w:tcPr>
          <w:p>
            <w:r>
              <w:rPr>
                <w:sz w:val="18"/>
                <w:szCs w:val="18"/>
              </w:rPr>
              <w:t xml:space="preserve">GPS záznamy (check-in/out)</w:t>
            </w:r>
          </w:p>
        </w:tc>
        <w:tc>
          <w:tcPr>
            <w:tcW w:type="dxa" w:w="3120"/>
            <w:tcMar>
              <w:top w:type="dxa" w:w="60"/>
              <w:left w:type="dxa" w:w="120"/>
              <w:bottom w:type="dxa" w:w="60"/>
              <w:right w:type="dxa" w:w="120"/>
            </w:tcMar>
          </w:tcPr>
          <w:p>
            <w:r>
              <w:rPr>
                <w:sz w:val="18"/>
                <w:szCs w:val="18"/>
              </w:rPr>
              <w:t xml:space="preserve">Do ukončenia Brigády + 30 dní (pre prípad sporu)</w:t>
            </w:r>
          </w:p>
        </w:tc>
        <w:tc>
          <w:tcPr>
            <w:tcW w:type="dxa" w:w="3120"/>
            <w:tcMar>
              <w:top w:type="dxa" w:w="60"/>
              <w:left w:type="dxa" w:w="120"/>
              <w:bottom w:type="dxa" w:w="60"/>
              <w:right w:type="dxa" w:w="120"/>
            </w:tcMar>
          </w:tcPr>
          <w:p>
            <w:r>
              <w:rPr>
                <w:sz w:val="18"/>
                <w:szCs w:val="18"/>
              </w:rPr>
              <w:t xml:space="preserve">Brigzy — po lehote trvalo maže</w:t>
            </w:r>
          </w:p>
        </w:tc>
      </w:tr>
      <w:tr>
        <w:tc>
          <w:tcPr>
            <w:tcW w:type="dxa" w:w="3120"/>
            <w:tcMar>
              <w:top w:type="dxa" w:w="60"/>
              <w:left w:type="dxa" w:w="120"/>
              <w:bottom w:type="dxa" w:w="60"/>
              <w:right w:type="dxa" w:w="120"/>
            </w:tcMar>
          </w:tcPr>
          <w:p>
            <w:r>
              <w:rPr>
                <w:sz w:val="18"/>
                <w:szCs w:val="18"/>
              </w:rPr>
              <w:t xml:space="preserve">Device ID</w:t>
            </w:r>
          </w:p>
        </w:tc>
        <w:tc>
          <w:tcPr>
            <w:tcW w:type="dxa" w:w="3120"/>
            <w:tcMar>
              <w:top w:type="dxa" w:w="60"/>
              <w:left w:type="dxa" w:w="120"/>
              <w:bottom w:type="dxa" w:w="60"/>
              <w:right w:type="dxa" w:w="120"/>
            </w:tcMar>
          </w:tcPr>
          <w:p>
            <w:r>
              <w:rPr>
                <w:sz w:val="18"/>
                <w:szCs w:val="18"/>
              </w:rPr>
              <w:t xml:space="preserve">Po dobu trvania účtu + 3 roky (premlčacia lehota)</w:t>
            </w:r>
          </w:p>
        </w:tc>
        <w:tc>
          <w:tcPr>
            <w:tcW w:type="dxa" w:w="3120"/>
            <w:tcMar>
              <w:top w:type="dxa" w:w="60"/>
              <w:left w:type="dxa" w:w="120"/>
              <w:bottom w:type="dxa" w:w="60"/>
              <w:right w:type="dxa" w:w="120"/>
            </w:tcMar>
          </w:tcPr>
          <w:p>
            <w:r>
              <w:rPr>
                <w:sz w:val="18"/>
                <w:szCs w:val="18"/>
              </w:rPr>
              <w:t xml:space="preserve">Brigzy</w:t>
            </w:r>
          </w:p>
        </w:tc>
      </w:tr>
      <w:tr>
        <w:tc>
          <w:tcPr>
            <w:tcW w:type="dxa" w:w="3120"/>
            <w:tcMar>
              <w:top w:type="dxa" w:w="60"/>
              <w:left w:type="dxa" w:w="120"/>
              <w:bottom w:type="dxa" w:w="60"/>
              <w:right w:type="dxa" w:w="120"/>
            </w:tcMar>
          </w:tcPr>
          <w:p>
            <w:r>
              <w:rPr>
                <w:sz w:val="18"/>
                <w:szCs w:val="18"/>
              </w:rPr>
              <w:t xml:space="preserve">Transakčné záznamy</w:t>
            </w:r>
          </w:p>
        </w:tc>
        <w:tc>
          <w:tcPr>
            <w:tcW w:type="dxa" w:w="3120"/>
            <w:tcMar>
              <w:top w:type="dxa" w:w="60"/>
              <w:left w:type="dxa" w:w="120"/>
              <w:bottom w:type="dxa" w:w="60"/>
              <w:right w:type="dxa" w:w="120"/>
            </w:tcMar>
          </w:tcPr>
          <w:p>
            <w:r>
              <w:rPr>
                <w:sz w:val="18"/>
                <w:szCs w:val="18"/>
              </w:rPr>
              <w:t xml:space="preserve">10 rokov (zákon č. 431/2002 Z. z.)</w:t>
            </w:r>
          </w:p>
        </w:tc>
        <w:tc>
          <w:tcPr>
            <w:tcW w:type="dxa" w:w="3120"/>
            <w:tcMar>
              <w:top w:type="dxa" w:w="60"/>
              <w:left w:type="dxa" w:w="120"/>
              <w:bottom w:type="dxa" w:w="60"/>
              <w:right w:type="dxa" w:w="120"/>
            </w:tcMar>
          </w:tcPr>
          <w:p>
            <w:r>
              <w:rPr>
                <w:sz w:val="18"/>
                <w:szCs w:val="18"/>
              </w:rPr>
              <w:t xml:space="preserve">Brigzy (technicky); Zadávateľ (účtovníctvo)</w:t>
            </w:r>
          </w:p>
        </w:tc>
      </w:tr>
      <w:tr>
        <w:tc>
          <w:tcPr>
            <w:tcW w:type="dxa" w:w="3120"/>
            <w:tcMar>
              <w:top w:type="dxa" w:w="60"/>
              <w:left w:type="dxa" w:w="120"/>
              <w:bottom w:type="dxa" w:w="60"/>
              <w:right w:type="dxa" w:w="120"/>
            </w:tcMar>
          </w:tcPr>
          <w:p>
            <w:r>
              <w:rPr>
                <w:sz w:val="18"/>
                <w:szCs w:val="18"/>
              </w:rPr>
              <w:t xml:space="preserve">E-mail, meno, kontakt (účet)</w:t>
            </w:r>
          </w:p>
        </w:tc>
        <w:tc>
          <w:tcPr>
            <w:tcW w:type="dxa" w:w="3120"/>
            <w:tcMar>
              <w:top w:type="dxa" w:w="60"/>
              <w:left w:type="dxa" w:w="120"/>
              <w:bottom w:type="dxa" w:w="60"/>
              <w:right w:type="dxa" w:w="120"/>
            </w:tcMar>
          </w:tcPr>
          <w:p>
            <w:r>
              <w:rPr>
                <w:sz w:val="18"/>
                <w:szCs w:val="18"/>
              </w:rPr>
              <w:t xml:space="preserve">Trvanie účtu + 3 roky (premlčacia lehota)</w:t>
            </w:r>
          </w:p>
        </w:tc>
        <w:tc>
          <w:tcPr>
            <w:tcW w:type="dxa" w:w="3120"/>
            <w:tcMar>
              <w:top w:type="dxa" w:w="60"/>
              <w:left w:type="dxa" w:w="120"/>
              <w:bottom w:type="dxa" w:w="60"/>
              <w:right w:type="dxa" w:w="120"/>
            </w:tcMar>
          </w:tcPr>
          <w:p>
            <w:r>
              <w:rPr>
                <w:sz w:val="18"/>
                <w:szCs w:val="18"/>
              </w:rPr>
              <w:t xml:space="preserve">Brigzy</w:t>
            </w:r>
          </w:p>
        </w:tc>
      </w:tr>
    </w:tbl>
    <w:p>
      <w:pPr>
        <w:spacing w:after="100"/>
      </w:pPr>
    </w:p>
    <w:p>
      <w:pPr>
        <w:pStyle w:val="Heading2"/>
      </w:pPr>
      <w:r>
        <w:t xml:space="preserve">Článok 4 — Práva dotknutých osôb (Brigádnikov)</w:t>
      </w:r>
    </w:p>
    <w:p>
      <w:pPr>
        <w:spacing w:after="100"/>
      </w:pPr>
      <w:r>
        <w:rPr>
          <w:b w:val="false"/>
          <w:bCs w:val="false"/>
          <w:i w:val="false"/>
          <w:iCs w:val="false"/>
          <w:sz w:val="20"/>
          <w:szCs w:val="20"/>
        </w:rPr>
        <w:t xml:space="preserve">4.1. Kontaktným miestom pre žiadosti Brigádnikov podľa čl. 15–22 GDPR je primárne Brigzy (e-mail: [doplniť]). Brigzy je povinná informovať Zadávateľa o každej žiadosti, ktorá sa týka údajov spracúvaných v mene alebo pre Zadávateľa.</w:t>
      </w:r>
    </w:p>
    <w:p>
      <w:pPr>
        <w:spacing w:after="100"/>
      </w:pPr>
      <w:r>
        <w:rPr>
          <w:b w:val="false"/>
          <w:bCs w:val="false"/>
          <w:i w:val="false"/>
          <w:iCs w:val="false"/>
          <w:sz w:val="20"/>
          <w:szCs w:val="20"/>
        </w:rPr>
        <w:t xml:space="preserve">4.2. Zadávateľ je povinný spolupracovať pri vybavovaní žiadostí dotknutých osôb v lehotách podľa GDPR (spravidla 1 mesiac, max. 3 mesiace).</w:t>
      </w:r>
    </w:p>
    <w:p>
      <w:pPr>
        <w:spacing w:after="100"/>
      </w:pPr>
      <w:r>
        <w:rPr>
          <w:b w:val="false"/>
          <w:bCs w:val="false"/>
          <w:i w:val="false"/>
          <w:iCs w:val="false"/>
          <w:sz w:val="20"/>
          <w:szCs w:val="20"/>
        </w:rPr>
        <w:t xml:space="preserve">4.3. Brigzy informuje Brigádnikov o existencii tejto dohody a o možnosti uplatniť práva voči obom spoločným správcom, a to prostredníctvom Privacy Policy Brigzy.sk.</w:t>
      </w:r>
    </w:p>
    <w:p>
      <w:pPr>
        <w:pStyle w:val="Heading2"/>
      </w:pPr>
      <w:r>
        <w:t xml:space="preserve">Článok 5 — Bezpečnostné opatrenia</w:t>
      </w:r>
    </w:p>
    <w:p>
      <w:pPr>
        <w:spacing w:after="100"/>
      </w:pPr>
      <w:r>
        <w:rPr>
          <w:b w:val="false"/>
          <w:bCs w:val="false"/>
          <w:i w:val="false"/>
          <w:iCs w:val="false"/>
          <w:sz w:val="20"/>
          <w:szCs w:val="20"/>
        </w:rPr>
        <w:t xml:space="preserve">5.1. Obe zmluvné strany sa zaväzujú implementovať primerané technické a organizačné opatrenia podľa čl. 32 GDPR, najmä:</w:t>
      </w:r>
    </w:p>
    <w:p>
      <w:pPr>
        <w:pStyle w:val="ListParagraph"/>
        <w:numPr>
          <w:ilvl w:val="0"/>
          <w:numId w:val="2"/>
        </w:numPr>
        <w:spacing w:after="60"/>
      </w:pPr>
      <w:r>
        <w:rPr>
          <w:sz w:val="20"/>
          <w:szCs w:val="20"/>
        </w:rPr>
        <w:t xml:space="preserve">Brigzy: šifrovanie r.č. v databáze, prístup iba pre oprávnených pracovníkov, hash overenie integrity dokumentov, zálohovanie dát,</w:t>
      </w:r>
    </w:p>
    <w:p>
      <w:pPr>
        <w:pStyle w:val="ListParagraph"/>
        <w:numPr>
          <w:ilvl w:val="0"/>
          <w:numId w:val="2"/>
        </w:numPr>
        <w:spacing w:after="60"/>
      </w:pPr>
      <w:r>
        <w:rPr>
          <w:sz w:val="20"/>
          <w:szCs w:val="20"/>
        </w:rPr>
        <w:t xml:space="preserve">Zadávateľ: bezpečné uchovávanie mzdových listov a osobných spisov, obmedzenie prístupu k r.č., zabezpečenie e-mailovej komunikácie s r.č.</w:t>
      </w:r>
    </w:p>
    <w:p>
      <w:pPr>
        <w:spacing w:after="100"/>
      </w:pPr>
      <w:r>
        <w:rPr>
          <w:b w:val="false"/>
          <w:bCs w:val="false"/>
          <w:i w:val="false"/>
          <w:iCs w:val="false"/>
          <w:sz w:val="20"/>
          <w:szCs w:val="20"/>
        </w:rPr>
        <w:t xml:space="preserve">5.2. V prípade bezpečnostného incidentu (čl. 33 GDPR) strana, ktorá incident zistí, bezodkladne (najneskôr do 24 hodín) informuje druhú zmluvnú stranu. Brigzy zabezpečuje podanie hlásenia dozornému orgánu (Úrad na ochranu osobných údajov SR) v lehote 72 hodín.</w:t>
      </w:r>
    </w:p>
    <w:p>
      <w:pPr>
        <w:pStyle w:val="Heading2"/>
      </w:pPr>
      <w:r>
        <w:t xml:space="preserve">Článok 6 — Subsprostredkovatelia</w:t>
      </w:r>
    </w:p>
    <w:p>
      <w:pPr>
        <w:spacing w:after="100"/>
      </w:pPr>
      <w:r>
        <w:rPr>
          <w:b w:val="false"/>
          <w:bCs w:val="false"/>
          <w:i w:val="false"/>
          <w:iCs w:val="false"/>
          <w:sz w:val="20"/>
          <w:szCs w:val="20"/>
        </w:rPr>
        <w:t xml:space="preserve">6.1. Brigzy využíva nasledujúcich subsprostredkovateľov a informuje o nich Zadávateľa:</w:t>
      </w:r>
    </w:p>
    <w:p>
      <w:pPr>
        <w:pStyle w:val="ListParagraph"/>
        <w:numPr>
          <w:ilvl w:val="0"/>
          <w:numId w:val="2"/>
        </w:numPr>
        <w:spacing w:after="60"/>
      </w:pPr>
      <w:r>
        <w:rPr>
          <w:sz w:val="20"/>
          <w:szCs w:val="20"/>
        </w:rPr>
        <w:t xml:space="preserve">Stripe Technology Europe, Ltd. — platobné a KYC služby (DPA dostupná na stripe.com/legal),</w:t>
      </w:r>
    </w:p>
    <w:p>
      <w:pPr>
        <w:pStyle w:val="ListParagraph"/>
        <w:numPr>
          <w:ilvl w:val="0"/>
          <w:numId w:val="2"/>
        </w:numPr>
        <w:spacing w:after="60"/>
      </w:pPr>
      <w:r>
        <w:rPr>
          <w:sz w:val="20"/>
          <w:szCs w:val="20"/>
        </w:rPr>
        <w:t xml:space="preserve">Google Maps / Mapbox — mapové a lokačné služby (DPA dostupná online),</w:t>
      </w:r>
    </w:p>
    <w:p>
      <w:pPr>
        <w:pStyle w:val="ListParagraph"/>
        <w:numPr>
          <w:ilvl w:val="0"/>
          <w:numId w:val="2"/>
        </w:numPr>
        <w:spacing w:after="60"/>
      </w:pPr>
      <w:r>
        <w:rPr>
          <w:sz w:val="20"/>
          <w:szCs w:val="20"/>
        </w:rPr>
        <w:t xml:space="preserve">Push notifikačná služba (napr. OneSignal / Firebase),</w:t>
      </w:r>
    </w:p>
    <w:p>
      <w:pPr>
        <w:pStyle w:val="ListParagraph"/>
        <w:numPr>
          <w:ilvl w:val="0"/>
          <w:numId w:val="2"/>
        </w:numPr>
        <w:spacing w:after="60"/>
      </w:pPr>
      <w:r>
        <w:rPr>
          <w:sz w:val="20"/>
          <w:szCs w:val="20"/>
        </w:rPr>
        <w:t xml:space="preserve">E-mail / SMS provider (napr. SendGrid, Twilio),</w:t>
      </w:r>
    </w:p>
    <w:p>
      <w:pPr>
        <w:pStyle w:val="ListParagraph"/>
        <w:numPr>
          <w:ilvl w:val="0"/>
          <w:numId w:val="2"/>
        </w:numPr>
        <w:spacing w:after="60"/>
      </w:pPr>
      <w:r>
        <w:rPr>
          <w:sz w:val="20"/>
          <w:szCs w:val="20"/>
        </w:rPr>
        <w:t xml:space="preserve">Cloudový hosting (napr. AWS, GCP) — DPA a SCC dostupné online.</w:t>
      </w:r>
    </w:p>
    <w:p>
      <w:pPr>
        <w:spacing w:after="100"/>
      </w:pPr>
      <w:r>
        <w:rPr>
          <w:b w:val="false"/>
          <w:bCs w:val="false"/>
          <w:i w:val="false"/>
          <w:iCs w:val="false"/>
          <w:sz w:val="20"/>
          <w:szCs w:val="20"/>
        </w:rPr>
        <w:t xml:space="preserve">6.2. Brigzy zabezpečuje, aby všetci subsprostredkovatelia poskytovali dostatočné záruky podľa čl. 28 GDPR. O zmene subsprostredkovateľov informuje Zadávateľa s primeraným predstihom.</w:t>
      </w:r>
    </w:p>
    <w:p>
      <w:pPr>
        <w:spacing w:after="100"/>
      </w:pPr>
      <w:r>
        <w:rPr>
          <w:b w:val="false"/>
          <w:bCs w:val="false"/>
          <w:i w:val="false"/>
          <w:iCs w:val="false"/>
          <w:sz w:val="20"/>
          <w:szCs w:val="20"/>
        </w:rPr>
        <w:t xml:space="preserve">6.3. Prenos osobných údajov mimo EÚ/EHP (napr. USA) je zabezpečený prostredníctvom Štandardných zmluvných doložiek (SCC) alebo Data Privacy Framework (DPF). Brigzy overuje aktuálny status DPF pred podpisom každej DPA.</w:t>
      </w:r>
    </w:p>
    <w:p>
      <w:pPr>
        <w:pStyle w:val="Heading2"/>
      </w:pPr>
      <w:r>
        <w:t xml:space="preserve">Článok 7 — Záverečné ustanovenia</w:t>
      </w:r>
    </w:p>
    <w:p>
      <w:pPr>
        <w:pStyle w:val="ListParagraph"/>
        <w:numPr>
          <w:ilvl w:val="0"/>
          <w:numId w:val="2"/>
        </w:numPr>
        <w:spacing w:after="60"/>
      </w:pPr>
      <w:r>
        <w:rPr>
          <w:sz w:val="20"/>
          <w:szCs w:val="20"/>
        </w:rPr>
        <w:t xml:space="preserve">Táto dohoda sa uzatvára na rovnakú dobu ako Sprostredkovateľská zmluva, ktorej je prílohou.</w:t>
      </w:r>
    </w:p>
    <w:p>
      <w:pPr>
        <w:pStyle w:val="ListParagraph"/>
        <w:numPr>
          <w:ilvl w:val="0"/>
          <w:numId w:val="2"/>
        </w:numPr>
        <w:spacing w:after="60"/>
      </w:pPr>
      <w:r>
        <w:rPr>
          <w:sz w:val="20"/>
          <w:szCs w:val="20"/>
        </w:rPr>
        <w:t xml:space="preserve">Spravuje sa právnym poriadkom SR a nariadením GDPR (EÚ) 2016/679.</w:t>
      </w:r>
    </w:p>
    <w:p>
      <w:pPr>
        <w:pStyle w:val="ListParagraph"/>
        <w:numPr>
          <w:ilvl w:val="0"/>
          <w:numId w:val="2"/>
        </w:numPr>
        <w:spacing w:after="60"/>
      </w:pPr>
      <w:r>
        <w:rPr>
          <w:sz w:val="20"/>
          <w:szCs w:val="20"/>
        </w:rPr>
        <w:t xml:space="preserve">V prípade rozporu medzi touto dohodou a Sprostredkovateľskou zmluvou má prednosť táto dohoda v časti týkajúcej sa osobných údajov.</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 OTVORENÉ PRE PRÁVNIKA — SÚHRN</w:t>
            </w:r>
          </w:p>
          <w:p>
            <w:pPr>
              <w:spacing w:before="60"/>
            </w:pPr>
            <w:r>
              <w:rPr>
                <w:sz w:val="20"/>
                <w:szCs w:val="20"/>
              </w:rPr>
              <w:t xml:space="preserve">1) Potvrdiť model joint controllers vs. processor a upraviť dohodu podľa záverov. 2) Vypracovať DPIA pre GPS sledovanie a Device ID anti-fraud systém (čl. 35 GDPR). 3) Vypracovať balančné testy oprávneného záujmu pre GPS a Device ID. 4) Overiť, či štandardné online DPA od Stripe a Google Maps postačujú alebo sú potrebné individuálne zmluvy. 5) Potvrdiť doby uchovávania osobných dokladov (osobný spis 70 rokov veku) a kto je za ne zodpovedný.</w:t>
            </w:r>
          </w:p>
        </w:tc>
      </w:tr>
    </w:tbl>
    <w:p>
      <w:pPr>
        <w:spacing w:after="100"/>
      </w:pPr>
    </w:p>
    <w:p>
      <w:pPr>
        <w:spacing w:after="80"/>
      </w:pPr>
      <w:r>
        <w:rPr>
          <w:b/>
          <w:bCs/>
          <w:sz w:val="20"/>
          <w:szCs w:val="20"/>
        </w:rPr>
        <w:t xml:space="preserve">Miesto a dátum uzavretia: </w:t>
      </w:r>
      <w:r>
        <w:rPr>
          <w:i/>
          <w:iCs/>
          <w:color w:val="C00000"/>
          <w:sz w:val="20"/>
          <w:szCs w:val="20"/>
        </w:rPr>
        <w:t xml:space="preserve">[doplniť]</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200"/>
              <w:left w:type="dxa" w:w="100"/>
              <w:bottom w:type="dxa" w:w="100"/>
              <w:right w:type="dxa" w:w="100"/>
            </w:tcMar>
          </w:tcPr>
          <w:p>
            <w:pPr>
              <w:pBdr>
                <w:top w:val="single" w:color="000000" w:sz="4"/>
              </w:pBdr>
            </w:pPr>
          </w:p>
          <w:p>
            <w:pPr>
              <w:spacing w:before="60"/>
            </w:pPr>
            <w:r>
              <w:rPr>
                <w:sz w:val="18"/>
                <w:szCs w:val="18"/>
              </w:rPr>
              <w:t xml:space="preserve">Brigzy / Renewo (podpis)</w:t>
            </w:r>
          </w:p>
        </w:tc>
        <w:tc>
          <w:tcPr>
            <w:tcW w:type="dxa" w:w="4680"/>
            <w:tcMar>
              <w:top w:type="dxa" w:w="200"/>
              <w:left w:type="dxa" w:w="100"/>
              <w:bottom w:type="dxa" w:w="100"/>
              <w:right w:type="dxa" w:w="100"/>
            </w:tcMar>
          </w:tcPr>
          <w:p>
            <w:pPr>
              <w:pBdr>
                <w:top w:val="single" w:color="000000" w:sz="4"/>
              </w:pBdr>
            </w:pPr>
          </w:p>
          <w:p>
            <w:pPr>
              <w:spacing w:before="60"/>
            </w:pPr>
            <w:r>
              <w:rPr>
                <w:sz w:val="18"/>
                <w:szCs w:val="18"/>
              </w:rPr>
              <w:t xml:space="preserve">Zadávateľ (podpis, pečiatka)</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4"/>
        <w:szCs w:val="14"/>
      </w:rPr>
      <w:t xml:space="preserve">Brigzy.sk — vzorový dokument, podlieha schváleniu právnikom</w:t>
    </w:r>
    <w:r>
      <w:t xml:space="preserve">	</w:t>
    </w:r>
    <w:r>
      <w:rPr>
        <w:color w:val="999999"/>
        <w:sz w:val="14"/>
        <w:szCs w:val="14"/>
      </w:rPr>
      <w:t xml:space="preserve">Strana </w:t>
    </w:r>
    <w:r>
      <w:rPr>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Článok %1"/>
      <w:lvlJc w:val="left"/>
      <w:pPr>
        <w:spacing w:after="120" w:before="200"/>
      </w:pPr>
      <w:rPr>
        <w:b/>
        <w:bCs/>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0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2026-06-14T10:41:21.375Z</dcterms:created>
  <dcterms:modified xsi:type="dcterms:W3CDTF">2026-06-14T10:41:21.375Z</dcterms:modified>
</cp:coreProperties>
</file>

<file path=docProps/custom.xml><?xml version="1.0" encoding="utf-8"?>
<Properties xmlns="http://schemas.openxmlformats.org/officeDocument/2006/custom-properties" xmlns:vt="http://schemas.openxmlformats.org/officeDocument/2006/docPropsVTypes"/>
</file>