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160"/>
      </w:pPr>
      <w:r>
        <w:rPr>
          <w:b/>
          <w:sz w:val="34"/>
          <w:szCs w:val="34"/>
        </w:rPr>
        <w:t xml:space="preserve">Otázky pre právnika a účtovníka — Brigzy.sk</w:t>
      </w:r>
    </w:p>
    <w:p>
      <w:pPr>
        <w:spacing w:after="120"/>
      </w:pPr>
      <w:r>
        <w:rPr>
          <w:sz w:val="22"/>
          <w:szCs w:val="22"/>
        </w:rPr>
        <w:t xml:space="preserve">Cieľom je vyjasniť a potvrdiť právne, daňové, odvodové a účtovné otázky platformy ešte pred spustením reálnych platieb. Medzičasom sme spracovali právnu rešerš (stav k 6/2026); pri každej téme uvádzame náš pracovný záver a prosíme o jeho potvrdenie alebo korekciu, prípadne o dodanie/schválenie vzorov. Podklady predstavujú zámer produktu, nie právne stanovisko.</w:t>
      </w:r>
    </w:p>
    <w:p>
      <w:pPr>
        <w:spacing w:after="120"/>
      </w:pPr>
      <w:r>
        <w:rPr>
          <w:sz w:val="22"/>
          <w:szCs w:val="22"/>
        </w:rPr>
        <w:t xml:space="preserve">Identifikácia objednávateľa: Renewo, IČO: 57476080, kontaktná osoba: David Krescanko. Spoločnosť momentálne NIE je platiteľom DPH.</w:t>
      </w:r>
    </w:p>
    <w:p>
      <w:pPr>
        <w:spacing w:after="120"/>
      </w:pPr>
      <w:r>
        <w:rPr>
          <w:sz w:val="22"/>
          <w:szCs w:val="22"/>
        </w:rPr>
        <w:t xml:space="preserve">Stručný kontext platformy: Brigzy je on-demand trhovisko krátkodobých brigád. Platforma vystupuje výhradne ako technologický sprostredkovateľ (nie zamestnávateľ ani agentúra dočasného zamestnávania). Platby idú cez Stripe Connect (escrow), Brigzy nikdy nedrží prostriedky. Sú dva režimy: krátkodobý (escrow) a dlhodobý (inzertný, financie mimo platformy).</w:t>
      </w:r>
    </w:p>
    <w:p>
      <w:pPr>
        <w:spacing w:before="200" w:after="160"/>
      </w:pPr>
      <w:r>
        <w:rPr>
          <w:b/>
          <w:sz w:val="34"/>
          <w:szCs w:val="34"/>
        </w:rPr>
        <w:t xml:space="preserve">ČASŤ A — PRÁVNE OTÁZKY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A1. Zmluvný model — potvrdenie matice a vzorov zmlúv</w:t>
      </w:r>
    </w:p>
    <w:p>
      <w:pPr>
        <w:spacing w:after="120"/>
      </w:pPr>
      <w:r>
        <w:rPr>
          <w:sz w:val="22"/>
          <w:szCs w:val="22"/>
        </w:rPr>
        <w:t xml:space="preserve">Náš pracovný záver: aplikácia automaticky vygeneruje správny zmluvný typ podľa typu zadávateľa a povahy práce (pre používateľa je to jedno kliknutie):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B2C (firma ↔ brigádnik), práca vymedzená jednorazovým výsledkom → Dohoda o vykonaní práce (DoVP, §226 ZP).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B2C, opakovaná činnosť (čašník, sklad, upratovanie) → Dohoda o pracovnej činnosti (DoPČ, §228a).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C2C (občan ↔ občan), hmotne/nehmotne zachytený výsledok (dielo) → Zmluva o dielo (§631–643 OZ).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Čistá Zmluva o dielo pre všetky prípady = neprípustná (riziko švarcsystému).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Potvrdzujete túto maticu ako správnu?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Viete dodať alebo schváliť vzory DoVP, DoPČ a Zmluvy o dielo?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Aké kritériá použiť na odlíšenie „diela" od „závislej práce" (chceme to zabudovať do automatickej klasifikácie úloh)?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Aké znenie disclaimeru o zodpovednosti za správnu klasifikáciu odporúčate?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Je SZČO (faktúra) tiež čisté riešenie a kedy hrozí preklasifikovanie na závislú prácu?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A2. Postavenie Brigzy, sprostredkovateľská zmluva a splnomocnenie</w:t>
      </w:r>
    </w:p>
    <w:p>
      <w:pPr>
        <w:spacing w:after="120"/>
      </w:pPr>
      <w:r>
        <w:rPr>
          <w:sz w:val="22"/>
          <w:szCs w:val="22"/>
        </w:rPr>
        <w:t xml:space="preserve">Náš pracovný záver: zamestnávateľom je vždy zadávateľ (firma), nikdy Brigzy. Brigzy je len sprostredkovateľ a nesmie prácu riadiť. Brigzy nikoho neprihlasuje a neplatí odvody — firma prihlasuje brigádnika (RLFO najneskôr pred začatím práce), platí odvody a zráža daň. Brigzy môže firme technicky pomôcť (vygenerovať XML pre poisťovňu na jedno kliknutie).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Potvrdzujete, že Brigzy nie je zamestnávateľ ani agentúra dočasného zamestnávania?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Aké znenie sprostredkovateľskej zmluvy Brigzy–zadávateľ a plnej moci na úkony voči SP/ZP odporúčate?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 Brigzy generuje/podáva RLFO v mene firmy na základe plnej moci, ako rozdeliť zodpovednosť za chyby a omeškanie?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GDPR: Brigzy ako sprostredkovateľ spracúva rodné čísla pre firmu — akú zmluvu (čl. 28) potrebujeme?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Počítadlo limitu 350 h/rok je per zadávateľ — aké upozornenia/limity máme zabudovať?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A3. Escrow a platby (Stripe Connect) — licencovanie</w:t>
      </w:r>
    </w:p>
    <w:p>
      <w:pPr>
        <w:spacing w:after="120"/>
      </w:pPr>
      <w:r>
        <w:rPr>
          <w:sz w:val="22"/>
          <w:szCs w:val="22"/>
        </w:rPr>
        <w:t xml:space="preserve">Náš pracovný záver: peniaze idú cez Stripe Connect (drží ich Stripe Technology Europe Ltd., autorizovaná EMI, ref. C187865), Brigzy nikdy nedrží prostriedky → bez potreby licencie NBS. „Escrow" realizujeme cez oneskorené/manuálne výplaty.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Potvrdzujete, že pri tomto nastavení Brigzy nepotrebuje licenciu platobnej inštitúcie/EMI?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Odporúčate konzultáciu s Inovačným hubom NBS pre písomné potvrdenie?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Ako nastaviť min. výber (15 €) a čas výplaty vo VOP v súlade so splatnosťou odmeny (DoVP po dokončení; DoPČ do konca nasledujúceho mesiaca)?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A4. Digitálne zmluvy a elektronický podpis</w:t>
      </w:r>
    </w:p>
    <w:p>
      <w:pPr>
        <w:spacing w:after="120"/>
      </w:pPr>
      <w:r>
        <w:rPr>
          <w:sz w:val="22"/>
          <w:szCs w:val="22"/>
        </w:rPr>
        <w:t xml:space="preserve">Náš pracovný záver: zmluvy uzatvárame v aplikácii cez checkbox + tlačidlo a ku každej generujeme nezmeniteľný audit log (IP, časová pečiatka, Device ID, overené tel. číslo). KEP nie je nutný.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Postačuje checkbox + tlačidlo + audit log (úroveň SES) pre platnosť DoVP/DoPČ, alebo potrebujeme zdokonalený podpis (AdES)?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Potvrdzujete dostatočnosť tohto procesu pre DoVP, DoPČ aj Zmluvu o dielo?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Kto zodpovedá za archiváciu a aké sú lehoty (mzdové doklady 10 r., mzdový list 50 r., osobný spis do 70 rokov veku)? Akú rolu má Brigzy ako úložisko?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A5. Storno podmienky</w:t>
      </w:r>
    </w:p>
    <w:p>
      <w:pPr>
        <w:spacing w:after="120"/>
      </w:pPr>
      <w:r>
        <w:rPr>
          <w:sz w:val="22"/>
          <w:szCs w:val="22"/>
        </w:rPr>
        <w:t xml:space="preserve">Náš pracovný záver: fixná 20 % pokuta voči brigádnikovi-spotrebiteľovi je pravdepodobne absolútne neplatná (neprijateľná podmienka). Nahrádzame ju reputačným/ranking systémom a obmedzením zobrazovania ponúk pri opakovaných no-show (3 absencie = trvalý ban). Pri neskorom zrušení zo strany B2B zadávateľa prepadá dohodnutá časť escrow v prospech brigádnika ako kompenzácia.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Potvrdzujete neplatnosť 20 % peňažnej pokuty voči spotrebiteľovi?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Schvaľujete náhradný mechanizmus (reputácia/ranking + prípadná náhrada preukázateľných nákladov)? Aké znenie odporúčate do VOP?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Je prepadnutie dohodnutej časti escrow v prospech brigádnika pri zrušení zo strany B2B zadávateľa v poriadku?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A6. KYC a AML</w:t>
      </w:r>
    </w:p>
    <w:p>
      <w:pPr>
        <w:spacing w:after="120"/>
      </w:pPr>
      <w:r>
        <w:rPr>
          <w:sz w:val="22"/>
          <w:szCs w:val="22"/>
        </w:rPr>
        <w:t xml:space="preserve">Náš pracovný záver: pri Stripe Connect (Brigzy nedrží peniaze) Brigzy nie je povinná osoba; AML/KYC rieši Stripe. Rodné číslo zbierame až pri vzniku DoVP, nie pri registrácii.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Potvrdzujete status „trhovisko, nie povinná osoba"?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Je naše nakladanie s rodným číslom (až pri DoVP, šifrované, nezverejňované) v poriadku?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A7. GDPR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Potrebujeme DPIA pre GPS a anti-fraud (Device-ID)? Aké balančné testy?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Aké DPA (čl. 28) potrebujeme so Stripe, mapovými službami, hostingom, e-podpisom, push/SMS; a SCC pri prenose mimo EÚ?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Odporúčate oddelené VOP a privacy policy pre B2B a B2C?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A8. Dlhodobý inzertný režim (neskoršia fáza)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Pri čistom inzertnom modeli (bez escrow) potvrdzujete, že postačuje disclaimer vo VOP (strany si zmluvu, prihlásenie a odvody riešia samy) + nepovinné vzory zmlúv na stiahnutie?</w:t>
      </w:r>
    </w:p>
    <w:p>
      <w:pPr>
        <w:spacing w:before="200" w:after="160"/>
      </w:pPr>
      <w:r>
        <w:rPr>
          <w:b/>
          <w:sz w:val="34"/>
          <w:szCs w:val="34"/>
        </w:rPr>
        <w:t xml:space="preserve">ČASŤ B — ÚČTOVNÉ A DAŇOVÉ OTÁZKY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B1. DPH — aktuálny stav a registrácia</w:t>
      </w:r>
    </w:p>
    <w:p>
      <w:pPr>
        <w:spacing w:after="120"/>
      </w:pPr>
      <w:r>
        <w:rPr>
          <w:sz w:val="22"/>
          <w:szCs w:val="22"/>
        </w:rPr>
        <w:t xml:space="preserve">Náš pracovný záver: servisný poplatok (napr. 2 € + ~10 %) aj reklama podliehajú základnej sadzbe DPH 23 % — ale až po registrácii za platiteľa. Registrácia (od 1.1.2025): pri obrate 50 000 €/kalendárny rok platiteľ od 1. dňa nasl. roka; pri prekročení 62 500 € v prebiehajúcom roku ihneď.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Potvrdzujete, že do registrácie neúčtujeme DPH na servisný poplatok?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Ako máme sledovať obrat a kedy presne sa registrovať? Aká je pokuta za neskorú registráciu?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Pri cezhraničných B2C službách — uplatní sa režim OSS? A reverse charge pri B2B v EÚ?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B2. Účtovanie escrow a servisného poplatku</w:t>
      </w:r>
    </w:p>
    <w:p>
      <w:pPr>
        <w:spacing w:after="120"/>
      </w:pPr>
      <w:r>
        <w:rPr>
          <w:sz w:val="22"/>
          <w:szCs w:val="22"/>
        </w:rPr>
        <w:t xml:space="preserve">Náš pracovný záver: peniaze idú cez Stripe Connect a Brigzy ich nikdy nedrží (drží ich Stripe).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Ako účtovať toky cez Stripe — ako prechodné (cudzie) prostriedky, alebo ako výnos?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Kedy presne vzniká zdaniteľný výnos platformy (pri zložení do escrow, pri uvoľnení, alebo pri pripísaní servisného poplatku)?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B3. Zdaňovanie príjmu brigádnika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Ako sa zdaňuje príjem podľa modelu: DoVP/DoPČ (cez firmu — §5 závislá činnosť, preddavok 19/25 %), SZČO (faktúra), C2C príležitostný príjem (oslobodenie do 500 €/rok)?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Aké doklady potrebuje brigádnik pre daňové priznanie a vieme mu ich z platformy generovať (PDF prehľad príjmov)?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B4. Odvody</w:t>
      </w:r>
    </w:p>
    <w:p>
      <w:pPr>
        <w:spacing w:after="120"/>
      </w:pPr>
      <w:r>
        <w:rPr>
          <w:sz w:val="22"/>
          <w:szCs w:val="22"/>
        </w:rPr>
        <w:t xml:space="preserve">Náš pracovný záver: pri B2C odvody rieši firma (zadávateľ); Brigzy nikoho neprihlasuje a neplatí odvody.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Potvrdzujete, že platforme nevznikajú odvodové ani oznamovacie povinnosti?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Aké sú odvody pri DoVP/DoPČ pri nepravidelnom vs. pravidelnom príjme a aká je odvodová odpočítateľná položka (študent/dôchodca)?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B5. Fakturácia</w:t>
      </w:r>
    </w:p>
    <w:p>
      <w:pPr>
        <w:spacing w:after="120"/>
      </w:pPr>
      <w:r>
        <w:rPr>
          <w:sz w:val="22"/>
          <w:szCs w:val="22"/>
        </w:rPr>
        <w:t xml:space="preserve">Náš pracovný záver: keďže nie sme platiteľ DPH, faktúry za servisný poplatok vystavujeme bez DPH.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Aké náležitosti má mať faktúra za servisný poplatok voči B2B zadávateľom teraz (bez DPH) a čo sa zmení po registrácii za platiteľa?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Ako riešiť doklady voči C2C zadávateľom (fyzické osoby)?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B6. Interná peňaženka a výplaty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Aký je účtovný a daňový pohľad na internú peňaženku (zostatky brigádnikov vedené cez Stripe) a na výplaty cez SEPA?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Sú nejaké dôsledky pri minimálnom limite výberu 15 € a pri kumulovaní prostriedkov?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B7. Reporty pre používateľov</w:t>
      </w:r>
    </w:p>
    <w:p>
      <w:pPr>
        <w:spacing w:after="120"/>
      </w:pPr>
      <w:r>
        <w:rPr>
          <w:sz w:val="22"/>
          <w:szCs w:val="22"/>
        </w:rPr>
        <w:t xml:space="preserve">Otázky: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Aký obsah a formát PDF prehľadu príjmov pre brigádnikov je postačujúci ako podklad pre daňové priznanie?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Aký formát CSV/XML exportu pre firmy je kompatibilný s bežnými účtovnými softvérmi (Pohoda, Kros) a aké údaje má obsahovať?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B8. Registračné a evidenčné povinnosti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Aké daňové, účtovné alebo evidenčné registrácie potrebuje Brigzy/Renewo zabezpečiť pred spustením reálnych platieb?</w:t>
      </w:r>
    </w:p>
    <w:p>
      <w:pPr>
        <w:spacing w:before="200" w:after="160"/>
      </w:pPr>
      <w:r>
        <w:rPr>
          <w:b/>
          <w:sz w:val="34"/>
          <w:szCs w:val="34"/>
        </w:rPr>
        <w:t xml:space="preserve">ČASŤ C — SPOLOČNÉ</w:t>
      </w:r>
    </w:p>
    <w:p>
      <w:pPr>
        <w:spacing w:before="220" w:after="70"/>
      </w:pPr>
      <w:r>
        <w:rPr>
          <w:b/>
          <w:color w:val="6D28D9"/>
          <w:sz w:val="25"/>
          <w:szCs w:val="25"/>
        </w:rPr>
        <w:t xml:space="preserve">C1. Demo verzia (právne aj účtovné potvrdenie)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Potvrdzujete, že demo bez reálnych peňazí a reálnej práce (Stripe test mode, fiktívne dáta) nemá licenčné, pracovnoprávne, účtovné ani daňové riziko?</w:t>
      </w:r>
    </w:p>
    <w:p>
      <w:pPr>
        <w:spacing w:after="70"/>
        <w:ind w:left="360" w:hanging="280"/>
      </w:pPr>
      <w:r>
        <w:rPr>
          <w:sz w:val="22"/>
          <w:szCs w:val="22"/>
        </w:rPr>
        <w:t xml:space="preserve">•   Čo ak beta verzia zbiera reálne osobné údaje reálnych používateľov (GDPR)?</w:t>
      </w:r>
    </w:p>
    <w:sectPr>
      <w:pgSz w:w="11906" w:h="16838"/>
      <w:pgMar w:top="1134" w:right="1134" w:bottom="1134" w:left="1134"/>
    </w:sectPr>
  </w:body>
</w:document>
</file>