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tabs>
          <w:tab w:pos="4976" w:val="left"/>
        </w:tabs>
        <w:bidi w:val="0"/>
        <w:spacing w:before="0" w:after="300" w:line="252" w:lineRule="auto"/>
        <w:ind w:left="520" w:right="0" w:firstLine="20"/>
        <w:jc w:val="both"/>
        <w:rPr>
          <w:sz w:val="26"/>
          <w:szCs w:val="26"/>
        </w:rPr>
      </w:pPr>
      <w:r>
        <w:rPr>
          <w:b/>
          <w:bCs/>
          <w:color w:val="000000"/>
          <w:spacing w:val="0"/>
          <w:w w:val="100"/>
          <w:position w:val="0"/>
          <w:sz w:val="26"/>
          <w:szCs w:val="26"/>
        </w:rPr>
        <w:t>ỦY BAN NHÂN DÂN CỘNG HOÀ XÃ HỘI CHỦ NGHĨA VIỆT NAM TỈNH QUẢNG NINH</w:t>
        <w:tab/>
      </w:r>
      <w:r>
        <w:rPr>
          <w:b/>
          <w:bCs/>
          <w:color w:val="000000"/>
          <w:spacing w:val="0"/>
          <w:w w:val="100"/>
          <w:position w:val="0"/>
          <w:sz w:val="26"/>
          <w:szCs w:val="26"/>
          <w:u w:val="single"/>
        </w:rPr>
        <w:t>Dộc lập - Tự do - Hạnh phúc</w:t>
      </w:r>
    </w:p>
    <w:p>
      <w:pPr>
        <w:pStyle w:val="Style6"/>
        <w:keepNext w:val="0"/>
        <w:keepLines w:val="0"/>
        <w:widowControl w:val="0"/>
        <w:shd w:val="clear" w:color="auto" w:fill="auto"/>
        <w:tabs>
          <w:tab w:pos="1651" w:val="left"/>
          <w:tab w:pos="4594" w:val="left"/>
        </w:tabs>
        <w:bidi w:val="0"/>
        <w:spacing w:before="0" w:after="600" w:line="252" w:lineRule="auto"/>
        <w:ind w:left="0" w:right="0" w:firstLine="520"/>
        <w:jc w:val="both"/>
      </w:pPr>
      <w:r>
        <w:rPr>
          <w:i w:val="0"/>
          <w:iCs w:val="0"/>
          <w:color w:val="000000"/>
          <w:spacing w:val="0"/>
          <w:w w:val="100"/>
          <w:position w:val="0"/>
          <w:sz w:val="28"/>
          <w:szCs w:val="28"/>
        </w:rPr>
        <w:t>Số:</w:t>
        <w:tab/>
        <w:t>/QĐ-ƯBND</w:t>
        <w:tab/>
      </w:r>
      <w:r>
        <w:rPr>
          <w:color w:val="000000"/>
          <w:spacing w:val="0"/>
          <w:w w:val="100"/>
          <w:position w:val="0"/>
          <w:sz w:val="24"/>
          <w:szCs w:val="24"/>
        </w:rPr>
        <w:t>Quàng Ninh, ngày 2$ thảng 01 nấm 2024</w:t>
      </w:r>
    </w:p>
    <w:p>
      <w:pPr>
        <w:pStyle w:val="Style2"/>
        <w:keepNext w:val="0"/>
        <w:keepLines w:val="0"/>
        <w:widowControl w:val="0"/>
        <w:shd w:val="clear" w:color="auto" w:fill="auto"/>
        <w:bidi w:val="0"/>
        <w:spacing w:before="0" w:after="0" w:line="252" w:lineRule="auto"/>
        <w:ind w:left="0" w:right="0" w:firstLine="0"/>
        <w:jc w:val="center"/>
      </w:pPr>
      <w:r>
        <w:rPr>
          <w:color w:val="000000"/>
          <w:spacing w:val="0"/>
          <w:w w:val="100"/>
          <w:position w:val="0"/>
        </w:rPr>
        <w:t>QUYẾT ĐỊNH</w:t>
      </w:r>
    </w:p>
    <w:p>
      <w:pPr>
        <w:pStyle w:val="Style2"/>
        <w:keepNext w:val="0"/>
        <w:keepLines w:val="0"/>
        <w:widowControl w:val="0"/>
        <w:shd w:val="clear" w:color="auto" w:fill="auto"/>
        <w:bidi w:val="0"/>
        <w:spacing w:before="0" w:after="600" w:line="252" w:lineRule="auto"/>
        <w:ind w:left="0" w:right="0" w:firstLine="0"/>
        <w:jc w:val="center"/>
      </w:pPr>
      <w:r>
        <w:rPr>
          <w:color w:val="000000"/>
          <w:spacing w:val="0"/>
          <w:w w:val="100"/>
          <w:position w:val="0"/>
        </w:rPr>
        <w:t>Phê duyệt Dự án tu bổ, tôn tạo di tích đình Bình Lục,</w:t>
        <w:br/>
        <w:t>phường Hồng Phong, thị xã Đông Triều, tỉnh Quảng Ninh</w:t>
      </w:r>
    </w:p>
    <w:p>
      <w:pPr>
        <w:pStyle w:val="Style2"/>
        <w:keepNext w:val="0"/>
        <w:keepLines w:val="0"/>
        <w:widowControl w:val="0"/>
        <w:shd w:val="clear" w:color="auto" w:fill="auto"/>
        <w:bidi w:val="0"/>
        <w:spacing w:before="0" w:after="540" w:line="240" w:lineRule="auto"/>
        <w:ind w:left="0" w:right="0" w:firstLine="0"/>
        <w:jc w:val="center"/>
      </w:pPr>
      <w:r>
        <w:rPr>
          <w:color w:val="000000"/>
          <w:spacing w:val="0"/>
          <w:w w:val="100"/>
          <w:position w:val="0"/>
        </w:rPr>
        <w:t>ỦY BAN NHÂN DÂN TỈNH QUẢNG NINH</w:t>
      </w:r>
    </w:p>
    <w:p>
      <w:pPr>
        <w:pStyle w:val="Style6"/>
        <w:keepNext w:val="0"/>
        <w:keepLines w:val="0"/>
        <w:widowControl w:val="0"/>
        <w:shd w:val="clear" w:color="auto" w:fill="auto"/>
        <w:bidi w:val="0"/>
        <w:spacing w:before="0"/>
        <w:ind w:right="0"/>
        <w:jc w:val="both"/>
      </w:pPr>
      <w:r>
        <w:rPr>
          <w:color w:val="000000"/>
          <w:spacing w:val="0"/>
          <w:w w:val="100"/>
          <w:position w:val="0"/>
          <w:sz w:val="24"/>
          <w:szCs w:val="24"/>
        </w:rPr>
        <w:t>Căn cứ Luật Tẻ chức chỉnh quyền địa phương năm 2015; Luật sửa đoi, bể sung một số điều cùa Luật Tổ chức Chỉnh phủ và Luật Tổ chức chính quyền địa phương năm 2019;</w:t>
      </w:r>
    </w:p>
    <w:p>
      <w:pPr>
        <w:pStyle w:val="Style6"/>
        <w:keepNext w:val="0"/>
        <w:keepLines w:val="0"/>
        <w:widowControl w:val="0"/>
        <w:shd w:val="clear" w:color="auto" w:fill="auto"/>
        <w:bidi w:val="0"/>
        <w:spacing w:before="0" w:line="283" w:lineRule="auto"/>
        <w:ind w:right="0"/>
        <w:jc w:val="both"/>
      </w:pPr>
      <w:r>
        <w:rPr>
          <w:color w:val="000000"/>
          <w:spacing w:val="0"/>
          <w:w w:val="100"/>
          <w:position w:val="0"/>
          <w:sz w:val="24"/>
          <w:szCs w:val="24"/>
        </w:rPr>
        <w:t xml:space="preserve">Căn cứ Luật Di sản văn hóa ngày 29/6/2001 và Luật sửa đoi, bo sung một số điều của Luật Di sản văn hóa ngày 18/6/2009; Luật Xây dựng ngày 18/6/2014; Luật Sửa đoi, bổ sung một </w:t>
      </w:r>
      <w:r>
        <w:rPr>
          <w:color w:val="000000"/>
          <w:spacing w:val="0"/>
          <w:w w:val="100"/>
          <w:position w:val="0"/>
          <w:sz w:val="24"/>
          <w:szCs w:val="24"/>
        </w:rPr>
        <w:t xml:space="preserve">so </w:t>
      </w:r>
      <w:r>
        <w:rPr>
          <w:color w:val="000000"/>
          <w:spacing w:val="0"/>
          <w:w w:val="100"/>
          <w:position w:val="0"/>
          <w:sz w:val="24"/>
          <w:szCs w:val="24"/>
        </w:rPr>
        <w:t>diều của Luật Xây dựng ngày 17/6/2020;</w:t>
      </w:r>
    </w:p>
    <w:p>
      <w:pPr>
        <w:pStyle w:val="Style6"/>
        <w:keepNext w:val="0"/>
        <w:keepLines w:val="0"/>
        <w:widowControl w:val="0"/>
        <w:shd w:val="clear" w:color="auto" w:fill="auto"/>
        <w:bidi w:val="0"/>
        <w:spacing w:before="0"/>
        <w:ind w:right="0"/>
        <w:jc w:val="both"/>
      </w:pPr>
      <w:r>
        <w:rPr>
          <w:color w:val="000000"/>
          <w:spacing w:val="0"/>
          <w:w w:val="100"/>
          <w:position w:val="0"/>
          <w:sz w:val="24"/>
          <w:szCs w:val="24"/>
        </w:rPr>
        <w:t>Căn cứ các Nghị định của Chỉnh phủ: số 166/20Ỉ8/NĐ-CP ngày 25/12/2018 quy định thẩm quyền, trình tự, thủ tục lạp, thấm định, phê duyệt, quy hoạch, dự án bảo quàn, tu bổ, phục hồi di tích lịch sử - văn hóa, danh lam thẳng cảnh; số 15/2021/NĐ- CP, ngày 03/3/2021 quy định chỉ tiết một sể nội dung về quản ỉý dự án đầu tư xây dựng;</w:t>
      </w:r>
    </w:p>
    <w:p>
      <w:pPr>
        <w:pStyle w:val="Style6"/>
        <w:keepNext w:val="0"/>
        <w:keepLines w:val="0"/>
        <w:widowControl w:val="0"/>
        <w:shd w:val="clear" w:color="auto" w:fill="auto"/>
        <w:bidi w:val="0"/>
        <w:spacing w:before="0"/>
        <w:ind w:right="0" w:firstLine="780"/>
        <w:jc w:val="both"/>
      </w:pPr>
      <w:r>
        <w:rPr>
          <w:color w:val="000000"/>
          <w:spacing w:val="0"/>
          <w:w w:val="100"/>
          <w:position w:val="0"/>
          <w:sz w:val="24"/>
          <w:szCs w:val="24"/>
        </w:rPr>
        <w:t>Căn cứ Thông tư sổ 15/20ỉ</w:t>
      </w:r>
      <w:r>
        <w:rPr>
          <w:color w:val="000000"/>
          <w:spacing w:val="0"/>
          <w:w w:val="100"/>
          <w:position w:val="0"/>
          <w:sz w:val="24"/>
          <w:szCs w:val="24"/>
        </w:rPr>
        <w:t xml:space="preserve">9/TT-BVHTTDL, </w:t>
      </w:r>
      <w:r>
        <w:rPr>
          <w:color w:val="000000"/>
          <w:spacing w:val="0"/>
          <w:w w:val="100"/>
          <w:position w:val="0"/>
          <w:sz w:val="24"/>
          <w:szCs w:val="24"/>
        </w:rPr>
        <w:t xml:space="preserve">ngày 31/12/2019 của Bộ Văn hóa, Thể thao và Du lịch Quy định chi tiết một </w:t>
      </w:r>
      <w:r>
        <w:rPr>
          <w:color w:val="000000"/>
          <w:spacing w:val="0"/>
          <w:w w:val="100"/>
          <w:position w:val="0"/>
          <w:sz w:val="24"/>
          <w:szCs w:val="24"/>
        </w:rPr>
        <w:t xml:space="preserve">so </w:t>
      </w:r>
      <w:r>
        <w:rPr>
          <w:color w:val="000000"/>
          <w:spacing w:val="0"/>
          <w:w w:val="100"/>
          <w:position w:val="0"/>
          <w:sz w:val="24"/>
          <w:szCs w:val="24"/>
        </w:rPr>
        <w:t>quy định về bảo quản, tu bổ, phục hồi di tích;</w:t>
      </w:r>
    </w:p>
    <w:p>
      <w:pPr>
        <w:pStyle w:val="Style6"/>
        <w:keepNext w:val="0"/>
        <w:keepLines w:val="0"/>
        <w:widowControl w:val="0"/>
        <w:shd w:val="clear" w:color="auto" w:fill="auto"/>
        <w:bidi w:val="0"/>
        <w:spacing w:before="0"/>
        <w:ind w:right="0"/>
        <w:jc w:val="both"/>
      </w:pPr>
      <w:r>
        <w:rPr>
          <w:color w:val="000000"/>
          <w:spacing w:val="0"/>
          <w:w w:val="100"/>
          <w:position w:val="0"/>
          <w:sz w:val="24"/>
          <w:szCs w:val="24"/>
        </w:rPr>
        <w:t xml:space="preserve">Căn cứ Quyết định </w:t>
      </w:r>
      <w:r>
        <w:rPr>
          <w:color w:val="000000"/>
          <w:spacing w:val="0"/>
          <w:w w:val="100"/>
          <w:position w:val="0"/>
          <w:sz w:val="24"/>
          <w:szCs w:val="24"/>
        </w:rPr>
        <w:t xml:space="preserve">so 599/QD-UBND </w:t>
      </w:r>
      <w:r>
        <w:rPr>
          <w:color w:val="000000"/>
          <w:spacing w:val="0"/>
          <w:w w:val="100"/>
          <w:position w:val="0"/>
          <w:sz w:val="24"/>
          <w:szCs w:val="24"/>
        </w:rPr>
        <w:t>ngày 09/03/2023 của ƯBND tỉnh Quảng Ninh về việc xếp hạng di tích cấp tỉnh đối với di tích lịch sử đình, chùa Bình Lục, phường Hồng Phong, huyện Đông Triều;</w:t>
      </w:r>
    </w:p>
    <w:p>
      <w:pPr>
        <w:pStyle w:val="Style6"/>
        <w:keepNext w:val="0"/>
        <w:keepLines w:val="0"/>
        <w:widowControl w:val="0"/>
        <w:shd w:val="clear" w:color="auto" w:fill="auto"/>
        <w:bidi w:val="0"/>
        <w:spacing w:before="0"/>
        <w:ind w:right="0"/>
        <w:jc w:val="both"/>
      </w:pPr>
      <w:r>
        <w:rPr>
          <w:color w:val="000000"/>
          <w:spacing w:val="0"/>
          <w:w w:val="100"/>
          <w:position w:val="0"/>
          <w:sz w:val="24"/>
          <w:szCs w:val="24"/>
        </w:rPr>
        <w:t xml:space="preserve">Căn cứ Văn bản sổ </w:t>
      </w:r>
      <w:r>
        <w:rPr>
          <w:color w:val="000000"/>
          <w:spacing w:val="0"/>
          <w:w w:val="100"/>
          <w:position w:val="0"/>
          <w:sz w:val="24"/>
          <w:szCs w:val="24"/>
        </w:rPr>
        <w:t xml:space="preserve">3396/SVHTT-QLDS </w:t>
      </w:r>
      <w:r>
        <w:rPr>
          <w:color w:val="000000"/>
          <w:spacing w:val="0"/>
          <w:w w:val="100"/>
          <w:position w:val="0"/>
          <w:sz w:val="24"/>
          <w:szCs w:val="24"/>
        </w:rPr>
        <w:t>ngày 04/12/2023 của Sở Văn hóa và Thể thao tỉnh Quảng Ninh về việc thẩm định Dự án tu bổ, tôn tạo di tích đình Bình Lục, phường Hồng Phong, thị xã Đông Triều;</w:t>
      </w:r>
    </w:p>
    <w:p>
      <w:pPr>
        <w:pStyle w:val="Style6"/>
        <w:keepNext w:val="0"/>
        <w:keepLines w:val="0"/>
        <w:widowControl w:val="0"/>
        <w:shd w:val="clear" w:color="auto" w:fill="auto"/>
        <w:bidi w:val="0"/>
        <w:spacing w:before="0" w:after="180" w:line="293" w:lineRule="auto"/>
        <w:ind w:right="0"/>
        <w:jc w:val="both"/>
      </w:pPr>
      <w:r>
        <w:rPr>
          <w:color w:val="000000"/>
          <w:spacing w:val="0"/>
          <w:w w:val="100"/>
          <w:position w:val="0"/>
          <w:sz w:val="24"/>
          <w:szCs w:val="24"/>
        </w:rPr>
        <w:t xml:space="preserve">Theo đề nghị cùa ủy ban nhân dân phường Hồng Phong tại Tờ trình số 79/TTr-UBND ngày 11/12/2023 và Báo cảo số </w:t>
      </w:r>
      <w:r>
        <w:rPr>
          <w:color w:val="000000"/>
          <w:spacing w:val="0"/>
          <w:w w:val="100"/>
          <w:position w:val="0"/>
          <w:sz w:val="24"/>
          <w:szCs w:val="24"/>
        </w:rPr>
        <w:t xml:space="preserve">220/BC-UBND </w:t>
      </w:r>
      <w:r>
        <w:rPr>
          <w:color w:val="000000"/>
          <w:spacing w:val="0"/>
          <w:w w:val="100"/>
          <w:position w:val="0"/>
          <w:sz w:val="24"/>
          <w:szCs w:val="24"/>
        </w:rPr>
        <w:t>ngay 11/12/2023; của ủy ban nhân thị xã Đông Triều tại Văn bản sẻ 3940/UBND-VHTT ngày 20/12/2023; của Sở Văn hóa và Thể thao tại Tờ trình số 43/TTr-SVHTT ngày 16/01/2024 và ỷ kiến thống nhất của thành viên ủy ban nhân dân tình (Văn bản xin ý kiến số 290/VP. UBND-GTCN&amp;XD ngày 25/01/2024 của Văn phòng ủy ban nhân dân tỉnh).</w:t>
      </w:r>
    </w:p>
    <w:p>
      <w:pPr>
        <w:pStyle w:val="Style2"/>
        <w:keepNext w:val="0"/>
        <w:keepLines w:val="0"/>
        <w:widowControl w:val="0"/>
        <w:shd w:val="clear" w:color="auto" w:fill="auto"/>
        <w:bidi w:val="0"/>
        <w:spacing w:before="0" w:after="300" w:line="240" w:lineRule="auto"/>
        <w:ind w:left="0" w:right="0" w:firstLine="0"/>
        <w:jc w:val="center"/>
      </w:pPr>
      <w:r>
        <w:rPr>
          <w:color w:val="000000"/>
          <w:spacing w:val="0"/>
          <w:w w:val="100"/>
          <w:position w:val="0"/>
        </w:rPr>
        <w:t>QUYẾT ĐỊNH:</w:t>
      </w:r>
    </w:p>
    <w:p>
      <w:pPr>
        <w:pStyle w:val="Style2"/>
        <w:keepNext w:val="0"/>
        <w:keepLines w:val="0"/>
        <w:widowControl w:val="0"/>
        <w:shd w:val="clear" w:color="auto" w:fill="auto"/>
        <w:bidi w:val="0"/>
        <w:spacing w:before="0" w:after="120" w:line="240" w:lineRule="auto"/>
        <w:ind w:left="180" w:right="0" w:firstLine="620"/>
        <w:jc w:val="both"/>
      </w:pPr>
      <w:r>
        <w:rPr>
          <w:color w:val="000000"/>
          <w:spacing w:val="0"/>
          <w:w w:val="100"/>
          <w:position w:val="0"/>
        </w:rPr>
        <w:t>Điều 1. Phê duyệt Dự án tu bổ, tôn tạo di tích đình Bình Lục, phường Hồng Phong, thị xã Đông Triều, tỉnh Quảng Ninh, với các nội dung như sau:</w:t>
      </w:r>
    </w:p>
    <w:p>
      <w:pPr>
        <w:pStyle w:val="Style2"/>
        <w:keepNext w:val="0"/>
        <w:keepLines w:val="0"/>
        <w:widowControl w:val="0"/>
        <w:numPr>
          <w:ilvl w:val="0"/>
          <w:numId w:val="1"/>
        </w:numPr>
        <w:shd w:val="clear" w:color="auto" w:fill="auto"/>
        <w:tabs>
          <w:tab w:pos="931" w:val="left"/>
        </w:tabs>
        <w:bidi w:val="0"/>
        <w:spacing w:before="0" w:line="240" w:lineRule="auto"/>
        <w:ind w:left="0" w:right="0" w:firstLine="640"/>
        <w:jc w:val="left"/>
      </w:pPr>
      <w:bookmarkStart w:id="0" w:name="bookmark0"/>
      <w:bookmarkEnd w:id="0"/>
      <w:r>
        <w:rPr>
          <w:color w:val="000000"/>
          <w:spacing w:val="0"/>
          <w:w w:val="100"/>
          <w:position w:val="0"/>
        </w:rPr>
        <w:t>Tên dự án tu bổ, tôn tạo di tích: Dự án tu bổ, tôn tạo di tích đình Bình Lục, phường Hồng Phong, thị xà Đông Triều, tỉnh Quảng Ninh.</w:t>
      </w:r>
    </w:p>
    <w:p>
      <w:pPr>
        <w:pStyle w:val="Style2"/>
        <w:keepNext w:val="0"/>
        <w:keepLines w:val="0"/>
        <w:widowControl w:val="0"/>
        <w:numPr>
          <w:ilvl w:val="0"/>
          <w:numId w:val="1"/>
        </w:numPr>
        <w:shd w:val="clear" w:color="auto" w:fill="auto"/>
        <w:tabs>
          <w:tab w:pos="989" w:val="left"/>
        </w:tabs>
        <w:bidi w:val="0"/>
        <w:spacing w:before="0" w:line="240" w:lineRule="auto"/>
        <w:ind w:left="0" w:right="0" w:firstLine="640"/>
        <w:jc w:val="both"/>
      </w:pPr>
      <w:bookmarkStart w:id="1" w:name="bookmark1"/>
      <w:bookmarkEnd w:id="1"/>
      <w:r>
        <w:rPr>
          <w:color w:val="000000"/>
          <w:spacing w:val="0"/>
          <w:w w:val="100"/>
          <w:position w:val="0"/>
        </w:rPr>
        <w:t>Địa điểm: Phường Hồng Phong, thị xã Đông Triều, tỉnh Quảng Ninh.</w:t>
      </w:r>
    </w:p>
    <w:p>
      <w:pPr>
        <w:pStyle w:val="Style2"/>
        <w:keepNext w:val="0"/>
        <w:keepLines w:val="0"/>
        <w:widowControl w:val="0"/>
        <w:numPr>
          <w:ilvl w:val="0"/>
          <w:numId w:val="1"/>
        </w:numPr>
        <w:shd w:val="clear" w:color="auto" w:fill="auto"/>
        <w:tabs>
          <w:tab w:pos="989" w:val="left"/>
        </w:tabs>
        <w:bidi w:val="0"/>
        <w:spacing w:before="0" w:line="240" w:lineRule="auto"/>
        <w:ind w:left="0" w:right="0" w:firstLine="640"/>
        <w:jc w:val="both"/>
      </w:pPr>
      <w:bookmarkStart w:id="2" w:name="bookmark2"/>
      <w:bookmarkEnd w:id="2"/>
      <w:r>
        <w:rPr>
          <w:color w:val="000000"/>
          <w:spacing w:val="0"/>
          <w:w w:val="100"/>
          <w:position w:val="0"/>
        </w:rPr>
        <w:t>Tên chủ đầu tư: ủy ban nhân dân phường Hồng Phong, thị xã Đông Triều.</w:t>
      </w:r>
    </w:p>
    <w:p>
      <w:pPr>
        <w:pStyle w:val="Style2"/>
        <w:keepNext w:val="0"/>
        <w:keepLines w:val="0"/>
        <w:widowControl w:val="0"/>
        <w:numPr>
          <w:ilvl w:val="0"/>
          <w:numId w:val="1"/>
        </w:numPr>
        <w:shd w:val="clear" w:color="auto" w:fill="auto"/>
        <w:tabs>
          <w:tab w:pos="926" w:val="left"/>
        </w:tabs>
        <w:bidi w:val="0"/>
        <w:spacing w:before="0" w:line="259" w:lineRule="auto"/>
        <w:ind w:left="0" w:right="0" w:firstLine="640"/>
        <w:jc w:val="both"/>
      </w:pPr>
      <w:bookmarkStart w:id="3" w:name="bookmark3"/>
      <w:bookmarkEnd w:id="3"/>
      <w:r>
        <w:rPr>
          <w:color w:val="000000"/>
          <w:spacing w:val="0"/>
          <w:w w:val="100"/>
          <w:position w:val="0"/>
        </w:rPr>
        <w:t>Nhà thầu lập dự án tu bổ di tích: Công ty TNHH xây dựng và bảo tồn công trình văn hỏa Việt AEG.</w:t>
      </w:r>
    </w:p>
    <w:p>
      <w:pPr>
        <w:pStyle w:val="Style2"/>
        <w:keepNext w:val="0"/>
        <w:keepLines w:val="0"/>
        <w:widowControl w:val="0"/>
        <w:numPr>
          <w:ilvl w:val="0"/>
          <w:numId w:val="1"/>
        </w:numPr>
        <w:shd w:val="clear" w:color="auto" w:fill="auto"/>
        <w:tabs>
          <w:tab w:pos="929" w:val="left"/>
        </w:tabs>
        <w:bidi w:val="0"/>
        <w:spacing w:before="0" w:line="240" w:lineRule="auto"/>
        <w:ind w:left="0" w:right="0" w:firstLine="580"/>
        <w:jc w:val="both"/>
      </w:pPr>
      <w:bookmarkStart w:id="4" w:name="bookmark4"/>
      <w:bookmarkEnd w:id="4"/>
      <w:r>
        <w:rPr>
          <w:color w:val="000000"/>
          <w:spacing w:val="0"/>
          <w:w w:val="100"/>
          <w:position w:val="0"/>
        </w:rPr>
        <w:t>Nội dung chính của dự án tu bồ di tích</w:t>
      </w:r>
    </w:p>
    <w:p>
      <w:pPr>
        <w:pStyle w:val="Style2"/>
        <w:keepNext w:val="0"/>
        <w:keepLines w:val="0"/>
        <w:widowControl w:val="0"/>
        <w:numPr>
          <w:ilvl w:val="1"/>
          <w:numId w:val="1"/>
        </w:numPr>
        <w:shd w:val="clear" w:color="auto" w:fill="auto"/>
        <w:tabs>
          <w:tab w:pos="1129" w:val="left"/>
        </w:tabs>
        <w:bidi w:val="0"/>
        <w:spacing w:before="0" w:line="240" w:lineRule="auto"/>
        <w:ind w:left="0" w:right="0" w:firstLine="580"/>
        <w:jc w:val="both"/>
      </w:pPr>
      <w:bookmarkStart w:id="5" w:name="bookmark5"/>
      <w:bookmarkEnd w:id="5"/>
      <w:r>
        <w:rPr>
          <w:color w:val="000000"/>
          <w:spacing w:val="0"/>
          <w:w w:val="100"/>
          <w:position w:val="0"/>
        </w:rPr>
        <w:t>Hiện trạng di tích:</w:t>
      </w:r>
    </w:p>
    <w:p>
      <w:pPr>
        <w:pStyle w:val="Style2"/>
        <w:keepNext w:val="0"/>
        <w:keepLines w:val="0"/>
        <w:widowControl w:val="0"/>
        <w:numPr>
          <w:ilvl w:val="0"/>
          <w:numId w:val="3"/>
        </w:numPr>
        <w:shd w:val="clear" w:color="auto" w:fill="auto"/>
        <w:tabs>
          <w:tab w:pos="842" w:val="left"/>
        </w:tabs>
        <w:bidi w:val="0"/>
        <w:spacing w:before="0" w:line="240" w:lineRule="auto"/>
        <w:ind w:left="0" w:right="0" w:firstLine="640"/>
        <w:jc w:val="both"/>
      </w:pPr>
      <w:bookmarkStart w:id="6" w:name="bookmark6"/>
      <w:bookmarkEnd w:id="6"/>
      <w:r>
        <w:rPr>
          <w:color w:val="000000"/>
          <w:spacing w:val="0"/>
          <w:w w:val="100"/>
          <w:position w:val="0"/>
        </w:rPr>
        <w:t>Hiện trạng tổng thể: Đình Bình Lục thuộc cụm di tích đình, chùa Binh Lục, phường Hồng Phong, thị xã Đông Triều, tỉnh Quảng Ninh. Đình Bình Lục toạ lạc ưên thửa đất có diện tích 1358,4 m</w:t>
      </w:r>
      <w:r>
        <w:rPr>
          <w:color w:val="000000"/>
          <w:spacing w:val="0"/>
          <w:w w:val="100"/>
          <w:position w:val="0"/>
          <w:vertAlign w:val="superscript"/>
        </w:rPr>
        <w:t>2</w:t>
      </w:r>
      <w:r>
        <w:rPr>
          <w:color w:val="000000"/>
          <w:spacing w:val="0"/>
          <w:w w:val="100"/>
          <w:position w:val="0"/>
        </w:rPr>
        <w:t xml:space="preserve"> thuộc phường Hồng Phong, thị xã Đông Triều, tỉnh Quảng Ninh. Phía Bắc và Đông Băc giáp thửa đất của chùa Bình Lục, Phía Tây giáp nhà dân, phía Nam giáp đường, phía Đông giáp ngõ vào khu dân cư và chùa. Đình Bình Lục nằm trong cụm di tích đình, chùa Bình Lục được nhà nước xép hạng di tích lịch sử cấp tỉnh tại Quyết định số 599/QĐ-ƯBND ngày 09/03/2019 của ủy ban nhân dân tinh Quảng Ninh.</w:t>
      </w:r>
    </w:p>
    <w:p>
      <w:pPr>
        <w:pStyle w:val="Style2"/>
        <w:keepNext w:val="0"/>
        <w:keepLines w:val="0"/>
        <w:widowControl w:val="0"/>
        <w:numPr>
          <w:ilvl w:val="0"/>
          <w:numId w:val="3"/>
        </w:numPr>
        <w:shd w:val="clear" w:color="auto" w:fill="auto"/>
        <w:tabs>
          <w:tab w:pos="842" w:val="left"/>
        </w:tabs>
        <w:bidi w:val="0"/>
        <w:spacing w:before="0" w:line="240" w:lineRule="auto"/>
        <w:ind w:left="0" w:right="0" w:firstLine="640"/>
        <w:jc w:val="both"/>
      </w:pPr>
      <w:bookmarkStart w:id="7" w:name="bookmark7"/>
      <w:bookmarkEnd w:id="7"/>
      <w:r>
        <w:rPr>
          <w:color w:val="000000"/>
          <w:spacing w:val="0"/>
          <w:w w:val="100"/>
          <w:position w:val="0"/>
        </w:rPr>
        <w:t>Hiện trạng các hạng mục di tích đình Bình Lục: Ngôi đình hiện nay là ngôi đình được xây dựng từ năm 1995 ưên nền Hậu cung đình cổ. Đình có quy mô nhỏ: dài 9,28m, rộng 5,52m, cao 5,25m; do nhân dân bản xã đóng góp xây dựng nhăm thỏa mãn nhu cầu tâm linh. Đình là ba gian nhà cấp bốn đon sơ, mặt bằng kiến trúc hình chữ nhất (—), quay hướng Nam (theo hướng đình cổ). Gian giữa xây một ban thờ nhị cấp tạo thành Hậu cung; cấp 1 dài 2,7m, rộng l,05m, cao l,05m; cấp 2 dài l,6m, rộng 53cm, cao 53cm. cổng đình hiện trạng đã không còn, chỉ có thể xác định tương đối vị trí qua ảnh chụp khi đình chưa bị sụp đổ. Tường rào bao quanh đình nứt vỡ, rêu mốc, xuống cấp. Bia đá, các cấu kiện còn sót lại của đình chưa được bảo quàn, để ngổn ngang không có che đậy. Sân đình hiện trạng thấp hơn mặt đường. Đình còn lưu giữ được nhiều bia có giá trị lịch sử, văn hóa.</w:t>
      </w:r>
    </w:p>
    <w:p>
      <w:pPr>
        <w:pStyle w:val="Style2"/>
        <w:keepNext w:val="0"/>
        <w:keepLines w:val="0"/>
        <w:widowControl w:val="0"/>
        <w:numPr>
          <w:ilvl w:val="1"/>
          <w:numId w:val="1"/>
        </w:numPr>
        <w:shd w:val="clear" w:color="auto" w:fill="auto"/>
        <w:tabs>
          <w:tab w:pos="1193" w:val="left"/>
        </w:tabs>
        <w:bidi w:val="0"/>
        <w:spacing w:before="0" w:line="240" w:lineRule="auto"/>
        <w:ind w:left="0" w:right="0" w:firstLine="640"/>
        <w:jc w:val="both"/>
      </w:pPr>
      <w:bookmarkStart w:id="8" w:name="bookmark8"/>
      <w:bookmarkEnd w:id="8"/>
      <w:r>
        <w:rPr>
          <w:color w:val="000000"/>
          <w:spacing w:val="0"/>
          <w:w w:val="100"/>
          <w:position w:val="0"/>
        </w:rPr>
        <w:t>Mục tiêu của dự án tu bổ di tích: Đáp ứng nguyện vọng nhu cầu sinh hoạt tín ngưỡng của người dân địa phương. Tạo được một khu vực tâm linh tín ngưỡng hoàn chinh, đông bộ vê cảnh quan, kiên trúc và hạ tâng kỹ thuật. Nhằm cụ thể hoá chủ trương của Đảng và Nhà nước trong việc bảo lưu các giá trị văn hoá truyền thống, để xây dựng một nền văn hoá “tiên tiến và đậm đà bản sắc dân tộc”; bảo tồn và phát huy giá trị mọi mặt về văn hóa, xã hội, tâm linh, tín ngưỡng phục vụ nhân dân; giáo dục con người và duy trì các phong tục tập quán truyền thống tốt đẹp, nâng cao đời sống tinh thần cho nhân dân.</w:t>
      </w:r>
    </w:p>
    <w:p>
      <w:pPr>
        <w:pStyle w:val="Style2"/>
        <w:keepNext w:val="0"/>
        <w:keepLines w:val="0"/>
        <w:widowControl w:val="0"/>
        <w:numPr>
          <w:ilvl w:val="1"/>
          <w:numId w:val="1"/>
        </w:numPr>
        <w:shd w:val="clear" w:color="auto" w:fill="auto"/>
        <w:tabs>
          <w:tab w:pos="1155" w:val="left"/>
        </w:tabs>
        <w:bidi w:val="0"/>
        <w:spacing w:before="0" w:line="240" w:lineRule="auto"/>
        <w:ind w:left="0" w:right="0" w:firstLine="640"/>
        <w:jc w:val="both"/>
      </w:pPr>
      <w:bookmarkStart w:id="9" w:name="bookmark9"/>
      <w:bookmarkEnd w:id="9"/>
      <w:r>
        <w:rPr>
          <w:color w:val="000000"/>
          <w:spacing w:val="0"/>
          <w:w w:val="100"/>
          <w:position w:val="0"/>
        </w:rPr>
        <w:t>Quan điểm, nguyên tắc bảo quản, tu bổ, phục hồi di tích: Dựa trên nguyên tắc giữ gìn tối đa yếu tố gốc cấu thành nên di tích, bảo tồn và giữ nguyên trạng các hiện vật có giá trị găn liên với di tích, hình thành di tích.</w:t>
      </w:r>
    </w:p>
    <w:p>
      <w:pPr>
        <w:pStyle w:val="Style2"/>
        <w:keepNext w:val="0"/>
        <w:keepLines w:val="0"/>
        <w:widowControl w:val="0"/>
        <w:numPr>
          <w:ilvl w:val="1"/>
          <w:numId w:val="1"/>
        </w:numPr>
        <w:shd w:val="clear" w:color="auto" w:fill="auto"/>
        <w:tabs>
          <w:tab w:pos="1204" w:val="left"/>
        </w:tabs>
        <w:bidi w:val="0"/>
        <w:spacing w:before="0" w:line="240" w:lineRule="auto"/>
        <w:ind w:left="0" w:right="0" w:firstLine="640"/>
        <w:jc w:val="both"/>
      </w:pPr>
      <w:bookmarkStart w:id="10" w:name="bookmark10"/>
      <w:bookmarkEnd w:id="10"/>
      <w:r>
        <w:rPr>
          <w:color w:val="000000"/>
          <w:spacing w:val="0"/>
          <w:w w:val="100"/>
          <w:position w:val="0"/>
        </w:rPr>
        <w:t>Đề xuất các hạng mục bảo quản, tu bổ, phục hồi và xây mới:</w:t>
      </w:r>
    </w:p>
    <w:p>
      <w:pPr>
        <w:pStyle w:val="Style2"/>
        <w:keepNext w:val="0"/>
        <w:keepLines w:val="0"/>
        <w:widowControl w:val="0"/>
        <w:numPr>
          <w:ilvl w:val="0"/>
          <w:numId w:val="3"/>
        </w:numPr>
        <w:shd w:val="clear" w:color="auto" w:fill="auto"/>
        <w:tabs>
          <w:tab w:pos="842" w:val="left"/>
        </w:tabs>
        <w:bidi w:val="0"/>
        <w:spacing w:before="0" w:line="240" w:lineRule="auto"/>
        <w:ind w:left="0" w:right="0" w:firstLine="640"/>
        <w:jc w:val="both"/>
      </w:pPr>
      <w:bookmarkStart w:id="11" w:name="bookmark11"/>
      <w:bookmarkEnd w:id="11"/>
      <w:r>
        <w:rPr>
          <w:color w:val="000000"/>
          <w:spacing w:val="0"/>
          <w:w w:val="100"/>
          <w:position w:val="0"/>
        </w:rPr>
        <w:t>Các hạng mục đình Bình Lục được tu bổ, tôn tạo trên diện tích khu đất 1.358,4 m</w:t>
      </w:r>
      <w:r>
        <w:rPr>
          <w:color w:val="000000"/>
          <w:spacing w:val="0"/>
          <w:w w:val="100"/>
          <w:position w:val="0"/>
          <w:vertAlign w:val="superscript"/>
        </w:rPr>
        <w:t>2</w:t>
      </w:r>
      <w:r>
        <w:rPr>
          <w:color w:val="000000"/>
          <w:spacing w:val="0"/>
          <w:w w:val="100"/>
          <w:position w:val="0"/>
        </w:rPr>
        <w:t xml:space="preserve"> (đã được cấp Giấy chứng nhận quyền sừ dụng đất), trong đó diện tích </w:t>
      </w:r>
      <w:r>
        <w:rPr>
          <w:color w:val="000000"/>
          <w:spacing w:val="0"/>
          <w:w w:val="100"/>
          <w:position w:val="0"/>
        </w:rPr>
        <w:t>960m</w:t>
      </w:r>
      <w:r>
        <w:rPr>
          <w:color w:val="000000"/>
          <w:spacing w:val="0"/>
          <w:w w:val="100"/>
          <w:position w:val="0"/>
          <w:vertAlign w:val="superscript"/>
        </w:rPr>
        <w:t>2</w:t>
      </w:r>
      <w:r>
        <w:rPr>
          <w:color w:val="000000"/>
          <w:spacing w:val="0"/>
          <w:w w:val="100"/>
          <w:position w:val="0"/>
        </w:rPr>
        <w:t xml:space="preserve"> de </w:t>
      </w:r>
      <w:r>
        <w:rPr>
          <w:color w:val="000000"/>
          <w:spacing w:val="0"/>
          <w:w w:val="100"/>
          <w:position w:val="0"/>
        </w:rPr>
        <w:t>xuất tu bổ, tôn tạo các hạng mục của Đình Binh Lục, còn lại 420 m</w:t>
      </w:r>
      <w:r>
        <w:rPr>
          <w:color w:val="000000"/>
          <w:spacing w:val="0"/>
          <w:w w:val="100"/>
          <w:position w:val="0"/>
          <w:vertAlign w:val="superscript"/>
        </w:rPr>
        <w:t>2</w:t>
      </w:r>
      <w:r>
        <w:rPr>
          <w:color w:val="000000"/>
          <w:spacing w:val="0"/>
          <w:w w:val="100"/>
          <w:position w:val="0"/>
        </w:rPr>
        <w:t xml:space="preserve"> giữ nguyên hiện trạng là ao dinh.</w:t>
      </w:r>
    </w:p>
    <w:p>
      <w:pPr>
        <w:pStyle w:val="Style2"/>
        <w:keepNext w:val="0"/>
        <w:keepLines w:val="0"/>
        <w:widowControl w:val="0"/>
        <w:numPr>
          <w:ilvl w:val="0"/>
          <w:numId w:val="3"/>
        </w:numPr>
        <w:shd w:val="clear" w:color="auto" w:fill="auto"/>
        <w:tabs>
          <w:tab w:pos="837" w:val="left"/>
        </w:tabs>
        <w:bidi w:val="0"/>
        <w:spacing w:before="0" w:line="240" w:lineRule="auto"/>
        <w:ind w:left="0" w:right="0" w:firstLine="660"/>
        <w:jc w:val="both"/>
      </w:pPr>
      <w:bookmarkStart w:id="12" w:name="bookmark12"/>
      <w:bookmarkEnd w:id="12"/>
      <w:r>
        <w:rPr>
          <w:color w:val="000000"/>
          <w:spacing w:val="0"/>
          <w:w w:val="100"/>
          <w:position w:val="0"/>
        </w:rPr>
        <w:t>Hạ tầng kỹ thuật, tường rào, sân nền, kỹ thuật điện, cấp thoát nước làm mới đồng bộ; Hiện trạng sân đình thấp hơn 20cm so với đường nên phải tiến hành tôn nền lên so với sân đình hiện trạng, lát gạch đất nung hoàn thiện trên diện tích sân tôn nền và đánh dốc đảm bảo thoát nước mặt.</w:t>
      </w:r>
    </w:p>
    <w:p>
      <w:pPr>
        <w:pStyle w:val="Style2"/>
        <w:keepNext w:val="0"/>
        <w:keepLines w:val="0"/>
        <w:widowControl w:val="0"/>
        <w:numPr>
          <w:ilvl w:val="0"/>
          <w:numId w:val="3"/>
        </w:numPr>
        <w:shd w:val="clear" w:color="auto" w:fill="auto"/>
        <w:tabs>
          <w:tab w:pos="837" w:val="left"/>
        </w:tabs>
        <w:bidi w:val="0"/>
        <w:spacing w:before="0" w:line="240" w:lineRule="auto"/>
        <w:ind w:left="0" w:right="0" w:firstLine="660"/>
        <w:jc w:val="both"/>
      </w:pPr>
      <w:bookmarkStart w:id="13" w:name="bookmark13"/>
      <w:bookmarkEnd w:id="13"/>
      <w:r>
        <w:rPr>
          <w:color w:val="000000"/>
          <w:spacing w:val="0"/>
          <w:w w:val="100"/>
          <w:position w:val="0"/>
        </w:rPr>
        <w:t>Quy hoạch lại tổng mặt bằng với các hạng mục theo quy mô đầu tư, giữ nguyên hướng trục thần đạo.</w:t>
      </w:r>
    </w:p>
    <w:p>
      <w:pPr>
        <w:pStyle w:val="Style2"/>
        <w:keepNext w:val="0"/>
        <w:keepLines w:val="0"/>
        <w:widowControl w:val="0"/>
        <w:numPr>
          <w:ilvl w:val="0"/>
          <w:numId w:val="3"/>
        </w:numPr>
        <w:shd w:val="clear" w:color="auto" w:fill="auto"/>
        <w:tabs>
          <w:tab w:pos="842" w:val="left"/>
        </w:tabs>
        <w:bidi w:val="0"/>
        <w:spacing w:before="0" w:line="240" w:lineRule="auto"/>
        <w:ind w:left="0" w:right="0" w:firstLine="660"/>
        <w:jc w:val="both"/>
      </w:pPr>
      <w:bookmarkStart w:id="14" w:name="bookmark14"/>
      <w:bookmarkEnd w:id="14"/>
      <w:r>
        <w:rPr>
          <w:color w:val="000000"/>
          <w:spacing w:val="0"/>
          <w:w w:val="100"/>
          <w:position w:val="0"/>
        </w:rPr>
        <w:t>Phương án bảo quản, tu bỗ, phục hồi cho từng hạng mục: (1) Nghi môn; (2) Đình chỉnh; (3) Nhà khách; (4) Nhà bia; (5) Bình phong; (6) cổng phụ; (7) Am hóa vàng, chi tiết theo Tờ trình số 43/TTr-SVHTT ngày 16/01/2024 của Sờ Vãn hóa và Thể thao.</w:t>
      </w:r>
    </w:p>
    <w:p>
      <w:pPr>
        <w:pStyle w:val="Style2"/>
        <w:keepNext w:val="0"/>
        <w:keepLines w:val="0"/>
        <w:widowControl w:val="0"/>
        <w:numPr>
          <w:ilvl w:val="1"/>
          <w:numId w:val="1"/>
        </w:numPr>
        <w:shd w:val="clear" w:color="auto" w:fill="auto"/>
        <w:tabs>
          <w:tab w:pos="1181" w:val="left"/>
        </w:tabs>
        <w:bidi w:val="0"/>
        <w:spacing w:before="0" w:line="240" w:lineRule="auto"/>
        <w:ind w:left="0" w:right="0" w:firstLine="660"/>
        <w:jc w:val="both"/>
      </w:pPr>
      <w:bookmarkStart w:id="15" w:name="bookmark15"/>
      <w:bookmarkEnd w:id="15"/>
      <w:r>
        <w:rPr>
          <w:color w:val="000000"/>
          <w:spacing w:val="0"/>
          <w:w w:val="100"/>
          <w:position w:val="0"/>
        </w:rPr>
        <w:t>Phương án phát huy giá trị di tích: ủy ban nhân dân phường Hồng Phonệ sẽ xây dựng ke hoạch quản lý, tổ chức khai thác và phát huy giá trị di tích sau đầu tư đảm bảo hiệu quả, phục vụ tốt nhu cầu tham quan, nghiên cứu, nhu cầu sinh hoạt tín ngưỡng và phát triển du lịch ở di tích, giữ gìn bàn sắc văn hóa, tôn vinh các giá trị lịch sử - vãn hóa của quần thể di tích và các sinh hoạt văn hóa, tín ngưỡng theo đúng truyền thống của dân tộc. Đẩy mạnh các hoạt động tuyên truyên, quảng bá gãn với phát triên du lịch, lây việc bảo tôn và phát huy giá trị di tích làm động lực để phát triên du lịch theo hướng bên vững. Song song vớỉ các hoạt động phát huy giá trị kèm theo các biện pháp quản lý, bảo vệ, tu bô định kỳ thông qua Ban Quản lý di tích nhằm gìn giữ và bảo tồn lâu dài di tích.</w:t>
      </w:r>
    </w:p>
    <w:p>
      <w:pPr>
        <w:pStyle w:val="Style2"/>
        <w:keepNext w:val="0"/>
        <w:keepLines w:val="0"/>
        <w:widowControl w:val="0"/>
        <w:numPr>
          <w:ilvl w:val="0"/>
          <w:numId w:val="1"/>
        </w:numPr>
        <w:shd w:val="clear" w:color="auto" w:fill="auto"/>
        <w:tabs>
          <w:tab w:pos="955" w:val="left"/>
        </w:tabs>
        <w:bidi w:val="0"/>
        <w:spacing w:before="0" w:line="257" w:lineRule="auto"/>
        <w:ind w:left="0" w:right="0" w:firstLine="660"/>
        <w:jc w:val="both"/>
      </w:pPr>
      <w:bookmarkStart w:id="16" w:name="bookmark16"/>
      <w:bookmarkEnd w:id="16"/>
      <w:r>
        <w:rPr>
          <w:color w:val="000000"/>
          <w:spacing w:val="0"/>
          <w:w w:val="100"/>
          <w:position w:val="0"/>
        </w:rPr>
        <w:t xml:space="preserve">Dự toán kinh phí thực hiện: 7.686 triệu đồng </w:t>
      </w:r>
      <w:r>
        <w:rPr>
          <w:i/>
          <w:iCs/>
          <w:color w:val="000000"/>
          <w:spacing w:val="0"/>
          <w:w w:val="100"/>
          <w:position w:val="0"/>
          <w:sz w:val="24"/>
          <w:szCs w:val="24"/>
        </w:rPr>
        <w:t>(Bảy tỳ, sáu trăm tám mươi sáu triệu đồng),</w:t>
      </w:r>
      <w:r>
        <w:rPr>
          <w:color w:val="000000"/>
          <w:spacing w:val="0"/>
          <w:w w:val="100"/>
          <w:position w:val="0"/>
        </w:rPr>
        <w:t xml:space="preserve"> chi tiết theo Tờ trình số 43/TTr-SVHTT ngày 16/01/2024 của Sờ Văn hóa và Thể thao.</w:t>
      </w:r>
    </w:p>
    <w:p>
      <w:pPr>
        <w:pStyle w:val="Style2"/>
        <w:keepNext w:val="0"/>
        <w:keepLines w:val="0"/>
        <w:widowControl w:val="0"/>
        <w:numPr>
          <w:ilvl w:val="0"/>
          <w:numId w:val="1"/>
        </w:numPr>
        <w:shd w:val="clear" w:color="auto" w:fill="auto"/>
        <w:tabs>
          <w:tab w:pos="938" w:val="left"/>
        </w:tabs>
        <w:bidi w:val="0"/>
        <w:spacing w:before="0" w:line="240" w:lineRule="auto"/>
        <w:ind w:left="0" w:right="0" w:firstLine="580"/>
        <w:jc w:val="both"/>
      </w:pPr>
      <w:bookmarkStart w:id="17" w:name="bookmark17"/>
      <w:bookmarkEnd w:id="17"/>
      <w:r>
        <w:rPr>
          <w:color w:val="000000"/>
          <w:spacing w:val="0"/>
          <w:w w:val="100"/>
          <w:position w:val="0"/>
        </w:rPr>
        <w:t>Nguồn vốn thực hiện: Nguồn vốn xã hội hoá.</w:t>
      </w:r>
    </w:p>
    <w:p>
      <w:pPr>
        <w:pStyle w:val="Style2"/>
        <w:keepNext w:val="0"/>
        <w:keepLines w:val="0"/>
        <w:widowControl w:val="0"/>
        <w:numPr>
          <w:ilvl w:val="0"/>
          <w:numId w:val="1"/>
        </w:numPr>
        <w:shd w:val="clear" w:color="auto" w:fill="auto"/>
        <w:tabs>
          <w:tab w:pos="938" w:val="left"/>
        </w:tabs>
        <w:bidi w:val="0"/>
        <w:spacing w:before="0" w:line="240" w:lineRule="auto"/>
        <w:ind w:left="0" w:right="0" w:firstLine="580"/>
        <w:jc w:val="both"/>
      </w:pPr>
      <w:bookmarkStart w:id="18" w:name="bookmark18"/>
      <w:bookmarkEnd w:id="18"/>
      <w:r>
        <w:rPr>
          <w:color w:val="000000"/>
          <w:spacing w:val="0"/>
          <w:w w:val="100"/>
          <w:position w:val="0"/>
        </w:rPr>
        <w:t>Thời gian thực hiện dự án: Năm 2024.</w:t>
      </w:r>
    </w:p>
    <w:p>
      <w:pPr>
        <w:pStyle w:val="Style2"/>
        <w:keepNext w:val="0"/>
        <w:keepLines w:val="0"/>
        <w:widowControl w:val="0"/>
        <w:numPr>
          <w:ilvl w:val="0"/>
          <w:numId w:val="1"/>
        </w:numPr>
        <w:shd w:val="clear" w:color="auto" w:fill="auto"/>
        <w:tabs>
          <w:tab w:pos="955" w:val="left"/>
        </w:tabs>
        <w:bidi w:val="0"/>
        <w:spacing w:before="0" w:line="252" w:lineRule="auto"/>
        <w:ind w:left="0" w:right="0" w:firstLine="660"/>
        <w:jc w:val="both"/>
      </w:pPr>
      <w:bookmarkStart w:id="19" w:name="bookmark19"/>
      <w:bookmarkEnd w:id="19"/>
      <w:r>
        <w:rPr>
          <w:color w:val="000000"/>
          <w:spacing w:val="0"/>
          <w:w w:val="100"/>
          <w:position w:val="0"/>
        </w:rPr>
        <w:t>Hình thức tổ chức quàn lý dự án: Chủ đàu tư tổ chức quản lý thực hiện dự án theo quy định hiện hành.</w:t>
      </w:r>
    </w:p>
    <w:p>
      <w:pPr>
        <w:pStyle w:val="Style2"/>
        <w:keepNext w:val="0"/>
        <w:keepLines w:val="0"/>
        <w:widowControl w:val="0"/>
        <w:shd w:val="clear" w:color="auto" w:fill="auto"/>
        <w:bidi w:val="0"/>
        <w:spacing w:before="0" w:line="240" w:lineRule="auto"/>
        <w:ind w:left="0" w:right="0" w:firstLine="580"/>
        <w:jc w:val="both"/>
      </w:pPr>
      <w:r>
        <w:rPr>
          <w:color w:val="000000"/>
          <w:spacing w:val="0"/>
          <w:w w:val="100"/>
          <w:position w:val="0"/>
        </w:rPr>
        <w:t>Điều 2. Tổ chức thực hiện:</w:t>
      </w:r>
    </w:p>
    <w:p>
      <w:pPr>
        <w:pStyle w:val="Style2"/>
        <w:keepNext w:val="0"/>
        <w:keepLines w:val="0"/>
        <w:widowControl w:val="0"/>
        <w:numPr>
          <w:ilvl w:val="0"/>
          <w:numId w:val="5"/>
        </w:numPr>
        <w:shd w:val="clear" w:color="auto" w:fill="auto"/>
        <w:tabs>
          <w:tab w:pos="918" w:val="left"/>
        </w:tabs>
        <w:bidi w:val="0"/>
        <w:spacing w:before="0" w:line="240" w:lineRule="auto"/>
        <w:ind w:left="0" w:right="0" w:firstLine="580"/>
        <w:jc w:val="both"/>
      </w:pPr>
      <w:bookmarkStart w:id="20" w:name="bookmark20"/>
      <w:bookmarkEnd w:id="20"/>
      <w:r>
        <w:rPr>
          <w:color w:val="000000"/>
          <w:spacing w:val="0"/>
          <w:w w:val="100"/>
          <w:position w:val="0"/>
        </w:rPr>
        <w:t>ủy ban nhân dân thị xã Đông Triều, ủy ban nhân dân phường Hồng Phong:</w:t>
      </w:r>
    </w:p>
    <w:p>
      <w:pPr>
        <w:pStyle w:val="Style2"/>
        <w:keepNext w:val="0"/>
        <w:keepLines w:val="0"/>
        <w:widowControl w:val="0"/>
        <w:numPr>
          <w:ilvl w:val="0"/>
          <w:numId w:val="3"/>
        </w:numPr>
        <w:shd w:val="clear" w:color="auto" w:fill="auto"/>
        <w:tabs>
          <w:tab w:pos="816" w:val="left"/>
        </w:tabs>
        <w:bidi w:val="0"/>
        <w:spacing w:before="0" w:line="252" w:lineRule="auto"/>
        <w:ind w:left="0" w:right="0" w:firstLine="660"/>
        <w:jc w:val="both"/>
      </w:pPr>
      <w:bookmarkStart w:id="21" w:name="bookmark21"/>
      <w:bookmarkEnd w:id="21"/>
      <w:r>
        <w:rPr>
          <w:color w:val="000000"/>
          <w:spacing w:val="0"/>
          <w:w w:val="100"/>
          <w:position w:val="0"/>
        </w:rPr>
        <w:t>Hoàn chinh hồ sơ theo ý kiến thẩm định của Sở Văn hóa Thể thao tại Văn bản số 3396/SVHTT-QLDS ngày 04/12/2024 và ý kiến tham gia của các cơ quan, đơn vị liên quan.</w:t>
      </w:r>
    </w:p>
    <w:p>
      <w:pPr>
        <w:pStyle w:val="Style2"/>
        <w:keepNext w:val="0"/>
        <w:keepLines w:val="0"/>
        <w:widowControl w:val="0"/>
        <w:numPr>
          <w:ilvl w:val="0"/>
          <w:numId w:val="3"/>
        </w:numPr>
        <w:shd w:val="clear" w:color="auto" w:fill="auto"/>
        <w:tabs>
          <w:tab w:pos="842" w:val="left"/>
        </w:tabs>
        <w:bidi w:val="0"/>
        <w:spacing w:before="0" w:line="254" w:lineRule="auto"/>
        <w:ind w:left="0" w:right="0" w:firstLine="660"/>
        <w:jc w:val="both"/>
        <w:sectPr>
          <w:footerReference w:type="default" r:id="rId5"/>
          <w:footerReference w:type="even" r:id="rId6"/>
          <w:footnotePr>
            <w:pos w:val="pageBottom"/>
            <w:numFmt w:val="decimal"/>
            <w:numRestart w:val="continuous"/>
          </w:footnotePr>
          <w:pgSz w:w="11900" w:h="16840"/>
          <w:pgMar w:top="729" w:right="689" w:bottom="570" w:left="1580" w:header="0" w:footer="3" w:gutter="0"/>
          <w:pgNumType w:start="1"/>
          <w:cols w:space="720"/>
          <w:noEndnote/>
          <w:rtlGutter w:val="0"/>
          <w:docGrid w:linePitch="360"/>
        </w:sectPr>
      </w:pPr>
      <w:bookmarkStart w:id="22" w:name="bookmark22"/>
      <w:bookmarkEnd w:id="22"/>
      <w:r>
        <w:rPr>
          <w:color w:val="000000"/>
          <w:spacing w:val="0"/>
          <w:w w:val="100"/>
          <w:position w:val="0"/>
        </w:rPr>
        <w:t>Có trách nhiệm lập, hoàn thiện hồ sơ thiết kế bản vẽ thi công tu bổ di tích; tổ chức thẩm định thiết kế tu bổ di tích sau khi hoàn thiện, có ý kiến thỏa thuận bằng văn bản của Sở Văn hoá và Thể thao về các nội dung được quy định tại Thông tư số 15/2019/TT-BVHTTDL ngày 31/12/2019 của Bộ.Văn hóa,.Thể thao và Du lịch; phê duyệt thiết kế bản vẽ thi công tu bồ di tích và tổ chức triển khai các bước tiếp theo đảm bảo đúng các quy định hiện hành.</w:t>
      </w:r>
    </w:p>
    <w:p>
      <w:pPr>
        <w:pStyle w:val="Style2"/>
        <w:keepNext w:val="0"/>
        <w:keepLines w:val="0"/>
        <w:widowControl w:val="0"/>
        <w:numPr>
          <w:ilvl w:val="0"/>
          <w:numId w:val="5"/>
        </w:numPr>
        <w:shd w:val="clear" w:color="auto" w:fill="auto"/>
        <w:tabs>
          <w:tab w:pos="945" w:val="left"/>
        </w:tabs>
        <w:bidi w:val="0"/>
        <w:spacing w:before="0" w:line="252" w:lineRule="auto"/>
        <w:ind w:left="0" w:right="0" w:firstLine="560"/>
        <w:jc w:val="left"/>
      </w:pPr>
      <w:bookmarkStart w:id="23" w:name="bookmark23"/>
      <w:bookmarkEnd w:id="23"/>
      <w:r>
        <w:rPr>
          <w:color w:val="000000"/>
          <w:spacing w:val="0"/>
          <w:w w:val="100"/>
          <w:position w:val="0"/>
        </w:rPr>
        <w:t xml:space="preserve">Sở Văn hóa và Thể thao chịu trách nhiệm toàn diện trước pháp luật và ủy ban nhân dân tỉnh </w:t>
      </w:r>
      <w:r>
        <w:rPr>
          <w:color w:val="000000"/>
          <w:spacing w:val="0"/>
          <w:w w:val="100"/>
          <w:position w:val="0"/>
        </w:rPr>
        <w:t xml:space="preserve">VC </w:t>
      </w:r>
      <w:r>
        <w:rPr>
          <w:color w:val="000000"/>
          <w:spacing w:val="0"/>
          <w:w w:val="100"/>
          <w:position w:val="0"/>
        </w:rPr>
        <w:t>tính hợp pháp của hồ sơ, công tác thẩm định, tính chính xác, đầy đủ của hạng mục, khối lượng công việc làm cơ sở tính toán; phối hợp, hướng dẫn, kiêm tra, giám sát Chủ đầu tư tố chức triển khai thực hiện dự án đảm bảo đúng các quy định hiện hành.</w:t>
      </w:r>
    </w:p>
    <w:p>
      <w:pPr>
        <w:pStyle w:val="Style2"/>
        <w:keepNext w:val="0"/>
        <w:keepLines w:val="0"/>
        <w:widowControl w:val="0"/>
        <w:shd w:val="clear" w:color="auto" w:fill="auto"/>
        <w:bidi w:val="0"/>
        <w:spacing w:before="0" w:after="440" w:line="252" w:lineRule="auto"/>
        <w:ind w:left="0" w:right="0" w:firstLine="560"/>
        <w:jc w:val="left"/>
      </w:pPr>
      <w:r>
        <w:rPr>
          <w:color w:val="000000"/>
          <w:spacing w:val="0"/>
          <w:w w:val="100"/>
          <w:position w:val="0"/>
        </w:rPr>
        <w:t>Điều 3. Các ông, bà: Chánh Văn phòng ủy ban nhân dân tỉnh; Giám đốc các Sở: Vãn hóa và Thể thao, Xây dựng, Tài nguyên và Môi trường; Chủ tịch ủy ban nhân dân thị xã Đông Triều; Chủ tịch ủy ban nhân dân phường Hồng Phong và Thủ trường các cơ quan, đơn vị có liên quan căn cứ Quyết định thi hành./. Ị^r-</w:t>
      </w:r>
    </w:p>
    <w:p>
      <w:pPr>
        <w:pStyle w:val="Style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Nffỉ nhặn:</w:t>
      </w:r>
    </w:p>
    <w:p>
      <w:pPr>
        <w:pStyle w:val="Style6"/>
        <w:keepNext w:val="0"/>
        <w:keepLines w:val="0"/>
        <w:widowControl w:val="0"/>
        <w:shd w:val="clear" w:color="auto" w:fill="auto"/>
        <w:bidi w:val="0"/>
        <w:spacing w:before="0" w:after="0" w:line="240" w:lineRule="auto"/>
        <w:ind w:left="0" w:right="0" w:firstLine="0"/>
        <w:jc w:val="left"/>
        <w:rPr>
          <w:sz w:val="22"/>
          <w:szCs w:val="22"/>
        </w:rPr>
      </w:pPr>
      <w:r>
        <w:rPr>
          <w:i w:val="0"/>
          <w:iCs w:val="0"/>
          <w:color w:val="000000"/>
          <w:spacing w:val="0"/>
          <w:w w:val="100"/>
          <w:position w:val="0"/>
          <w:sz w:val="22"/>
          <w:szCs w:val="22"/>
        </w:rPr>
        <w:t>-Như Điều 3;</w:t>
      </w:r>
    </w:p>
    <w:p>
      <w:pPr>
        <w:pStyle w:val="Style6"/>
        <w:keepNext w:val="0"/>
        <w:keepLines w:val="0"/>
        <w:widowControl w:val="0"/>
        <w:numPr>
          <w:ilvl w:val="0"/>
          <w:numId w:val="3"/>
        </w:numPr>
        <w:shd w:val="clear" w:color="auto" w:fill="auto"/>
        <w:tabs>
          <w:tab w:pos="260" w:val="left"/>
        </w:tabs>
        <w:bidi w:val="0"/>
        <w:spacing w:before="0" w:after="0" w:line="240" w:lineRule="auto"/>
        <w:ind w:left="0" w:right="0" w:firstLine="0"/>
        <w:jc w:val="left"/>
        <w:rPr>
          <w:sz w:val="22"/>
          <w:szCs w:val="22"/>
        </w:rPr>
      </w:pPr>
      <w:bookmarkStart w:id="24" w:name="bookmark24"/>
      <w:bookmarkEnd w:id="24"/>
      <w:r>
        <w:rPr>
          <w:i w:val="0"/>
          <w:iCs w:val="0"/>
          <w:color w:val="000000"/>
          <w:spacing w:val="0"/>
          <w:w w:val="100"/>
          <w:position w:val="0"/>
          <w:sz w:val="22"/>
          <w:szCs w:val="22"/>
        </w:rPr>
        <w:t xml:space="preserve">CT, các </w:t>
      </w:r>
      <w:r>
        <w:rPr>
          <w:i w:val="0"/>
          <w:iCs w:val="0"/>
          <w:color w:val="000000"/>
          <w:spacing w:val="0"/>
          <w:w w:val="100"/>
          <w:position w:val="0"/>
          <w:sz w:val="22"/>
          <w:szCs w:val="22"/>
        </w:rPr>
        <w:t xml:space="preserve">PCT </w:t>
      </w:r>
      <w:r>
        <w:rPr>
          <w:i w:val="0"/>
          <w:iCs w:val="0"/>
          <w:color w:val="000000"/>
          <w:spacing w:val="0"/>
          <w:w w:val="100"/>
          <w:position w:val="0"/>
          <w:sz w:val="22"/>
          <w:szCs w:val="22"/>
        </w:rPr>
        <w:t>UBND tinh;</w:t>
      </w:r>
    </w:p>
    <w:p>
      <w:pPr>
        <w:pStyle w:val="Style6"/>
        <w:keepNext w:val="0"/>
        <w:keepLines w:val="0"/>
        <w:widowControl w:val="0"/>
        <w:numPr>
          <w:ilvl w:val="0"/>
          <w:numId w:val="3"/>
        </w:numPr>
        <w:shd w:val="clear" w:color="auto" w:fill="auto"/>
        <w:tabs>
          <w:tab w:pos="270" w:val="left"/>
        </w:tabs>
        <w:bidi w:val="0"/>
        <w:spacing w:before="0" w:after="0" w:line="240" w:lineRule="auto"/>
        <w:ind w:left="0" w:right="0" w:firstLine="0"/>
        <w:jc w:val="left"/>
        <w:rPr>
          <w:sz w:val="22"/>
          <w:szCs w:val="22"/>
        </w:rPr>
      </w:pPr>
      <w:bookmarkStart w:id="25" w:name="bookmark25"/>
      <w:bookmarkEnd w:id="25"/>
      <w:r>
        <w:rPr>
          <w:i w:val="0"/>
          <w:iCs w:val="0"/>
          <w:color w:val="000000"/>
          <w:spacing w:val="0"/>
          <w:w w:val="100"/>
          <w:position w:val="0"/>
          <w:sz w:val="22"/>
          <w:szCs w:val="22"/>
        </w:rPr>
        <w:t>vo, V1,XD, VH;</w:t>
      </w:r>
    </w:p>
    <w:p>
      <w:pPr>
        <w:pStyle w:val="Style6"/>
        <w:keepNext w:val="0"/>
        <w:keepLines w:val="0"/>
        <w:widowControl w:val="0"/>
        <w:numPr>
          <w:ilvl w:val="0"/>
          <w:numId w:val="3"/>
        </w:numPr>
        <w:shd w:val="clear" w:color="auto" w:fill="auto"/>
        <w:tabs>
          <w:tab w:pos="270" w:val="left"/>
        </w:tabs>
        <w:bidi w:val="0"/>
        <w:spacing w:before="0" w:after="0" w:line="240" w:lineRule="auto"/>
        <w:ind w:left="0" w:right="0" w:firstLine="0"/>
        <w:jc w:val="left"/>
        <w:rPr>
          <w:sz w:val="22"/>
          <w:szCs w:val="22"/>
        </w:rPr>
      </w:pPr>
      <w:bookmarkStart w:id="26" w:name="bookmark26"/>
      <w:bookmarkEnd w:id="26"/>
      <w:r>
        <w:rPr>
          <w:i w:val="0"/>
          <w:iCs w:val="0"/>
          <w:color w:val="000000"/>
          <w:spacing w:val="0"/>
          <w:w w:val="100"/>
          <w:position w:val="0"/>
          <w:sz w:val="22"/>
          <w:szCs w:val="22"/>
        </w:rPr>
        <w:t xml:space="preserve">Lưu: </w:t>
      </w:r>
      <w:r>
        <w:rPr>
          <w:i w:val="0"/>
          <w:iCs w:val="0"/>
          <w:color w:val="000000"/>
          <w:spacing w:val="0"/>
          <w:w w:val="100"/>
          <w:position w:val="0"/>
          <w:sz w:val="22"/>
          <w:szCs w:val="22"/>
        </w:rPr>
        <w:t>VT, XD3.</w:t>
      </w:r>
    </w:p>
    <w:p>
      <w:pPr>
        <w:pStyle w:val="Style17"/>
        <w:keepNext w:val="0"/>
        <w:keepLines w:val="0"/>
        <w:widowControl w:val="0"/>
        <w:shd w:val="clear" w:color="auto" w:fill="auto"/>
        <w:bidi w:val="0"/>
        <w:spacing w:before="0" w:line="240" w:lineRule="auto"/>
        <w:ind w:right="0" w:firstLine="0"/>
        <w:jc w:val="left"/>
      </w:pPr>
      <w:r>
        <w:drawing>
          <wp:anchor distT="0" distB="0" distL="114300" distR="114300" simplePos="0" relativeHeight="125829378" behindDoc="0" locked="0" layoutInCell="1" allowOverlap="1">
            <wp:simplePos x="0" y="0"/>
            <wp:positionH relativeFrom="page">
              <wp:posOffset>4015740</wp:posOffset>
            </wp:positionH>
            <wp:positionV relativeFrom="margin">
              <wp:posOffset>2537460</wp:posOffset>
            </wp:positionV>
            <wp:extent cx="3389630" cy="1835150"/>
            <wp:wrapSquare wrapText="bothSides"/>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3389630" cy="1835150"/>
                    </a:xfrm>
                    <a:prstGeom prst="rect"/>
                  </pic:spPr>
                </pic:pic>
              </a:graphicData>
            </a:graphic>
          </wp:anchor>
        </w:drawing>
      </w:r>
      <w:r>
        <w:rPr>
          <w:color w:val="000000"/>
          <w:spacing w:val="0"/>
          <w:w w:val="100"/>
          <w:position w:val="0"/>
        </w:rPr>
        <w:t>QĐ06</w:t>
      </w:r>
    </w:p>
    <w:sectPr>
      <w:footerReference w:type="default" r:id="rId9"/>
      <w:footerReference w:type="even" r:id="rId10"/>
      <w:footnotePr>
        <w:pos w:val="pageBottom"/>
        <w:numFmt w:val="decimal"/>
        <w:numRestart w:val="continuous"/>
      </w:footnotePr>
      <w:pgSz w:w="11900" w:h="16840"/>
      <w:pgMar w:top="729" w:right="689" w:bottom="570" w:left="1580" w:header="301"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3967480</wp:posOffset>
              </wp:positionH>
              <wp:positionV relativeFrom="page">
                <wp:posOffset>10394950</wp:posOffset>
              </wp:positionV>
              <wp:extent cx="72390" cy="118110"/>
              <wp:wrapNone/>
              <wp:docPr id="1" name="Shape 1"/>
              <a:graphic xmlns:a="http://schemas.openxmlformats.org/drawingml/2006/main">
                <a:graphicData uri="http://schemas.microsoft.com/office/word/2010/wordprocessingShape">
                  <wps:wsp>
                    <wps:cNvSpPr txBox="1"/>
                    <wps:spPr>
                      <a:xfrm>
                        <a:ext cx="72390" cy="11811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color w:val="000000"/>
                              <w:spacing w:val="0"/>
                              <w:w w:val="100"/>
                              <w:position w:val="0"/>
                              <w:sz w:val="26"/>
                              <w:szCs w:val="26"/>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12.40000000000003pt;margin-top:818.5pt;width:5.7000000000000002pt;height:9.3000000000000007pt;z-index:-188744063;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color w:val="000000"/>
                        <w:spacing w:val="0"/>
                        <w:w w:val="100"/>
                        <w:position w:val="0"/>
                        <w:sz w:val="26"/>
                        <w:szCs w:val="26"/>
                      </w:rPr>
                      <w:t>2</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3804285</wp:posOffset>
              </wp:positionH>
              <wp:positionV relativeFrom="page">
                <wp:posOffset>10394950</wp:posOffset>
              </wp:positionV>
              <wp:extent cx="75565" cy="120015"/>
              <wp:wrapNone/>
              <wp:docPr id="5" name="Shape 5"/>
              <a:graphic xmlns:a="http://schemas.openxmlformats.org/drawingml/2006/main">
                <a:graphicData uri="http://schemas.microsoft.com/office/word/2010/wordprocessingShape">
                  <wps:wsp>
                    <wps:cNvSpPr txBox="1"/>
                    <wps:spPr>
                      <a:xfrm>
                        <a:ext cx="75565" cy="12001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i/>
                              <w:iCs/>
                              <w:color w:val="000000"/>
                              <w:spacing w:val="0"/>
                              <w:w w:val="100"/>
                              <w:position w:val="0"/>
                              <w:sz w:val="24"/>
                              <w:szCs w:val="24"/>
                            </w:rPr>
                            <w:t>4</w:t>
                          </w:r>
                        </w:p>
                      </w:txbxContent>
                    </wps:txbx>
                    <wps:bodyPr wrap="none" lIns="0" tIns="0" rIns="0" bIns="0">
                      <a:spAutoFit/>
                    </wps:bodyPr>
                  </wps:wsp>
                </a:graphicData>
              </a:graphic>
            </wp:anchor>
          </w:drawing>
        </mc:Choice>
        <mc:Fallback>
          <w:pict>
            <v:shape id="_x0000_s1031" type="#_x0000_t202" style="position:absolute;margin-left:299.55000000000001pt;margin-top:818.5pt;width:5.9500000000000002pt;height:9.4500000000000011pt;z-index:-188744061;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i/>
                        <w:iCs/>
                        <w:color w:val="000000"/>
                        <w:spacing w:val="0"/>
                        <w:w w:val="100"/>
                        <w:position w:val="0"/>
                        <w:sz w:val="24"/>
                        <w:szCs w:val="24"/>
                      </w:rPr>
                      <w:t>4</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3804285</wp:posOffset>
              </wp:positionH>
              <wp:positionV relativeFrom="page">
                <wp:posOffset>10394950</wp:posOffset>
              </wp:positionV>
              <wp:extent cx="75565" cy="120015"/>
              <wp:wrapNone/>
              <wp:docPr id="7" name="Shape 7"/>
              <a:graphic xmlns:a="http://schemas.openxmlformats.org/drawingml/2006/main">
                <a:graphicData uri="http://schemas.microsoft.com/office/word/2010/wordprocessingShape">
                  <wps:wsp>
                    <wps:cNvSpPr txBox="1"/>
                    <wps:spPr>
                      <a:xfrm>
                        <a:ext cx="75565" cy="12001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i/>
                              <w:iCs/>
                              <w:color w:val="000000"/>
                              <w:spacing w:val="0"/>
                              <w:w w:val="100"/>
                              <w:position w:val="0"/>
                              <w:sz w:val="24"/>
                              <w:szCs w:val="24"/>
                            </w:rPr>
                            <w:t>4</w:t>
                          </w:r>
                        </w:p>
                      </w:txbxContent>
                    </wps:txbx>
                    <wps:bodyPr wrap="none" lIns="0" tIns="0" rIns="0" bIns="0">
                      <a:spAutoFit/>
                    </wps:bodyPr>
                  </wps:wsp>
                </a:graphicData>
              </a:graphic>
            </wp:anchor>
          </w:drawing>
        </mc:Choice>
        <mc:Fallback>
          <w:pict>
            <v:shape id="_x0000_s1033" type="#_x0000_t202" style="position:absolute;margin-left:299.55000000000001pt;margin-top:818.5pt;width:5.9500000000000002pt;height:9.4500000000000011pt;z-index:-188744059;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i/>
                        <w:iCs/>
                        <w:color w:val="000000"/>
                        <w:spacing w:val="0"/>
                        <w:w w:val="100"/>
                        <w:position w:val="0"/>
                        <w:sz w:val="24"/>
                        <w:szCs w:val="24"/>
                      </w:rPr>
                      <w:t>4</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7">
    <w:name w:val="Văn bản nội dung (2)_"/>
    <w:basedOn w:val="DefaultParagraphFont"/>
    <w:link w:val="Style6"/>
    <w:rPr>
      <w:rFonts w:ascii="Times New Roman" w:eastAsia="Times New Roman" w:hAnsi="Times New Roman" w:cs="Times New Roman"/>
      <w:b w:val="0"/>
      <w:bCs w:val="0"/>
      <w:i/>
      <w:iCs/>
      <w:smallCaps w:val="0"/>
      <w:strike w:val="0"/>
      <w:u w:val="none"/>
      <w:shd w:val="clear" w:color="auto" w:fill="auto"/>
    </w:rPr>
  </w:style>
  <w:style w:type="character" w:customStyle="1" w:styleId="CharStyle10">
    <w:name w:val="Đầu trang hoặc chân trang (2)_"/>
    <w:basedOn w:val="DefaultParagraphFont"/>
    <w:link w:val="Style9"/>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8">
    <w:name w:val="Văn bản nội dung (3)_"/>
    <w:basedOn w:val="DefaultParagraphFont"/>
    <w:link w:val="Style17"/>
    <w:rPr>
      <w:rFonts w:ascii="Times New Roman" w:eastAsia="Times New Roman" w:hAnsi="Times New Roman" w:cs="Times New Roman"/>
      <w:b w:val="0"/>
      <w:bCs w:val="0"/>
      <w:i w:val="0"/>
      <w:iCs w:val="0"/>
      <w:smallCaps w:val="0"/>
      <w:strike w:val="0"/>
      <w:sz w:val="18"/>
      <w:szCs w:val="18"/>
      <w:u w:val="none"/>
      <w:shd w:val="clear" w:color="auto" w:fill="auto"/>
    </w:rPr>
  </w:style>
  <w:style w:type="paragraph" w:customStyle="1" w:styleId="Style2">
    <w:name w:val="Văn bản nội dung"/>
    <w:basedOn w:val="Normal"/>
    <w:link w:val="CharStyle3"/>
    <w:pPr>
      <w:widowControl w:val="0"/>
      <w:shd w:val="clear" w:color="auto" w:fill="auto"/>
      <w:spacing w:after="10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6">
    <w:name w:val="Văn bản nội dung (2)"/>
    <w:basedOn w:val="Normal"/>
    <w:link w:val="CharStyle7"/>
    <w:pPr>
      <w:widowControl w:val="0"/>
      <w:shd w:val="clear" w:color="auto" w:fill="auto"/>
      <w:spacing w:after="80" w:line="286" w:lineRule="auto"/>
      <w:ind w:left="180" w:firstLine="620"/>
    </w:pPr>
    <w:rPr>
      <w:rFonts w:ascii="Times New Roman" w:eastAsia="Times New Roman" w:hAnsi="Times New Roman" w:cs="Times New Roman"/>
      <w:b w:val="0"/>
      <w:bCs w:val="0"/>
      <w:i/>
      <w:iCs/>
      <w:smallCaps w:val="0"/>
      <w:strike w:val="0"/>
      <w:u w:val="none"/>
      <w:shd w:val="clear" w:color="auto" w:fill="auto"/>
    </w:rPr>
  </w:style>
  <w:style w:type="paragraph" w:customStyle="1" w:styleId="Style9">
    <w:name w:val="Đầu trang hoặc chân trang (2)"/>
    <w:basedOn w:val="Normal"/>
    <w:link w:val="CharStyle10"/>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7">
    <w:name w:val="Văn bản nội dung (3)"/>
    <w:basedOn w:val="Normal"/>
    <w:link w:val="CharStyle18"/>
    <w:pPr>
      <w:widowControl w:val="0"/>
      <w:shd w:val="clear" w:color="auto" w:fill="auto"/>
      <w:spacing w:after="60"/>
      <w:ind w:left="1020"/>
    </w:pPr>
    <w:rPr>
      <w:rFonts w:ascii="Times New Roman" w:eastAsia="Times New Roman" w:hAnsi="Times New Roman" w:cs="Times New Roman"/>
      <w:b w:val="0"/>
      <w:bCs w:val="0"/>
      <w:i w:val="0"/>
      <w:iCs w:val="0"/>
      <w:smallCaps w:val="0"/>
      <w:strike w:val="0"/>
      <w:sz w:val="18"/>
      <w:szCs w:val="1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1.jpeg" TargetMode="External"/><Relationship Id="rId9" Type="http://schemas.openxmlformats.org/officeDocument/2006/relationships/footer" Target="footer3.xml"/><Relationship Id="rId10" Type="http://schemas.openxmlformats.org/officeDocument/2006/relationships/footer" Target="footer4.xml"/></Relationships>
</file>

<file path=docProps/core.xml><?xml version="1.0" encoding="utf-8"?>
<cp:coreProperties xmlns:cp="http://schemas.openxmlformats.org/package/2006/metadata/core-properties" xmlns:dc="http://purl.org/dc/elements/1.1/">
  <dc:title>QD 368</dc:title>
  <dc:subject/>
  <dc:creator>CamScanner</dc:creator>
  <cp:keywords/>
</cp:coreProperties>
</file>