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OffensEval 2020: Identifying and Categorizing Offensive Language in Social Media (SemEval 2020 - Task 12)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training data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1.0: December 16 2019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https://sites.google.com/site/offensevalsharedtask/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offenseval-tr-training-v1.tsv contains 31,756 annotated tweets.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offenseval-annotation.txt contains a short summary of the annotation guidelines.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user mentions were substituted by @USER and URLs have been substitute by URL.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instance contains up to 1 labels corresponding to one of the following sub-task: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Sub-task A: Offensive language identification;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FORMAT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are included in TSV format as follows: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INSTANCE</w:t>
        <w:tab/>
        <w:t xml:space="preserve">SUBA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 names in the file are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tweet</w:t>
        <w:tab/>
        <w:t xml:space="preserve">subtask_a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labels used in the annotation are listed below.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TASKS AND LABELS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Sub-task A: Offensive language identification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(NOT) Not Offensive - This post does not contain offense or profanity.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(OFF) Offensive - This post contains offensive language or a targeted (veiled or direct) offense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annotation, we label a post as offensive (OFF) if it contains any form of non-acceptable language (profanity) or a targeted offense, which can be veiled or direct.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semeval-2020-task-12-all@googlegroups.com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