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D400A" w14:textId="71B725A4" w:rsidR="00F9574C" w:rsidRPr="00A070BF" w:rsidRDefault="00C578EE" w:rsidP="008E6D55">
      <w:pPr>
        <w:spacing w:line="480" w:lineRule="auto"/>
        <w:jc w:val="both"/>
        <w:rPr>
          <w:rFonts w:ascii="Calibri" w:hAnsi="Calibri" w:cs="Calibri"/>
        </w:rPr>
      </w:pPr>
      <w:r w:rsidRPr="00A070BF">
        <w:rPr>
          <w:rFonts w:ascii="Calibri" w:hAnsi="Calibri" w:cs="Calibri"/>
          <w:noProof/>
        </w:rPr>
        <w:drawing>
          <wp:inline distT="0" distB="0" distL="0" distR="0" wp14:anchorId="1A2BE6D0" wp14:editId="3F7D692B">
            <wp:extent cx="5731510" cy="4667250"/>
            <wp:effectExtent l="0" t="0" r="0" b="6350"/>
            <wp:docPr id="115289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97336" name=""/>
                    <pic:cNvPicPr/>
                  </pic:nvPicPr>
                  <pic:blipFill>
                    <a:blip r:embed="rId7"/>
                    <a:stretch>
                      <a:fillRect/>
                    </a:stretch>
                  </pic:blipFill>
                  <pic:spPr>
                    <a:xfrm>
                      <a:off x="0" y="0"/>
                      <a:ext cx="5731510" cy="4667250"/>
                    </a:xfrm>
                    <a:prstGeom prst="rect">
                      <a:avLst/>
                    </a:prstGeom>
                  </pic:spPr>
                </pic:pic>
              </a:graphicData>
            </a:graphic>
          </wp:inline>
        </w:drawing>
      </w:r>
    </w:p>
    <w:p w14:paraId="118CE5AB" w14:textId="77777777" w:rsidR="00C578EE" w:rsidRPr="00A070BF" w:rsidRDefault="00C578EE" w:rsidP="008E6D55">
      <w:pPr>
        <w:spacing w:line="480" w:lineRule="auto"/>
        <w:jc w:val="both"/>
        <w:rPr>
          <w:rFonts w:ascii="Calibri" w:hAnsi="Calibri" w:cs="Calibri"/>
        </w:rPr>
      </w:pPr>
    </w:p>
    <w:p w14:paraId="4EFEBFAB" w14:textId="77777777" w:rsidR="00C578EE" w:rsidRPr="00A070BF" w:rsidRDefault="00C578EE" w:rsidP="008E6D55">
      <w:pPr>
        <w:spacing w:line="480" w:lineRule="auto"/>
        <w:jc w:val="both"/>
        <w:rPr>
          <w:rFonts w:ascii="Calibri" w:hAnsi="Calibri" w:cs="Calibri"/>
        </w:rPr>
      </w:pPr>
    </w:p>
    <w:p w14:paraId="49E3471F" w14:textId="77777777" w:rsidR="00C578EE" w:rsidRPr="00A070BF" w:rsidRDefault="00C578EE" w:rsidP="008E6D55">
      <w:pPr>
        <w:spacing w:line="480" w:lineRule="auto"/>
        <w:jc w:val="both"/>
        <w:rPr>
          <w:rFonts w:ascii="Calibri" w:hAnsi="Calibri" w:cs="Calibri"/>
        </w:rPr>
      </w:pPr>
    </w:p>
    <w:p w14:paraId="53B2FBA1" w14:textId="77777777" w:rsidR="00C578EE" w:rsidRPr="00A070BF" w:rsidRDefault="00C578EE" w:rsidP="008E6D55">
      <w:pPr>
        <w:spacing w:line="480" w:lineRule="auto"/>
        <w:jc w:val="both"/>
        <w:rPr>
          <w:rFonts w:ascii="Calibri" w:hAnsi="Calibri" w:cs="Calibri"/>
        </w:rPr>
      </w:pPr>
    </w:p>
    <w:p w14:paraId="17546C57" w14:textId="77777777" w:rsidR="00C578EE" w:rsidRPr="00A070BF" w:rsidRDefault="00C578EE" w:rsidP="008E6D55">
      <w:pPr>
        <w:spacing w:line="480" w:lineRule="auto"/>
        <w:jc w:val="both"/>
        <w:rPr>
          <w:rFonts w:ascii="Calibri" w:hAnsi="Calibri" w:cs="Calibri"/>
        </w:rPr>
      </w:pPr>
    </w:p>
    <w:p w14:paraId="02873DBF" w14:textId="77777777" w:rsidR="00C578EE" w:rsidRPr="00A070BF" w:rsidRDefault="00C578EE" w:rsidP="008E6D55">
      <w:pPr>
        <w:spacing w:line="480" w:lineRule="auto"/>
        <w:jc w:val="both"/>
        <w:rPr>
          <w:rFonts w:ascii="Calibri" w:hAnsi="Calibri" w:cs="Calibri"/>
        </w:rPr>
      </w:pPr>
    </w:p>
    <w:p w14:paraId="74664A01" w14:textId="77777777" w:rsidR="00C578EE" w:rsidRPr="00A070BF" w:rsidRDefault="00C578EE" w:rsidP="008E6D55">
      <w:pPr>
        <w:spacing w:line="480" w:lineRule="auto"/>
        <w:jc w:val="both"/>
        <w:rPr>
          <w:rFonts w:ascii="Calibri" w:hAnsi="Calibri" w:cs="Calibri"/>
        </w:rPr>
      </w:pPr>
    </w:p>
    <w:p w14:paraId="02908811" w14:textId="77777777" w:rsidR="00C578EE" w:rsidRPr="00A070BF" w:rsidRDefault="00C578EE" w:rsidP="008E6D55">
      <w:pPr>
        <w:spacing w:line="480" w:lineRule="auto"/>
        <w:jc w:val="both"/>
        <w:rPr>
          <w:rFonts w:ascii="Calibri" w:hAnsi="Calibri" w:cs="Calibri"/>
        </w:rPr>
      </w:pPr>
    </w:p>
    <w:p w14:paraId="61AD71B2" w14:textId="77777777" w:rsidR="00C578EE" w:rsidRPr="00A070BF" w:rsidRDefault="00C578EE" w:rsidP="008E6D55">
      <w:pPr>
        <w:spacing w:line="480" w:lineRule="auto"/>
        <w:jc w:val="both"/>
        <w:rPr>
          <w:rFonts w:ascii="Calibri" w:hAnsi="Calibri" w:cs="Calibri"/>
        </w:rPr>
      </w:pPr>
    </w:p>
    <w:p w14:paraId="65EBABA6" w14:textId="77777777" w:rsidR="00C578EE" w:rsidRPr="00A070BF" w:rsidRDefault="00C578EE" w:rsidP="008E6D55">
      <w:pPr>
        <w:spacing w:line="480" w:lineRule="auto"/>
        <w:jc w:val="both"/>
        <w:rPr>
          <w:rFonts w:ascii="Calibri" w:hAnsi="Calibri" w:cs="Calibri"/>
        </w:rPr>
      </w:pPr>
    </w:p>
    <w:p w14:paraId="7815EA4B" w14:textId="77777777" w:rsidR="00C578EE" w:rsidRPr="00A070BF" w:rsidRDefault="00C578EE" w:rsidP="008E6D55">
      <w:pPr>
        <w:spacing w:line="480" w:lineRule="auto"/>
        <w:jc w:val="both"/>
        <w:rPr>
          <w:rFonts w:ascii="Calibri" w:hAnsi="Calibri" w:cs="Calibri"/>
        </w:rPr>
      </w:pPr>
    </w:p>
    <w:p w14:paraId="154D9A6E" w14:textId="7C02CFD9" w:rsidR="00C578EE" w:rsidRPr="00A070BF" w:rsidRDefault="00C578EE" w:rsidP="008E6D55">
      <w:pPr>
        <w:spacing w:line="480" w:lineRule="auto"/>
        <w:jc w:val="both"/>
        <w:rPr>
          <w:rFonts w:ascii="Calibri" w:hAnsi="Calibri" w:cs="Calibri"/>
        </w:rPr>
      </w:pPr>
      <w:r w:rsidRPr="00A070BF">
        <w:rPr>
          <w:rFonts w:ascii="Calibri" w:hAnsi="Calibri" w:cs="Calibri"/>
          <w:noProof/>
        </w:rPr>
        <w:lastRenderedPageBreak/>
        <w:drawing>
          <wp:inline distT="0" distB="0" distL="0" distR="0" wp14:anchorId="12ECB8C9" wp14:editId="736665C4">
            <wp:extent cx="5731510" cy="4671695"/>
            <wp:effectExtent l="0" t="0" r="0" b="1905"/>
            <wp:docPr id="143730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06439" name=""/>
                    <pic:cNvPicPr/>
                  </pic:nvPicPr>
                  <pic:blipFill>
                    <a:blip r:embed="rId8"/>
                    <a:stretch>
                      <a:fillRect/>
                    </a:stretch>
                  </pic:blipFill>
                  <pic:spPr>
                    <a:xfrm>
                      <a:off x="0" y="0"/>
                      <a:ext cx="5731510" cy="4671695"/>
                    </a:xfrm>
                    <a:prstGeom prst="rect">
                      <a:avLst/>
                    </a:prstGeom>
                  </pic:spPr>
                </pic:pic>
              </a:graphicData>
            </a:graphic>
          </wp:inline>
        </w:drawing>
      </w:r>
    </w:p>
    <w:p w14:paraId="3913CBDF" w14:textId="77777777" w:rsidR="00C578EE" w:rsidRPr="00A070BF" w:rsidRDefault="00C578EE" w:rsidP="008E6D55">
      <w:pPr>
        <w:spacing w:line="480" w:lineRule="auto"/>
        <w:jc w:val="both"/>
        <w:rPr>
          <w:rFonts w:ascii="Calibri" w:hAnsi="Calibri" w:cs="Calibri"/>
        </w:rPr>
      </w:pPr>
    </w:p>
    <w:p w14:paraId="3789C164" w14:textId="77777777" w:rsidR="00C578EE" w:rsidRPr="00A070BF" w:rsidRDefault="00C578EE" w:rsidP="008E6D55">
      <w:pPr>
        <w:spacing w:line="480" w:lineRule="auto"/>
        <w:jc w:val="both"/>
        <w:rPr>
          <w:rFonts w:ascii="Calibri" w:hAnsi="Calibri" w:cs="Calibri"/>
        </w:rPr>
      </w:pPr>
    </w:p>
    <w:p w14:paraId="6274577B" w14:textId="77777777" w:rsidR="00C578EE" w:rsidRPr="00A070BF" w:rsidRDefault="00C578EE" w:rsidP="008E6D55">
      <w:pPr>
        <w:spacing w:line="480" w:lineRule="auto"/>
        <w:jc w:val="both"/>
        <w:rPr>
          <w:rFonts w:ascii="Calibri" w:hAnsi="Calibri" w:cs="Calibri"/>
        </w:rPr>
      </w:pPr>
    </w:p>
    <w:p w14:paraId="3A309EC2" w14:textId="77777777" w:rsidR="00C578EE" w:rsidRPr="00A070BF" w:rsidRDefault="00C578EE" w:rsidP="008E6D55">
      <w:pPr>
        <w:spacing w:line="480" w:lineRule="auto"/>
        <w:jc w:val="both"/>
        <w:rPr>
          <w:rFonts w:ascii="Calibri" w:hAnsi="Calibri" w:cs="Calibri"/>
        </w:rPr>
      </w:pPr>
    </w:p>
    <w:p w14:paraId="2927FF5C" w14:textId="77777777" w:rsidR="00C578EE" w:rsidRPr="00A070BF" w:rsidRDefault="00C578EE" w:rsidP="008E6D55">
      <w:pPr>
        <w:spacing w:line="480" w:lineRule="auto"/>
        <w:jc w:val="both"/>
        <w:rPr>
          <w:rFonts w:ascii="Calibri" w:hAnsi="Calibri" w:cs="Calibri"/>
        </w:rPr>
      </w:pPr>
    </w:p>
    <w:p w14:paraId="7C0B7EC6" w14:textId="77777777" w:rsidR="00C578EE" w:rsidRPr="00A070BF" w:rsidRDefault="00C578EE" w:rsidP="008E6D55">
      <w:pPr>
        <w:spacing w:line="480" w:lineRule="auto"/>
        <w:jc w:val="both"/>
        <w:rPr>
          <w:rFonts w:ascii="Calibri" w:hAnsi="Calibri" w:cs="Calibri"/>
        </w:rPr>
      </w:pPr>
    </w:p>
    <w:p w14:paraId="31182042" w14:textId="77777777" w:rsidR="00C578EE" w:rsidRPr="00A070BF" w:rsidRDefault="00C578EE" w:rsidP="008E6D55">
      <w:pPr>
        <w:spacing w:line="480" w:lineRule="auto"/>
        <w:jc w:val="both"/>
        <w:rPr>
          <w:rFonts w:ascii="Calibri" w:hAnsi="Calibri" w:cs="Calibri"/>
        </w:rPr>
      </w:pPr>
    </w:p>
    <w:p w14:paraId="09D7FD19" w14:textId="77777777" w:rsidR="00C578EE" w:rsidRPr="00A070BF" w:rsidRDefault="00C578EE" w:rsidP="008E6D55">
      <w:pPr>
        <w:spacing w:line="480" w:lineRule="auto"/>
        <w:jc w:val="both"/>
        <w:rPr>
          <w:rFonts w:ascii="Calibri" w:hAnsi="Calibri" w:cs="Calibri"/>
        </w:rPr>
      </w:pPr>
    </w:p>
    <w:p w14:paraId="55F5DCA5" w14:textId="77777777" w:rsidR="00C578EE" w:rsidRPr="00A070BF" w:rsidRDefault="00C578EE" w:rsidP="008E6D55">
      <w:pPr>
        <w:spacing w:line="480" w:lineRule="auto"/>
        <w:jc w:val="both"/>
        <w:rPr>
          <w:rFonts w:ascii="Calibri" w:hAnsi="Calibri" w:cs="Calibri"/>
        </w:rPr>
      </w:pPr>
    </w:p>
    <w:p w14:paraId="316C4994" w14:textId="77777777" w:rsidR="00C578EE" w:rsidRPr="00A070BF" w:rsidRDefault="00C578EE" w:rsidP="008E6D55">
      <w:pPr>
        <w:spacing w:line="480" w:lineRule="auto"/>
        <w:jc w:val="both"/>
        <w:rPr>
          <w:rFonts w:ascii="Calibri" w:hAnsi="Calibri" w:cs="Calibri"/>
        </w:rPr>
      </w:pPr>
    </w:p>
    <w:p w14:paraId="62F25323" w14:textId="52085D43" w:rsidR="00C578EE" w:rsidRPr="00A070BF" w:rsidRDefault="00C578EE" w:rsidP="008E6D55">
      <w:pPr>
        <w:spacing w:line="480" w:lineRule="auto"/>
        <w:jc w:val="both"/>
        <w:rPr>
          <w:rFonts w:ascii="Calibri" w:hAnsi="Calibri" w:cs="Calibri"/>
        </w:rPr>
      </w:pPr>
    </w:p>
    <w:p w14:paraId="63EE7F98" w14:textId="508A2C39" w:rsidR="00C578EE" w:rsidRPr="00A070BF" w:rsidRDefault="00C578EE" w:rsidP="008E6D55">
      <w:pPr>
        <w:spacing w:line="480" w:lineRule="auto"/>
        <w:jc w:val="both"/>
        <w:rPr>
          <w:rFonts w:ascii="Calibri" w:hAnsi="Calibri" w:cs="Calibri"/>
        </w:rPr>
      </w:pPr>
      <w:r w:rsidRPr="00A070BF">
        <w:rPr>
          <w:rFonts w:ascii="Calibri" w:hAnsi="Calibri" w:cs="Calibri"/>
          <w:noProof/>
        </w:rPr>
        <w:lastRenderedPageBreak/>
        <w:drawing>
          <wp:inline distT="0" distB="0" distL="0" distR="0" wp14:anchorId="6DDB0D7D" wp14:editId="07C30F58">
            <wp:extent cx="5731510" cy="4660265"/>
            <wp:effectExtent l="0" t="0" r="0" b="635"/>
            <wp:docPr id="65482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23516" name=""/>
                    <pic:cNvPicPr/>
                  </pic:nvPicPr>
                  <pic:blipFill>
                    <a:blip r:embed="rId9"/>
                    <a:stretch>
                      <a:fillRect/>
                    </a:stretch>
                  </pic:blipFill>
                  <pic:spPr>
                    <a:xfrm>
                      <a:off x="0" y="0"/>
                      <a:ext cx="5731510" cy="4660265"/>
                    </a:xfrm>
                    <a:prstGeom prst="rect">
                      <a:avLst/>
                    </a:prstGeom>
                  </pic:spPr>
                </pic:pic>
              </a:graphicData>
            </a:graphic>
          </wp:inline>
        </w:drawing>
      </w:r>
    </w:p>
    <w:p w14:paraId="393E35B3" w14:textId="77777777" w:rsidR="00C578EE" w:rsidRPr="00A070BF" w:rsidRDefault="00C578EE" w:rsidP="008E6D55">
      <w:pPr>
        <w:spacing w:line="480" w:lineRule="auto"/>
        <w:jc w:val="both"/>
        <w:rPr>
          <w:rFonts w:ascii="Calibri" w:hAnsi="Calibri" w:cs="Calibri"/>
        </w:rPr>
      </w:pPr>
    </w:p>
    <w:p w14:paraId="42861872" w14:textId="77777777" w:rsidR="00C578EE" w:rsidRPr="00A070BF" w:rsidRDefault="00C578EE" w:rsidP="008E6D55">
      <w:pPr>
        <w:spacing w:line="480" w:lineRule="auto"/>
        <w:jc w:val="both"/>
        <w:rPr>
          <w:rFonts w:ascii="Calibri" w:hAnsi="Calibri" w:cs="Calibri"/>
        </w:rPr>
      </w:pPr>
    </w:p>
    <w:p w14:paraId="0A4BB076" w14:textId="77777777" w:rsidR="00C578EE" w:rsidRPr="00A070BF" w:rsidRDefault="00C578EE" w:rsidP="008E6D55">
      <w:pPr>
        <w:spacing w:line="480" w:lineRule="auto"/>
        <w:jc w:val="both"/>
        <w:rPr>
          <w:rFonts w:ascii="Calibri" w:hAnsi="Calibri" w:cs="Calibri"/>
        </w:rPr>
      </w:pPr>
    </w:p>
    <w:p w14:paraId="3D0A1748" w14:textId="77777777" w:rsidR="00C578EE" w:rsidRPr="00A070BF" w:rsidRDefault="00C578EE" w:rsidP="008E6D55">
      <w:pPr>
        <w:spacing w:line="480" w:lineRule="auto"/>
        <w:jc w:val="both"/>
        <w:rPr>
          <w:rFonts w:ascii="Calibri" w:hAnsi="Calibri" w:cs="Calibri"/>
        </w:rPr>
      </w:pPr>
    </w:p>
    <w:p w14:paraId="7BE86511" w14:textId="77777777" w:rsidR="00C578EE" w:rsidRPr="00A070BF" w:rsidRDefault="00C578EE" w:rsidP="008E6D55">
      <w:pPr>
        <w:spacing w:line="480" w:lineRule="auto"/>
        <w:jc w:val="both"/>
        <w:rPr>
          <w:rFonts w:ascii="Calibri" w:hAnsi="Calibri" w:cs="Calibri"/>
        </w:rPr>
      </w:pPr>
    </w:p>
    <w:p w14:paraId="74F64AF7" w14:textId="77777777" w:rsidR="00C578EE" w:rsidRPr="00A070BF" w:rsidRDefault="00C578EE" w:rsidP="008E6D55">
      <w:pPr>
        <w:spacing w:line="480" w:lineRule="auto"/>
        <w:jc w:val="both"/>
        <w:rPr>
          <w:rFonts w:ascii="Calibri" w:hAnsi="Calibri" w:cs="Calibri"/>
        </w:rPr>
      </w:pPr>
    </w:p>
    <w:p w14:paraId="48A4B570" w14:textId="77777777" w:rsidR="00C578EE" w:rsidRPr="00A070BF" w:rsidRDefault="00C578EE" w:rsidP="008E6D55">
      <w:pPr>
        <w:spacing w:line="480" w:lineRule="auto"/>
        <w:jc w:val="both"/>
        <w:rPr>
          <w:rFonts w:ascii="Calibri" w:hAnsi="Calibri" w:cs="Calibri"/>
        </w:rPr>
      </w:pPr>
    </w:p>
    <w:p w14:paraId="0696BE3B" w14:textId="77777777" w:rsidR="00C578EE" w:rsidRPr="00A070BF" w:rsidRDefault="00C578EE" w:rsidP="008E6D55">
      <w:pPr>
        <w:spacing w:line="480" w:lineRule="auto"/>
        <w:jc w:val="both"/>
        <w:rPr>
          <w:rFonts w:ascii="Calibri" w:hAnsi="Calibri" w:cs="Calibri"/>
        </w:rPr>
      </w:pPr>
    </w:p>
    <w:p w14:paraId="5D314B8A" w14:textId="77777777" w:rsidR="00C578EE" w:rsidRPr="00A070BF" w:rsidRDefault="00C578EE" w:rsidP="008E6D55">
      <w:pPr>
        <w:spacing w:line="480" w:lineRule="auto"/>
        <w:jc w:val="both"/>
        <w:rPr>
          <w:rFonts w:ascii="Calibri" w:hAnsi="Calibri" w:cs="Calibri"/>
        </w:rPr>
      </w:pPr>
    </w:p>
    <w:p w14:paraId="7776F95D" w14:textId="77777777" w:rsidR="00C578EE" w:rsidRPr="00A070BF" w:rsidRDefault="00C578EE" w:rsidP="008E6D55">
      <w:pPr>
        <w:spacing w:line="480" w:lineRule="auto"/>
        <w:jc w:val="both"/>
        <w:rPr>
          <w:rFonts w:ascii="Calibri" w:hAnsi="Calibri" w:cs="Calibri"/>
        </w:rPr>
      </w:pPr>
    </w:p>
    <w:p w14:paraId="1EF75713" w14:textId="77777777" w:rsidR="00B6391B" w:rsidRPr="00A070BF" w:rsidRDefault="00B6391B" w:rsidP="008E6D55">
      <w:pPr>
        <w:tabs>
          <w:tab w:val="left" w:pos="5620"/>
        </w:tabs>
        <w:spacing w:line="480" w:lineRule="auto"/>
        <w:jc w:val="both"/>
        <w:rPr>
          <w:rFonts w:ascii="Calibri" w:hAnsi="Calibri" w:cs="Calibri"/>
        </w:rPr>
      </w:pPr>
      <w:bookmarkStart w:id="0" w:name="OLE_LINK6"/>
    </w:p>
    <w:bookmarkEnd w:id="0"/>
    <w:p w14:paraId="7744C9AA" w14:textId="77777777" w:rsidR="005B5488" w:rsidRPr="00A070BF" w:rsidRDefault="005B5488" w:rsidP="008E6D55">
      <w:pPr>
        <w:spacing w:before="100" w:beforeAutospacing="1" w:after="100" w:afterAutospacing="1" w:line="480" w:lineRule="auto"/>
        <w:jc w:val="both"/>
        <w:outlineLvl w:val="1"/>
        <w:rPr>
          <w:rFonts w:ascii="Calibri" w:eastAsia="Times New Roman" w:hAnsi="Calibri" w:cs="Calibri"/>
          <w:b/>
          <w:bCs/>
          <w:kern w:val="0"/>
          <w:lang w:eastAsia="en-GB"/>
          <w14:ligatures w14:val="none"/>
        </w:rPr>
      </w:pPr>
      <w:r w:rsidRPr="00A070BF">
        <w:rPr>
          <w:rFonts w:ascii="Calibri" w:eastAsia="Times New Roman" w:hAnsi="Calibri" w:cs="Calibri"/>
          <w:b/>
          <w:bCs/>
          <w:kern w:val="0"/>
          <w:lang w:eastAsia="en-GB"/>
          <w14:ligatures w14:val="none"/>
        </w:rPr>
        <w:lastRenderedPageBreak/>
        <w:t>Introduction</w:t>
      </w:r>
    </w:p>
    <w:p w14:paraId="24F98781" w14:textId="37100397" w:rsidR="005B5488" w:rsidRPr="00A070BF" w:rsidRDefault="005B5488" w:rsidP="008E6D55">
      <w:pPr>
        <w:spacing w:before="100" w:beforeAutospacing="1" w:after="100" w:afterAutospacing="1" w:line="480" w:lineRule="auto"/>
        <w:jc w:val="both"/>
        <w:rPr>
          <w:rFonts w:ascii="Calibri" w:eastAsia="Times New Roman" w:hAnsi="Calibri" w:cs="Calibri"/>
          <w:kern w:val="0"/>
          <w:lang w:eastAsia="en-GB"/>
          <w14:ligatures w14:val="none"/>
        </w:rPr>
      </w:pPr>
      <w:r w:rsidRPr="00A070BF">
        <w:rPr>
          <w:rFonts w:ascii="Calibri" w:eastAsia="Times New Roman" w:hAnsi="Calibri" w:cs="Calibri"/>
          <w:kern w:val="0"/>
          <w:lang w:eastAsia="en-GB"/>
          <w14:ligatures w14:val="none"/>
        </w:rPr>
        <w:t xml:space="preserve">For this analysis, I used the </w:t>
      </w:r>
      <w:proofErr w:type="spellStart"/>
      <w:r w:rsidR="00634F9D" w:rsidRPr="00A070BF">
        <w:rPr>
          <w:rFonts w:ascii="Calibri" w:eastAsia="Times New Roman" w:hAnsi="Calibri" w:cs="Calibri"/>
          <w:i/>
          <w:iCs/>
          <w:kern w:val="0"/>
          <w:lang w:eastAsia="en-GB"/>
          <w14:ligatures w14:val="none"/>
        </w:rPr>
        <w:t>cases_timeseries_prov</w:t>
      </w:r>
      <w:proofErr w:type="spellEnd"/>
      <w:r w:rsidRPr="00A070BF">
        <w:rPr>
          <w:rFonts w:ascii="Calibri" w:eastAsia="Times New Roman" w:hAnsi="Calibri" w:cs="Calibri"/>
          <w:kern w:val="0"/>
          <w:lang w:eastAsia="en-GB"/>
          <w14:ligatures w14:val="none"/>
        </w:rPr>
        <w:t xml:space="preserve"> dataset </w:t>
      </w:r>
      <w:r w:rsidR="00634F9D" w:rsidRPr="00A070BF">
        <w:rPr>
          <w:rFonts w:ascii="Calibri" w:eastAsia="Times New Roman" w:hAnsi="Calibri" w:cs="Calibri"/>
          <w:kern w:val="0"/>
          <w:lang w:eastAsia="en-GB"/>
          <w14:ligatures w14:val="none"/>
        </w:rPr>
        <w:t xml:space="preserve">provided through the course materials (McMaster University, 2026) </w:t>
      </w:r>
      <w:r w:rsidRPr="00A070BF">
        <w:rPr>
          <w:rFonts w:ascii="Calibri" w:eastAsia="Times New Roman" w:hAnsi="Calibri" w:cs="Calibri"/>
          <w:kern w:val="0"/>
          <w:lang w:eastAsia="en-GB"/>
          <w14:ligatures w14:val="none"/>
        </w:rPr>
        <w:t xml:space="preserve">to create three Tableau visualizations: </w:t>
      </w:r>
      <w:r w:rsidRPr="00A070BF">
        <w:rPr>
          <w:rFonts w:ascii="Calibri" w:eastAsia="Times New Roman" w:hAnsi="Calibri" w:cs="Calibri"/>
          <w:i/>
          <w:iCs/>
          <w:kern w:val="0"/>
          <w:lang w:eastAsia="en-GB"/>
          <w14:ligatures w14:val="none"/>
        </w:rPr>
        <w:t>Monthly Reported COVID-19 Cases in Canada (2020–2022)</w:t>
      </w:r>
      <w:r w:rsidRPr="00A070BF">
        <w:rPr>
          <w:rFonts w:ascii="Calibri" w:eastAsia="Times New Roman" w:hAnsi="Calibri" w:cs="Calibri"/>
          <w:kern w:val="0"/>
          <w:lang w:eastAsia="en-GB"/>
          <w14:ligatures w14:val="none"/>
        </w:rPr>
        <w:t xml:space="preserve">, </w:t>
      </w:r>
      <w:r w:rsidRPr="00A070BF">
        <w:rPr>
          <w:rFonts w:ascii="Calibri" w:eastAsia="Times New Roman" w:hAnsi="Calibri" w:cs="Calibri"/>
          <w:i/>
          <w:iCs/>
          <w:kern w:val="0"/>
          <w:lang w:eastAsia="en-GB"/>
          <w14:ligatures w14:val="none"/>
        </w:rPr>
        <w:t>Total Reported COVID-19 Cases by Province and Territory (2020–2022)</w:t>
      </w:r>
      <w:r w:rsidRPr="00A070BF">
        <w:rPr>
          <w:rFonts w:ascii="Calibri" w:eastAsia="Times New Roman" w:hAnsi="Calibri" w:cs="Calibri"/>
          <w:kern w:val="0"/>
          <w:lang w:eastAsia="en-GB"/>
          <w14:ligatures w14:val="none"/>
        </w:rPr>
        <w:t xml:space="preserve">, and </w:t>
      </w:r>
      <w:r w:rsidRPr="00A070BF">
        <w:rPr>
          <w:rFonts w:ascii="Calibri" w:eastAsia="Times New Roman" w:hAnsi="Calibri" w:cs="Calibri"/>
          <w:i/>
          <w:iCs/>
          <w:kern w:val="0"/>
          <w:lang w:eastAsia="en-GB"/>
          <w14:ligatures w14:val="none"/>
        </w:rPr>
        <w:t>Monthly Reported COVID-19 Cases in Ontario (2020–2022)</w:t>
      </w:r>
      <w:r w:rsidRPr="00A070BF">
        <w:rPr>
          <w:rFonts w:ascii="Calibri" w:eastAsia="Times New Roman" w:hAnsi="Calibri" w:cs="Calibri"/>
          <w:kern w:val="0"/>
          <w:lang w:eastAsia="en-GB"/>
          <w14:ligatures w14:val="none"/>
        </w:rPr>
        <w:t>. The purpose of this analysis was to examine trends in reported COVID-19 cases over time and compare the distribution of cases across Canada and within Ontario.</w:t>
      </w:r>
    </w:p>
    <w:p w14:paraId="13D02660" w14:textId="77777777" w:rsidR="005B5488" w:rsidRPr="00A070BF" w:rsidRDefault="005B5488" w:rsidP="008E6D55">
      <w:pPr>
        <w:spacing w:before="100" w:beforeAutospacing="1" w:after="100" w:afterAutospacing="1" w:line="480" w:lineRule="auto"/>
        <w:jc w:val="both"/>
        <w:outlineLvl w:val="1"/>
        <w:rPr>
          <w:rFonts w:ascii="Calibri" w:eastAsia="Times New Roman" w:hAnsi="Calibri" w:cs="Calibri"/>
          <w:b/>
          <w:bCs/>
          <w:kern w:val="0"/>
          <w:lang w:eastAsia="en-GB"/>
          <w14:ligatures w14:val="none"/>
        </w:rPr>
      </w:pPr>
      <w:r w:rsidRPr="00A070BF">
        <w:rPr>
          <w:rFonts w:ascii="Calibri" w:eastAsia="Times New Roman" w:hAnsi="Calibri" w:cs="Calibri"/>
          <w:b/>
          <w:bCs/>
          <w:kern w:val="0"/>
          <w:lang w:eastAsia="en-GB"/>
          <w14:ligatures w14:val="none"/>
        </w:rPr>
        <w:t>Healthcare Policymakers</w:t>
      </w:r>
    </w:p>
    <w:p w14:paraId="335CE16E" w14:textId="77777777" w:rsidR="005B5488" w:rsidRPr="00A070BF" w:rsidRDefault="005B5488" w:rsidP="008E6D55">
      <w:pPr>
        <w:spacing w:before="100" w:beforeAutospacing="1" w:after="100" w:afterAutospacing="1" w:line="480" w:lineRule="auto"/>
        <w:jc w:val="both"/>
        <w:rPr>
          <w:rFonts w:ascii="Calibri" w:eastAsia="Times New Roman" w:hAnsi="Calibri" w:cs="Calibri"/>
          <w:kern w:val="0"/>
          <w:lang w:eastAsia="en-GB"/>
          <w14:ligatures w14:val="none"/>
        </w:rPr>
      </w:pPr>
      <w:r w:rsidRPr="00A070BF">
        <w:rPr>
          <w:rFonts w:ascii="Calibri" w:eastAsia="Times New Roman" w:hAnsi="Calibri" w:cs="Calibri"/>
          <w:kern w:val="0"/>
          <w:lang w:eastAsia="en-GB"/>
          <w14:ligatures w14:val="none"/>
        </w:rPr>
        <w:t>The three visualizations provide an overview of COVID-19 trends across Canada between 2020 and 2022. Nationally, reported cases fluctuated over the three-year period, reaching the highest monthly total of 863,002 cases in January 2022 before declining significantly. Ontario recorded its lowest monthly total in January 2020, with 3 reported cases, and reached a peak of 272,560 cases in January 2022. The provincial and territorial comparison shows that Ontario recorded the highest cumulative number of reported cases, followed by Quebec, while Yukon reported the fewest cases.</w:t>
      </w:r>
    </w:p>
    <w:p w14:paraId="0A28280A" w14:textId="0508942D" w:rsidR="00A070BF" w:rsidRPr="00A070BF" w:rsidRDefault="00A070BF" w:rsidP="008E6D55">
      <w:pPr>
        <w:pStyle w:val="p1"/>
        <w:spacing w:line="480" w:lineRule="auto"/>
        <w:jc w:val="both"/>
        <w:rPr>
          <w:rFonts w:ascii="Calibri" w:hAnsi="Calibri" w:cs="Calibri"/>
        </w:rPr>
      </w:pPr>
      <w:r w:rsidRPr="00A070BF">
        <w:rPr>
          <w:rFonts w:ascii="Calibri" w:hAnsi="Calibri" w:cs="Calibri"/>
        </w:rPr>
        <w:t xml:space="preserve">These visualizations help policymakers identify when COVID-19 cases increased and which provinces experienced the highest </w:t>
      </w:r>
      <w:r>
        <w:rPr>
          <w:rFonts w:ascii="Calibri" w:hAnsi="Calibri" w:cs="Calibri"/>
        </w:rPr>
        <w:t>cases</w:t>
      </w:r>
      <w:r w:rsidRPr="00A070BF">
        <w:rPr>
          <w:rFonts w:ascii="Calibri" w:hAnsi="Calibri" w:cs="Calibri"/>
        </w:rPr>
        <w:t xml:space="preserve">. This information can </w:t>
      </w:r>
      <w:r>
        <w:rPr>
          <w:rFonts w:ascii="Calibri" w:hAnsi="Calibri" w:cs="Calibri"/>
        </w:rPr>
        <w:t>support</w:t>
      </w:r>
      <w:r w:rsidRPr="00A070BF">
        <w:rPr>
          <w:rFonts w:ascii="Calibri" w:hAnsi="Calibri" w:cs="Calibri"/>
        </w:rPr>
        <w:t xml:space="preserve"> decisions about </w:t>
      </w:r>
      <w:r>
        <w:rPr>
          <w:rFonts w:ascii="Calibri" w:hAnsi="Calibri" w:cs="Calibri"/>
        </w:rPr>
        <w:t xml:space="preserve">allocation of </w:t>
      </w:r>
      <w:r w:rsidRPr="00A070BF">
        <w:rPr>
          <w:rFonts w:ascii="Calibri" w:hAnsi="Calibri" w:cs="Calibri"/>
        </w:rPr>
        <w:t xml:space="preserve">healthcare resource, </w:t>
      </w:r>
      <w:r>
        <w:rPr>
          <w:rFonts w:ascii="Calibri" w:hAnsi="Calibri" w:cs="Calibri"/>
        </w:rPr>
        <w:t xml:space="preserve">preparing for </w:t>
      </w:r>
      <w:r w:rsidRPr="00A070BF">
        <w:rPr>
          <w:rFonts w:ascii="Calibri" w:hAnsi="Calibri" w:cs="Calibri"/>
        </w:rPr>
        <w:t>emergenc</w:t>
      </w:r>
      <w:r>
        <w:rPr>
          <w:rFonts w:ascii="Calibri" w:hAnsi="Calibri" w:cs="Calibri"/>
        </w:rPr>
        <w:t>ies</w:t>
      </w:r>
      <w:r w:rsidRPr="00A070BF">
        <w:rPr>
          <w:rFonts w:ascii="Calibri" w:hAnsi="Calibri" w:cs="Calibri"/>
        </w:rPr>
        <w:t>, and targeted public health interventions in areas</w:t>
      </w:r>
      <w:r>
        <w:rPr>
          <w:rFonts w:ascii="Calibri" w:hAnsi="Calibri" w:cs="Calibri"/>
        </w:rPr>
        <w:t xml:space="preserve"> of concern</w:t>
      </w:r>
      <w:r w:rsidRPr="00A070BF">
        <w:rPr>
          <w:rFonts w:ascii="Calibri" w:hAnsi="Calibri" w:cs="Calibri"/>
        </w:rPr>
        <w:t>. Comparing trends across provinces can also help evaluate where additional support or monitoring may be required.</w:t>
      </w:r>
    </w:p>
    <w:p w14:paraId="4194C6DF" w14:textId="2E35A5B7" w:rsidR="00A070BF" w:rsidRPr="00A070BF" w:rsidRDefault="00A070BF" w:rsidP="008E6D55">
      <w:pPr>
        <w:pStyle w:val="p2"/>
        <w:spacing w:line="480" w:lineRule="auto"/>
        <w:jc w:val="both"/>
        <w:rPr>
          <w:rFonts w:ascii="Calibri" w:hAnsi="Calibri" w:cs="Calibri"/>
        </w:rPr>
      </w:pPr>
      <w:r w:rsidRPr="00A070BF">
        <w:rPr>
          <w:rFonts w:ascii="Calibri" w:hAnsi="Calibri" w:cs="Calibri"/>
        </w:rPr>
        <w:lastRenderedPageBreak/>
        <w:t>Based on these findings, policymakers should continue using data to monitor COVID-19 trends and guide evidence-based decisions on healthcare planning and</w:t>
      </w:r>
      <w:r>
        <w:rPr>
          <w:rFonts w:ascii="Calibri" w:hAnsi="Calibri" w:cs="Calibri"/>
        </w:rPr>
        <w:t xml:space="preserve"> being prepared for the possibility of</w:t>
      </w:r>
      <w:r w:rsidRPr="00A070BF">
        <w:rPr>
          <w:rFonts w:ascii="Calibri" w:hAnsi="Calibri" w:cs="Calibri"/>
        </w:rPr>
        <w:t xml:space="preserve"> future outbreak</w:t>
      </w:r>
      <w:r>
        <w:rPr>
          <w:rFonts w:ascii="Calibri" w:hAnsi="Calibri" w:cs="Calibri"/>
        </w:rPr>
        <w:t>.</w:t>
      </w:r>
    </w:p>
    <w:p w14:paraId="56F1C973" w14:textId="77777777" w:rsidR="005B5488" w:rsidRPr="00A070BF" w:rsidRDefault="005B5488" w:rsidP="008E6D55">
      <w:pPr>
        <w:spacing w:before="100" w:beforeAutospacing="1" w:after="100" w:afterAutospacing="1" w:line="480" w:lineRule="auto"/>
        <w:jc w:val="both"/>
        <w:outlineLvl w:val="1"/>
        <w:rPr>
          <w:rFonts w:ascii="Calibri" w:eastAsia="Times New Roman" w:hAnsi="Calibri" w:cs="Calibri"/>
          <w:b/>
          <w:bCs/>
          <w:kern w:val="0"/>
          <w:lang w:eastAsia="en-GB"/>
          <w14:ligatures w14:val="none"/>
        </w:rPr>
      </w:pPr>
      <w:r w:rsidRPr="00A070BF">
        <w:rPr>
          <w:rFonts w:ascii="Calibri" w:eastAsia="Times New Roman" w:hAnsi="Calibri" w:cs="Calibri"/>
          <w:b/>
          <w:bCs/>
          <w:kern w:val="0"/>
          <w:lang w:eastAsia="en-GB"/>
          <w14:ligatures w14:val="none"/>
        </w:rPr>
        <w:t>Healthcare Providers</w:t>
      </w:r>
    </w:p>
    <w:p w14:paraId="47D14FD6" w14:textId="0803D85F" w:rsidR="00A070BF" w:rsidRPr="00A070BF" w:rsidRDefault="00A070BF" w:rsidP="008E6D55">
      <w:pPr>
        <w:pStyle w:val="p1"/>
        <w:spacing w:line="480" w:lineRule="auto"/>
        <w:jc w:val="both"/>
        <w:rPr>
          <w:rFonts w:ascii="Calibri" w:hAnsi="Calibri" w:cs="Calibri"/>
        </w:rPr>
      </w:pPr>
      <w:r w:rsidRPr="00A070BF">
        <w:rPr>
          <w:rFonts w:ascii="Calibri" w:hAnsi="Calibri" w:cs="Calibri"/>
        </w:rPr>
        <w:t xml:space="preserve">The trends shown in the visualizations can help healthcare providers anticipate periods when demand for healthcare services may increase. Understanding when reported cases rise allows providers to plan staffing, prepare </w:t>
      </w:r>
      <w:r>
        <w:rPr>
          <w:rFonts w:ascii="Calibri" w:hAnsi="Calibri" w:cs="Calibri"/>
        </w:rPr>
        <w:t xml:space="preserve">adequately for </w:t>
      </w:r>
      <w:r w:rsidRPr="00A070BF">
        <w:rPr>
          <w:rFonts w:ascii="Calibri" w:hAnsi="Calibri" w:cs="Calibri"/>
        </w:rPr>
        <w:t>isolation capacity, strengthen infection prevention measures</w:t>
      </w:r>
      <w:r>
        <w:rPr>
          <w:rFonts w:ascii="Calibri" w:hAnsi="Calibri" w:cs="Calibri"/>
        </w:rPr>
        <w:t xml:space="preserve"> </w:t>
      </w:r>
      <w:r w:rsidRPr="00A070BF">
        <w:rPr>
          <w:rFonts w:ascii="Calibri" w:hAnsi="Calibri" w:cs="Calibri"/>
        </w:rPr>
        <w:t>and ensure</w:t>
      </w:r>
      <w:r>
        <w:rPr>
          <w:rFonts w:ascii="Calibri" w:hAnsi="Calibri" w:cs="Calibri"/>
        </w:rPr>
        <w:t xml:space="preserve"> availability of</w:t>
      </w:r>
      <w:r w:rsidRPr="00A070BF">
        <w:rPr>
          <w:rFonts w:ascii="Calibri" w:hAnsi="Calibri" w:cs="Calibri"/>
        </w:rPr>
        <w:t xml:space="preserve"> essential medical supplies. Healthcare providers should continue monitoring data to support timely planning</w:t>
      </w:r>
      <w:r>
        <w:rPr>
          <w:rFonts w:ascii="Calibri" w:hAnsi="Calibri" w:cs="Calibri"/>
        </w:rPr>
        <w:t>.</w:t>
      </w:r>
    </w:p>
    <w:p w14:paraId="29A542FA" w14:textId="77777777" w:rsidR="005B5488" w:rsidRPr="00A070BF" w:rsidRDefault="005B5488" w:rsidP="008E6D55">
      <w:pPr>
        <w:spacing w:line="480" w:lineRule="auto"/>
        <w:jc w:val="both"/>
        <w:outlineLvl w:val="1"/>
        <w:rPr>
          <w:rFonts w:ascii="Calibri" w:eastAsia="Times New Roman" w:hAnsi="Calibri" w:cs="Calibri"/>
          <w:b/>
          <w:bCs/>
          <w:kern w:val="0"/>
          <w:lang w:eastAsia="en-GB"/>
          <w14:ligatures w14:val="none"/>
        </w:rPr>
      </w:pPr>
      <w:r w:rsidRPr="00A070BF">
        <w:rPr>
          <w:rFonts w:ascii="Calibri" w:eastAsia="Times New Roman" w:hAnsi="Calibri" w:cs="Calibri"/>
          <w:b/>
          <w:bCs/>
          <w:kern w:val="0"/>
          <w:lang w:eastAsia="en-GB"/>
          <w14:ligatures w14:val="none"/>
        </w:rPr>
        <w:t>General Public</w:t>
      </w:r>
    </w:p>
    <w:p w14:paraId="428F1AA0" w14:textId="1246DC18" w:rsidR="00A070BF" w:rsidRPr="00A070BF" w:rsidRDefault="00A070BF" w:rsidP="008E6D55">
      <w:pPr>
        <w:pStyle w:val="p1"/>
        <w:spacing w:before="0" w:beforeAutospacing="0" w:after="0" w:afterAutospacing="0" w:line="480" w:lineRule="auto"/>
        <w:jc w:val="both"/>
        <w:rPr>
          <w:rFonts w:ascii="Calibri" w:hAnsi="Calibri" w:cs="Calibri"/>
        </w:rPr>
      </w:pPr>
      <w:r w:rsidRPr="00A070BF">
        <w:rPr>
          <w:rFonts w:ascii="Calibri" w:hAnsi="Calibri" w:cs="Calibri"/>
        </w:rPr>
        <w:t>The visualizations help members of the public understand how COVID-19 trends changed over time and how reported cases differed across Canada. Recognizing periods of increase</w:t>
      </w:r>
      <w:r w:rsidR="008E6D55">
        <w:rPr>
          <w:rFonts w:ascii="Calibri" w:hAnsi="Calibri" w:cs="Calibri"/>
        </w:rPr>
        <w:t xml:space="preserve"> in </w:t>
      </w:r>
      <w:r w:rsidRPr="00A070BF">
        <w:rPr>
          <w:rFonts w:ascii="Calibri" w:hAnsi="Calibri" w:cs="Calibri"/>
        </w:rPr>
        <w:t xml:space="preserve">case activity can help </w:t>
      </w:r>
      <w:r w:rsidR="008E6D55">
        <w:rPr>
          <w:rFonts w:ascii="Calibri" w:hAnsi="Calibri" w:cs="Calibri"/>
        </w:rPr>
        <w:t>the general public</w:t>
      </w:r>
      <w:r w:rsidRPr="00A070BF">
        <w:rPr>
          <w:rFonts w:ascii="Calibri" w:hAnsi="Calibri" w:cs="Calibri"/>
        </w:rPr>
        <w:t xml:space="preserve"> make informed decisions about protecting themselves and others, </w:t>
      </w:r>
      <w:r w:rsidR="008E6D55">
        <w:rPr>
          <w:rFonts w:ascii="Calibri" w:hAnsi="Calibri" w:cs="Calibri"/>
        </w:rPr>
        <w:t>especially</w:t>
      </w:r>
      <w:r w:rsidRPr="00A070BF">
        <w:rPr>
          <w:rFonts w:ascii="Calibri" w:hAnsi="Calibri" w:cs="Calibri"/>
        </w:rPr>
        <w:t xml:space="preserve"> those who </w:t>
      </w:r>
      <w:r w:rsidR="008E6D55">
        <w:rPr>
          <w:rFonts w:ascii="Calibri" w:hAnsi="Calibri" w:cs="Calibri"/>
        </w:rPr>
        <w:t xml:space="preserve">are </w:t>
      </w:r>
      <w:r w:rsidRPr="00A070BF">
        <w:rPr>
          <w:rFonts w:ascii="Calibri" w:hAnsi="Calibri" w:cs="Calibri"/>
        </w:rPr>
        <w:t>vulnerable. Members of the public should continue obtaining information from reliable public health sources and follow recommended health guidance.</w:t>
      </w:r>
    </w:p>
    <w:p w14:paraId="074793E0" w14:textId="2F2337C1" w:rsidR="005B5488" w:rsidRPr="00A070BF" w:rsidRDefault="00634F9D" w:rsidP="008E6D55">
      <w:pPr>
        <w:tabs>
          <w:tab w:val="left" w:pos="5620"/>
        </w:tabs>
        <w:spacing w:line="480" w:lineRule="auto"/>
        <w:jc w:val="both"/>
        <w:rPr>
          <w:rFonts w:ascii="Calibri" w:hAnsi="Calibri" w:cs="Calibri"/>
          <w:b/>
          <w:bCs/>
        </w:rPr>
      </w:pPr>
      <w:r w:rsidRPr="00A070BF">
        <w:rPr>
          <w:rFonts w:ascii="Calibri" w:hAnsi="Calibri" w:cs="Calibri"/>
          <w:b/>
          <w:bCs/>
        </w:rPr>
        <w:t>R</w:t>
      </w:r>
      <w:r w:rsidR="00497A7A" w:rsidRPr="00A070BF">
        <w:rPr>
          <w:rFonts w:ascii="Calibri" w:hAnsi="Calibri" w:cs="Calibri"/>
          <w:b/>
          <w:bCs/>
        </w:rPr>
        <w:t>eferences</w:t>
      </w:r>
    </w:p>
    <w:p w14:paraId="35FA380A" w14:textId="1B69E40B" w:rsidR="00497A7A" w:rsidRPr="00A070BF" w:rsidRDefault="00497A7A" w:rsidP="008E6D55">
      <w:pPr>
        <w:tabs>
          <w:tab w:val="left" w:pos="5620"/>
        </w:tabs>
        <w:spacing w:line="480" w:lineRule="auto"/>
        <w:jc w:val="both"/>
        <w:rPr>
          <w:rFonts w:ascii="Calibri" w:hAnsi="Calibri" w:cs="Calibri"/>
        </w:rPr>
      </w:pPr>
      <w:r w:rsidRPr="00A070BF">
        <w:rPr>
          <w:rFonts w:ascii="Calibri" w:hAnsi="Calibri" w:cs="Calibri"/>
        </w:rPr>
        <w:t xml:space="preserve">McMaster University. (2026). </w:t>
      </w:r>
      <w:proofErr w:type="spellStart"/>
      <w:r w:rsidRPr="00A070BF">
        <w:rPr>
          <w:rFonts w:ascii="Calibri" w:hAnsi="Calibri" w:cs="Calibri"/>
          <w:i/>
          <w:iCs/>
        </w:rPr>
        <w:t>cases_timeseries_prov</w:t>
      </w:r>
      <w:proofErr w:type="spellEnd"/>
      <w:r w:rsidRPr="00A070BF">
        <w:rPr>
          <w:rFonts w:ascii="Calibri" w:hAnsi="Calibri" w:cs="Calibri"/>
        </w:rPr>
        <w:t xml:space="preserve"> (Data set). Avenue to Learn.</w:t>
      </w:r>
    </w:p>
    <w:sectPr w:rsidR="00497A7A" w:rsidRPr="00A070BF" w:rsidSect="00B6391B">
      <w:pgSz w:w="11906" w:h="16838"/>
      <w:pgMar w:top="139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57DBE2" w14:textId="77777777" w:rsidR="003E10F0" w:rsidRDefault="003E10F0" w:rsidP="00C578EE">
      <w:r>
        <w:separator/>
      </w:r>
    </w:p>
  </w:endnote>
  <w:endnote w:type="continuationSeparator" w:id="0">
    <w:p w14:paraId="2F0F1EFA" w14:textId="77777777" w:rsidR="003E10F0" w:rsidRDefault="003E10F0" w:rsidP="00C57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D24610" w14:textId="77777777" w:rsidR="003E10F0" w:rsidRDefault="003E10F0" w:rsidP="00C578EE">
      <w:r>
        <w:separator/>
      </w:r>
    </w:p>
  </w:footnote>
  <w:footnote w:type="continuationSeparator" w:id="0">
    <w:p w14:paraId="6DB7AC0D" w14:textId="77777777" w:rsidR="003E10F0" w:rsidRDefault="003E10F0" w:rsidP="00C57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7520C63"/>
    <w:multiLevelType w:val="hybridMultilevel"/>
    <w:tmpl w:val="7C94D6DE"/>
    <w:lvl w:ilvl="0" w:tplc="6022558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70509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8EE"/>
    <w:rsid w:val="00000113"/>
    <w:rsid w:val="00397D1D"/>
    <w:rsid w:val="003E10F0"/>
    <w:rsid w:val="00432956"/>
    <w:rsid w:val="00497A7A"/>
    <w:rsid w:val="005B5488"/>
    <w:rsid w:val="00634F9D"/>
    <w:rsid w:val="0069417B"/>
    <w:rsid w:val="006A0514"/>
    <w:rsid w:val="007A1C1C"/>
    <w:rsid w:val="00855C4D"/>
    <w:rsid w:val="008645D5"/>
    <w:rsid w:val="00885FA4"/>
    <w:rsid w:val="008E6D55"/>
    <w:rsid w:val="00A070BF"/>
    <w:rsid w:val="00AF1D30"/>
    <w:rsid w:val="00B6391B"/>
    <w:rsid w:val="00BF6276"/>
    <w:rsid w:val="00C578EE"/>
    <w:rsid w:val="00F310E8"/>
    <w:rsid w:val="00F9321E"/>
    <w:rsid w:val="00F957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AA5D7"/>
  <w15:chartTrackingRefBased/>
  <w15:docId w15:val="{2AC0A1A0-972F-B049-9030-86927575A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7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7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8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8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8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8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7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7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8EE"/>
    <w:rPr>
      <w:rFonts w:eastAsiaTheme="majorEastAsia" w:cstheme="majorBidi"/>
      <w:color w:val="272727" w:themeColor="text1" w:themeTint="D8"/>
    </w:rPr>
  </w:style>
  <w:style w:type="paragraph" w:styleId="Title">
    <w:name w:val="Title"/>
    <w:basedOn w:val="Normal"/>
    <w:next w:val="Normal"/>
    <w:link w:val="TitleChar"/>
    <w:uiPriority w:val="10"/>
    <w:qFormat/>
    <w:rsid w:val="00C578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8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8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78EE"/>
    <w:rPr>
      <w:i/>
      <w:iCs/>
      <w:color w:val="404040" w:themeColor="text1" w:themeTint="BF"/>
    </w:rPr>
  </w:style>
  <w:style w:type="paragraph" w:styleId="ListParagraph">
    <w:name w:val="List Paragraph"/>
    <w:basedOn w:val="Normal"/>
    <w:uiPriority w:val="34"/>
    <w:qFormat/>
    <w:rsid w:val="00C578EE"/>
    <w:pPr>
      <w:ind w:left="720"/>
      <w:contextualSpacing/>
    </w:pPr>
  </w:style>
  <w:style w:type="character" w:styleId="IntenseEmphasis">
    <w:name w:val="Intense Emphasis"/>
    <w:basedOn w:val="DefaultParagraphFont"/>
    <w:uiPriority w:val="21"/>
    <w:qFormat/>
    <w:rsid w:val="00C578EE"/>
    <w:rPr>
      <w:i/>
      <w:iCs/>
      <w:color w:val="0F4761" w:themeColor="accent1" w:themeShade="BF"/>
    </w:rPr>
  </w:style>
  <w:style w:type="paragraph" w:styleId="IntenseQuote">
    <w:name w:val="Intense Quote"/>
    <w:basedOn w:val="Normal"/>
    <w:next w:val="Normal"/>
    <w:link w:val="IntenseQuoteChar"/>
    <w:uiPriority w:val="30"/>
    <w:qFormat/>
    <w:rsid w:val="00C57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8EE"/>
    <w:rPr>
      <w:i/>
      <w:iCs/>
      <w:color w:val="0F4761" w:themeColor="accent1" w:themeShade="BF"/>
    </w:rPr>
  </w:style>
  <w:style w:type="character" w:styleId="IntenseReference">
    <w:name w:val="Intense Reference"/>
    <w:basedOn w:val="DefaultParagraphFont"/>
    <w:uiPriority w:val="32"/>
    <w:qFormat/>
    <w:rsid w:val="00C578EE"/>
    <w:rPr>
      <w:b/>
      <w:bCs/>
      <w:smallCaps/>
      <w:color w:val="0F4761" w:themeColor="accent1" w:themeShade="BF"/>
      <w:spacing w:val="5"/>
    </w:rPr>
  </w:style>
  <w:style w:type="paragraph" w:styleId="Header">
    <w:name w:val="header"/>
    <w:basedOn w:val="Normal"/>
    <w:link w:val="HeaderChar"/>
    <w:uiPriority w:val="99"/>
    <w:unhideWhenUsed/>
    <w:rsid w:val="00C578EE"/>
    <w:pPr>
      <w:tabs>
        <w:tab w:val="center" w:pos="4513"/>
        <w:tab w:val="right" w:pos="9026"/>
      </w:tabs>
    </w:pPr>
  </w:style>
  <w:style w:type="character" w:customStyle="1" w:styleId="HeaderChar">
    <w:name w:val="Header Char"/>
    <w:basedOn w:val="DefaultParagraphFont"/>
    <w:link w:val="Header"/>
    <w:uiPriority w:val="99"/>
    <w:rsid w:val="00C578EE"/>
  </w:style>
  <w:style w:type="paragraph" w:styleId="Footer">
    <w:name w:val="footer"/>
    <w:basedOn w:val="Normal"/>
    <w:link w:val="FooterChar"/>
    <w:uiPriority w:val="99"/>
    <w:unhideWhenUsed/>
    <w:rsid w:val="00C578EE"/>
    <w:pPr>
      <w:tabs>
        <w:tab w:val="center" w:pos="4513"/>
        <w:tab w:val="right" w:pos="9026"/>
      </w:tabs>
    </w:pPr>
  </w:style>
  <w:style w:type="character" w:customStyle="1" w:styleId="FooterChar">
    <w:name w:val="Footer Char"/>
    <w:basedOn w:val="DefaultParagraphFont"/>
    <w:link w:val="Footer"/>
    <w:uiPriority w:val="99"/>
    <w:rsid w:val="00C578EE"/>
  </w:style>
  <w:style w:type="paragraph" w:customStyle="1" w:styleId="p1">
    <w:name w:val="p1"/>
    <w:basedOn w:val="Normal"/>
    <w:rsid w:val="00B6391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B6391B"/>
  </w:style>
  <w:style w:type="character" w:customStyle="1" w:styleId="s1">
    <w:name w:val="s1"/>
    <w:basedOn w:val="DefaultParagraphFont"/>
    <w:rsid w:val="00B6391B"/>
  </w:style>
  <w:style w:type="paragraph" w:customStyle="1" w:styleId="p2">
    <w:name w:val="p2"/>
    <w:basedOn w:val="Normal"/>
    <w:rsid w:val="005B5488"/>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Idris, Kubura A.</dc:creator>
  <cp:keywords/>
  <dc:description/>
  <cp:lastModifiedBy>Idris, Kubura A.</cp:lastModifiedBy>
  <cp:revision>2</cp:revision>
  <dcterms:created xsi:type="dcterms:W3CDTF">2026-07-28T19:23:00Z</dcterms:created>
  <dcterms:modified xsi:type="dcterms:W3CDTF">2026-07-28T19:23:00Z</dcterms:modified>
</cp:coreProperties>
</file>