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10月份工作计划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黄国平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设备接入：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接入炒菜锅，系统分析加入wifi设备流程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接入血糖仪，并绘制流程图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研究新蓝牙协议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优化蓝牙设备的配对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编写接入wifi设备流程文档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编写接入蓝牙设备流程文档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准备新开发资料：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准备轻量级app框架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学习优秀的异步处理开源框架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准备更亲和的UI动画效果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B2B8"/>
    <w:multiLevelType w:val="singleLevel"/>
    <w:tmpl w:val="57EBB2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EDBD75"/>
    <w:multiLevelType w:val="singleLevel"/>
    <w:tmpl w:val="57EDBD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EDBEA0"/>
    <w:multiLevelType w:val="singleLevel"/>
    <w:tmpl w:val="57EDBE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953C7"/>
    <w:rsid w:val="1C257AF8"/>
    <w:rsid w:val="1FED6F7D"/>
    <w:rsid w:val="4E5A2FCB"/>
    <w:rsid w:val="54FA0D85"/>
    <w:rsid w:val="584137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2016-09-30T06:40:54Z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