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6.png" ContentType="image/png"/>
  <Override PartName="/word/media/rId24.png" ContentType="image/png"/>
  <Override PartName="/word/media/rId79.png" ContentType="image/png"/>
  <Override PartName="/word/media/rId82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Кучерова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основные принципы контроля версий и получить практический опыт работы и инструментами Git.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учетную запись на сайте https://github.com/ и заполняем основные</w:t>
      </w:r>
      <w:r>
        <w:t xml:space="preserve"> </w:t>
      </w:r>
      <w:r>
        <w:t xml:space="preserve">данные(рис. 1).</w:t>
      </w:r>
    </w:p>
    <w:p>
      <w:pPr>
        <w:pStyle w:val="CaptionedFigure"/>
      </w:pPr>
      <w:r>
        <w:drawing>
          <wp:inline>
            <wp:extent cx="4800600" cy="2334049"/>
            <wp:effectExtent b="0" l="0" r="0" t="0"/>
            <wp:docPr descr="Создание учетной записи на github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34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учетной записи на github</w:t>
      </w:r>
    </w:p>
    <w:p>
      <w:pPr>
        <w:pStyle w:val="BodyText"/>
      </w:pPr>
      <w:r>
        <w:t xml:space="preserve">Делаем предварительную конфигурацию git(рис. 2).</w:t>
      </w:r>
    </w:p>
    <w:p>
      <w:pPr>
        <w:pStyle w:val="CaptionedFigure"/>
      </w:pPr>
      <w:r>
        <w:drawing>
          <wp:inline>
            <wp:extent cx="4800600" cy="468169"/>
            <wp:effectExtent b="0" l="0" r="0" t="0"/>
            <wp:docPr descr="Предварительная конфигурация" title="" id="25" name="Picture"/>
            <a:graphic>
              <a:graphicData uri="http://schemas.openxmlformats.org/drawingml/2006/picture">
                <pic:pic>
                  <pic:nvPicPr>
                    <pic:cNvPr descr="image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8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Предварительная конфигурация</w:t>
      </w:r>
    </w:p>
    <w:p>
      <w:pPr>
        <w:pStyle w:val="BodyText"/>
      </w:pPr>
      <w:r>
        <w:t xml:space="preserve">Настраиваем utf-8 в выводе сообщений git(рис. 3).</w:t>
      </w:r>
    </w:p>
    <w:p>
      <w:pPr>
        <w:pStyle w:val="CaptionedFigure"/>
      </w:pPr>
      <w:r>
        <w:drawing>
          <wp:inline>
            <wp:extent cx="4800600" cy="163487"/>
            <wp:effectExtent b="0" l="0" r="0" t="0"/>
            <wp:docPr descr="Utf-8" title="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3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Utf-8</w:t>
      </w:r>
    </w:p>
    <w:p>
      <w:pPr>
        <w:pStyle w:val="BodyText"/>
      </w:pPr>
      <w:r>
        <w:t xml:space="preserve">Задаем имя начальной ветки(рис. 4).</w:t>
      </w:r>
    </w:p>
    <w:p>
      <w:pPr>
        <w:pStyle w:val="CaptionedFigure"/>
      </w:pPr>
      <w:r>
        <w:drawing>
          <wp:inline>
            <wp:extent cx="4800600" cy="163487"/>
            <wp:effectExtent b="0" l="0" r="0" t="0"/>
            <wp:docPr descr="Начальная ветка" title="" id="31" name="Picture"/>
            <a:graphic>
              <a:graphicData uri="http://schemas.openxmlformats.org/drawingml/2006/picture">
                <pic:pic>
                  <pic:nvPicPr>
                    <pic:cNvPr descr="image/image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3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Начальная ветка</w:t>
      </w:r>
    </w:p>
    <w:p>
      <w:pPr>
        <w:pStyle w:val="BodyText"/>
      </w:pPr>
      <w:r>
        <w:t xml:space="preserve">Параметр autocrlf(рис. 5).</w:t>
      </w:r>
    </w:p>
    <w:p>
      <w:pPr>
        <w:pStyle w:val="CaptionedFigure"/>
      </w:pPr>
      <w:r>
        <w:drawing>
          <wp:inline>
            <wp:extent cx="4800600" cy="163487"/>
            <wp:effectExtent b="0" l="0" r="0" t="0"/>
            <wp:docPr descr="Autocrlf" title="" id="34" name="Picture"/>
            <a:graphic>
              <a:graphicData uri="http://schemas.openxmlformats.org/drawingml/2006/picture">
                <pic:pic>
                  <pic:nvPicPr>
                    <pic:cNvPr descr="image/image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3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Autocrlf</w:t>
      </w:r>
    </w:p>
    <w:p>
      <w:pPr>
        <w:pStyle w:val="BodyText"/>
      </w:pPr>
      <w:r>
        <w:t xml:space="preserve">Параметр safecrlf(рис. 6).</w:t>
      </w:r>
    </w:p>
    <w:p>
      <w:pPr>
        <w:pStyle w:val="CaptionedFigure"/>
      </w:pPr>
      <w:r>
        <w:drawing>
          <wp:inline>
            <wp:extent cx="4800600" cy="163487"/>
            <wp:effectExtent b="0" l="0" r="0" t="0"/>
            <wp:docPr descr="Safecrlf" title="" id="37" name="Picture"/>
            <a:graphic>
              <a:graphicData uri="http://schemas.openxmlformats.org/drawingml/2006/picture">
                <pic:pic>
                  <pic:nvPicPr>
                    <pic:cNvPr descr="image/image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3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Safecrlf</w:t>
      </w:r>
    </w:p>
    <w:p>
      <w:pPr>
        <w:pStyle w:val="BodyText"/>
      </w:pPr>
      <w:r>
        <w:t xml:space="preserve">Генерируем ключи(рис. 7).</w:t>
      </w:r>
    </w:p>
    <w:p>
      <w:pPr>
        <w:pStyle w:val="CaptionedFigure"/>
      </w:pPr>
      <w:r>
        <w:drawing>
          <wp:inline>
            <wp:extent cx="4800600" cy="832302"/>
            <wp:effectExtent b="0" l="0" r="0" t="0"/>
            <wp:docPr descr="Генерация ключей" title="" id="40" name="Picture"/>
            <a:graphic>
              <a:graphicData uri="http://schemas.openxmlformats.org/drawingml/2006/picture">
                <pic:pic>
                  <pic:nvPicPr>
                    <pic:cNvPr descr="image/image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32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Генерация ключей</w:t>
      </w:r>
    </w:p>
    <w:p>
      <w:pPr>
        <w:pStyle w:val="BodyText"/>
      </w:pPr>
      <w:r>
        <w:t xml:space="preserve">Копируем ключ в буфер обмена(рис. 8).</w:t>
      </w:r>
    </w:p>
    <w:p>
      <w:pPr>
        <w:pStyle w:val="CaptionedFigure"/>
      </w:pPr>
      <w:r>
        <w:drawing>
          <wp:inline>
            <wp:extent cx="4800600" cy="431013"/>
            <wp:effectExtent b="0" l="0" r="0" t="0"/>
            <wp:docPr descr="Копирование ключа" title="" id="43" name="Picture"/>
            <a:graphic>
              <a:graphicData uri="http://schemas.openxmlformats.org/drawingml/2006/picture">
                <pic:pic>
                  <pic:nvPicPr>
                    <pic:cNvPr descr="image/image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1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ключа</w:t>
      </w:r>
    </w:p>
    <w:p>
      <w:pPr>
        <w:pStyle w:val="BodyText"/>
      </w:pPr>
      <w:r>
        <w:t xml:space="preserve">Загружаем сгенерированный ключ на github(рис. 9).</w:t>
      </w:r>
    </w:p>
    <w:p>
      <w:pPr>
        <w:pStyle w:val="CaptionedFigure"/>
      </w:pPr>
      <w:r>
        <w:drawing>
          <wp:inline>
            <wp:extent cx="4800600" cy="1233030"/>
            <wp:effectExtent b="0" l="0" r="0" t="0"/>
            <wp:docPr descr="Загрузка ключа" title="" id="46" name="Picture"/>
            <a:graphic>
              <a:graphicData uri="http://schemas.openxmlformats.org/drawingml/2006/picture">
                <pic:pic>
                  <pic:nvPicPr>
                    <pic:cNvPr descr="image/image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33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ключа</w:t>
      </w:r>
    </w:p>
    <w:p>
      <w:pPr>
        <w:pStyle w:val="BodyText"/>
      </w:pPr>
      <w:r>
        <w:t xml:space="preserve">Создаем каталог для предмета «Архитектура компьютера»(рис. 10).</w:t>
      </w:r>
    </w:p>
    <w:p>
      <w:pPr>
        <w:pStyle w:val="CaptionedFigure"/>
      </w:pPr>
      <w:r>
        <w:drawing>
          <wp:inline>
            <wp:extent cx="4800600" cy="170655"/>
            <wp:effectExtent b="0" l="0" r="0" t="0"/>
            <wp:docPr descr="Создание каталога" title="" id="49" name="Picture"/>
            <a:graphic>
              <a:graphicData uri="http://schemas.openxmlformats.org/drawingml/2006/picture">
                <pic:pic>
                  <pic:nvPicPr>
                    <pic:cNvPr descr="image/image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0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каталога</w:t>
      </w:r>
    </w:p>
    <w:p>
      <w:pPr>
        <w:pStyle w:val="BodyText"/>
      </w:pPr>
      <w:r>
        <w:t xml:space="preserve">Переходим на страницу репозитория с шаблоном курса и создаем репозиториqй study_2024–2025_arh-pc(рис. 1).</w:t>
      </w:r>
    </w:p>
    <w:p>
      <w:pPr>
        <w:pStyle w:val="CaptionedFigure"/>
      </w:pPr>
      <w:r>
        <w:drawing>
          <wp:inline>
            <wp:extent cx="4800600" cy="685800"/>
            <wp:effectExtent b="0" l="0" r="0" t="0"/>
            <wp:docPr descr="Создание репозитория" title="" id="52" name="Picture"/>
            <a:graphic>
              <a:graphicData uri="http://schemas.openxmlformats.org/drawingml/2006/picture">
                <pic:pic>
                  <pic:nvPicPr>
                    <pic:cNvPr descr="image/image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репозитория</w:t>
      </w:r>
    </w:p>
    <w:p>
      <w:pPr>
        <w:pStyle w:val="BodyText"/>
      </w:pPr>
      <w:r>
        <w:t xml:space="preserve">Переходим в каталог курса(рис. 12).</w:t>
      </w:r>
    </w:p>
    <w:p>
      <w:pPr>
        <w:pStyle w:val="CaptionedFigure"/>
      </w:pPr>
      <w:r>
        <w:drawing>
          <wp:inline>
            <wp:extent cx="4800600" cy="170655"/>
            <wp:effectExtent b="0" l="0" r="0" t="0"/>
            <wp:docPr descr="Каталог курса" title="" id="55" name="Picture"/>
            <a:graphic>
              <a:graphicData uri="http://schemas.openxmlformats.org/drawingml/2006/picture">
                <pic:pic>
                  <pic:nvPicPr>
                    <pic:cNvPr descr="image/image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0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Каталог курса</w:t>
      </w:r>
    </w:p>
    <w:p>
      <w:pPr>
        <w:pStyle w:val="BodyText"/>
      </w:pPr>
      <w:r>
        <w:t xml:space="preserve">Клонируем созданный репозиторий(рис. 13).</w:t>
      </w:r>
    </w:p>
    <w:p>
      <w:pPr>
        <w:pStyle w:val="CaptionedFigure"/>
      </w:pPr>
      <w:r>
        <w:drawing>
          <wp:inline>
            <wp:extent cx="4800600" cy="385031"/>
            <wp:effectExtent b="0" l="0" r="0" t="0"/>
            <wp:docPr descr="Клонирование репозитория" title="" id="58" name="Picture"/>
            <a:graphic>
              <a:graphicData uri="http://schemas.openxmlformats.org/drawingml/2006/picture">
                <pic:pic>
                  <pic:nvPicPr>
                    <pic:cNvPr descr="image/image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5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Клонирование репозитория</w:t>
      </w:r>
    </w:p>
    <w:p>
      <w:pPr>
        <w:pStyle w:val="BodyText"/>
      </w:pPr>
      <w:r>
        <w:t xml:space="preserve">Переходим в каталог курса и удаляем лишние файлы(рис. 14).</w:t>
      </w:r>
    </w:p>
    <w:p>
      <w:pPr>
        <w:pStyle w:val="CaptionedFigure"/>
      </w:pPr>
      <w:r>
        <w:drawing>
          <wp:inline>
            <wp:extent cx="4800600" cy="417799"/>
            <wp:effectExtent b="0" l="0" r="0" t="0"/>
            <wp:docPr descr="Удаляем лишнее" title="" id="61" name="Picture"/>
            <a:graphic>
              <a:graphicData uri="http://schemas.openxmlformats.org/drawingml/2006/picture">
                <pic:pic>
                  <pic:nvPicPr>
                    <pic:cNvPr descr="image/image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7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Удаляем лишнее</w:t>
      </w:r>
    </w:p>
    <w:p>
      <w:pPr>
        <w:pStyle w:val="BodyText"/>
      </w:pPr>
      <w:r>
        <w:t xml:space="preserve">Создаем необходимые каталоги(рис. 15).</w:t>
      </w:r>
    </w:p>
    <w:p>
      <w:pPr>
        <w:pStyle w:val="CaptionedFigure"/>
      </w:pPr>
      <w:r>
        <w:drawing>
          <wp:inline>
            <wp:extent cx="4800600" cy="450568"/>
            <wp:effectExtent b="0" l="0" r="0" t="0"/>
            <wp:docPr descr="Создаем необходимые каталоги" title="" id="64" name="Picture"/>
            <a:graphic>
              <a:graphicData uri="http://schemas.openxmlformats.org/drawingml/2006/picture">
                <pic:pic>
                  <pic:nvPicPr>
                    <pic:cNvPr descr="image/image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0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Создаем необходимые каталоги</w:t>
      </w:r>
    </w:p>
    <w:p>
      <w:pPr>
        <w:pStyle w:val="BodyText"/>
      </w:pPr>
      <w:r>
        <w:t xml:space="preserve">Отправляем файлы на сервер(рис. 16).</w:t>
      </w:r>
    </w:p>
    <w:p>
      <w:pPr>
        <w:pStyle w:val="CaptionedFigure"/>
      </w:pPr>
      <w:r>
        <w:drawing>
          <wp:inline>
            <wp:extent cx="4800600" cy="1613853"/>
            <wp:effectExtent b="0" l="0" r="0" t="0"/>
            <wp:docPr descr="Отправляем файлы" title="" id="67" name="Picture"/>
            <a:graphic>
              <a:graphicData uri="http://schemas.openxmlformats.org/drawingml/2006/picture">
                <pic:pic>
                  <pic:nvPicPr>
                    <pic:cNvPr descr="image/image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13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Отправляем файлы</w:t>
      </w:r>
    </w:p>
    <w:p>
      <w:pPr>
        <w:pStyle w:val="BodyText"/>
      </w:pPr>
      <w:r>
        <w:t xml:space="preserve">Проверяем правильность создания иерархии рабочего пространства в локальном</w:t>
      </w:r>
      <w:r>
        <w:t xml:space="preserve"> </w:t>
      </w:r>
      <w:r>
        <w:t xml:space="preserve">репозитории и на странице github(рис. 17)(рис. 18).</w:t>
      </w:r>
    </w:p>
    <w:p>
      <w:pPr>
        <w:pStyle w:val="CaptionedFigure"/>
      </w:pPr>
      <w:r>
        <w:drawing>
          <wp:inline>
            <wp:extent cx="4800600" cy="420671"/>
            <wp:effectExtent b="0" l="0" r="0" t="0"/>
            <wp:docPr descr="Иерархия в локальном репозитории" title="" id="70" name="Picture"/>
            <a:graphic>
              <a:graphicData uri="http://schemas.openxmlformats.org/drawingml/2006/picture">
                <pic:pic>
                  <pic:nvPicPr>
                    <pic:cNvPr descr="image/image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0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Иерархия в локальном репозитории</w:t>
      </w:r>
    </w:p>
    <w:p>
      <w:pPr>
        <w:pStyle w:val="CaptionedFigure"/>
      </w:pPr>
      <w:r>
        <w:drawing>
          <wp:inline>
            <wp:extent cx="4800600" cy="268053"/>
            <wp:effectExtent b="0" l="0" r="0" t="0"/>
            <wp:docPr descr="Иерархия на github" title="" id="73" name="Picture"/>
            <a:graphic>
              <a:graphicData uri="http://schemas.openxmlformats.org/drawingml/2006/picture">
                <pic:pic>
                  <pic:nvPicPr>
                    <pic:cNvPr descr="image/image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8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Иерархия на github</w:t>
      </w:r>
    </w:p>
    <w:bookmarkEnd w:id="75"/>
    <w:bookmarkStart w:id="85" w:name="задание-для-самостоятельной-работ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работы.</w:t>
      </w:r>
    </w:p>
    <w:p>
      <w:pPr>
        <w:pStyle w:val="FirstParagraph"/>
      </w:pPr>
      <w:r>
        <w:t xml:space="preserve">Создаем отчет по выполнению лабораторной работы в соответствующем каталоге</w:t>
      </w:r>
      <w:r>
        <w:t xml:space="preserve"> </w:t>
      </w:r>
      <w:r>
        <w:t xml:space="preserve">рабочего пространства(рис. 19).</w:t>
      </w:r>
    </w:p>
    <w:p>
      <w:pPr>
        <w:pStyle w:val="CaptionedFigure"/>
      </w:pPr>
      <w:r>
        <w:drawing>
          <wp:inline>
            <wp:extent cx="4800600" cy="268053"/>
            <wp:effectExtent b="0" l="0" r="0" t="0"/>
            <wp:docPr descr="Создаем каталог для отчета" title="" id="77" name="Picture"/>
            <a:graphic>
              <a:graphicData uri="http://schemas.openxmlformats.org/drawingml/2006/picture">
                <pic:pic>
                  <pic:nvPicPr>
                    <pic:cNvPr descr="image/image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8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Создаем каталог для отчета</w:t>
      </w:r>
    </w:p>
    <w:p>
      <w:pPr>
        <w:pStyle w:val="BodyText"/>
      </w:pPr>
      <w:r>
        <w:t xml:space="preserve">Копируем отчеты по выполнению предыдущих лабораторных</w:t>
      </w:r>
      <w:r>
        <w:t xml:space="preserve"> </w:t>
      </w:r>
      <w:r>
        <w:t xml:space="preserve">соответствующие каталоги созданного рабочего пространства(рис. 20).</w:t>
      </w:r>
    </w:p>
    <w:p>
      <w:pPr>
        <w:pStyle w:val="CaptionedFigure"/>
      </w:pPr>
      <w:r>
        <w:drawing>
          <wp:inline>
            <wp:extent cx="4800600" cy="1808334"/>
            <wp:effectExtent b="0" l="0" r="0" t="0"/>
            <wp:docPr descr="Копирование отчетов в папки" title="" id="80" name="Picture"/>
            <a:graphic>
              <a:graphicData uri="http://schemas.openxmlformats.org/drawingml/2006/picture">
                <pic:pic>
                  <pic:nvPicPr>
                    <pic:cNvPr descr="image/image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08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Копирование отчетов в папки</w:t>
      </w:r>
    </w:p>
    <w:p>
      <w:pPr>
        <w:pStyle w:val="BodyText"/>
      </w:pPr>
      <w:r>
        <w:t xml:space="preserve">Загружаем файлы на github(рис. 21).</w:t>
      </w:r>
    </w:p>
    <w:p>
      <w:pPr>
        <w:pStyle w:val="CaptionedFigure"/>
      </w:pPr>
      <w:r>
        <w:drawing>
          <wp:inline>
            <wp:extent cx="4800600" cy="2700337"/>
            <wp:effectExtent b="0" l="0" r="0" t="0"/>
            <wp:docPr descr="Загрузка файлов на github" title="" id="83" name="Picture"/>
            <a:graphic>
              <a:graphicData uri="http://schemas.openxmlformats.org/drawingml/2006/picture">
                <pic:pic>
                  <pic:nvPicPr>
                    <pic:cNvPr descr="image/image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Загрузка файлов на github</w:t>
      </w:r>
    </w:p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основные принципы контроля версий и получила практический опыт</w:t>
      </w:r>
      <w:r>
        <w:t xml:space="preserve"> </w:t>
      </w:r>
      <w:r>
        <w:t xml:space="preserve">работы с инструментами Git.</w:t>
      </w:r>
    </w:p>
    <w:bookmarkEnd w:id="86"/>
    <w:bookmarkStart w:id="88" w:name="список-литературы"/>
    <w:p>
      <w:pPr>
        <w:pStyle w:val="Heading1"/>
      </w:pPr>
      <w:r>
        <w:t xml:space="preserve">Список литературы</w:t>
      </w:r>
    </w:p>
    <w:bookmarkStart w:id="87" w:name="refs"/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Кучерова Виктория Васильевна</dc:creator>
  <dc:language>ru-RU</dc:language>
  <cp:keywords/>
  <dcterms:created xsi:type="dcterms:W3CDTF">2024-10-12T15:02:50Z</dcterms:created>
  <dcterms:modified xsi:type="dcterms:W3CDTF">2024-10-12T15:02:50Z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