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7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Кучерова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с использованием подпрограмм. Познакомиться с методами отладки при помощи GDB и его основными возможностями.</w:t>
      </w:r>
    </w:p>
    <w:bookmarkEnd w:id="20"/>
    <w:bookmarkStart w:id="11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выполнения лабораторной работы № 9, перейдем в него и создадим файл lab09-1.asm:(рис. 1).</w:t>
      </w:r>
    </w:p>
    <w:p>
      <w:pPr>
        <w:pStyle w:val="CaptionedFigure"/>
      </w:pPr>
      <w:r>
        <w:drawing>
          <wp:inline>
            <wp:extent cx="4800600" cy="438444"/>
            <wp:effectExtent b="0" l="0" r="0" t="0"/>
            <wp:docPr descr="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8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Введем в файл lab09-1.asm текст программы. Создадим исполняемый файл и проверим его работу(рис. 2).(рис. 3).</w:t>
      </w:r>
    </w:p>
    <w:p>
      <w:pPr>
        <w:pStyle w:val="CaptionedFigure"/>
      </w:pPr>
      <w:r>
        <w:drawing>
          <wp:inline>
            <wp:extent cx="4800600" cy="5763511"/>
            <wp:effectExtent b="0" l="0" r="0" t="0"/>
            <wp:docPr descr="Программа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6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</w:t>
      </w:r>
    </w:p>
    <w:p>
      <w:pPr>
        <w:pStyle w:val="CaptionedFigure"/>
      </w:pPr>
      <w:r>
        <w:drawing>
          <wp:inline>
            <wp:extent cx="4800600" cy="705970"/>
            <wp:effectExtent b="0" l="0" r="0" t="0"/>
            <wp:docPr descr="Запуск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0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</w:t>
      </w:r>
    </w:p>
    <w:p>
      <w:pPr>
        <w:pStyle w:val="BodyText"/>
      </w:pPr>
      <w:r>
        <w:t xml:space="preserve">Изменим текст программы, добавив подпрограмму _subcalcul в подпрограмму _calcul, для вычисления выражения f(g(x)), где x вводится с клавиатуры(рис. 4).(рис. 5).</w:t>
      </w:r>
    </w:p>
    <w:p>
      <w:pPr>
        <w:pStyle w:val="CaptionedFigure"/>
      </w:pPr>
      <w:r>
        <w:drawing>
          <wp:inline>
            <wp:extent cx="4800600" cy="5610743"/>
            <wp:effectExtent b="0" l="0" r="0" t="0"/>
            <wp:docPr descr="Программа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610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</w:t>
      </w:r>
    </w:p>
    <w:p>
      <w:pPr>
        <w:pStyle w:val="CaptionedFigure"/>
      </w:pPr>
      <w:r>
        <w:drawing>
          <wp:inline>
            <wp:extent cx="4800600" cy="691108"/>
            <wp:effectExtent b="0" l="0" r="0" t="0"/>
            <wp:docPr descr="Запуск" title="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91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</w:t>
      </w:r>
    </w:p>
    <w:p>
      <w:pPr>
        <w:pStyle w:val="BodyText"/>
      </w:pPr>
      <w:r>
        <w:t xml:space="preserve">Создадим файл lab09-2.asm с текстом программы(рис. 6).</w:t>
      </w:r>
    </w:p>
    <w:p>
      <w:pPr>
        <w:pStyle w:val="CaptionedFigure"/>
      </w:pPr>
      <w:r>
        <w:drawing>
          <wp:inline>
            <wp:extent cx="4800600" cy="5827262"/>
            <wp:effectExtent b="0" l="0" r="0" t="0"/>
            <wp:docPr descr="Программа" title="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2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</w:t>
      </w:r>
    </w:p>
    <w:p>
      <w:pPr>
        <w:pStyle w:val="BodyText"/>
      </w:pPr>
      <w:r>
        <w:t xml:space="preserve">Получим исполняемый файл и загрузим исполняемый файл в отладчик gdb(рис. 7).</w:t>
      </w:r>
    </w:p>
    <w:p>
      <w:pPr>
        <w:pStyle w:val="CaptionedFigure"/>
      </w:pPr>
      <w:r>
        <w:drawing>
          <wp:inline>
            <wp:extent cx="4800600" cy="986831"/>
            <wp:effectExtent b="0" l="0" r="0" t="0"/>
            <wp:docPr descr="Исполняемый файл" title="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86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Исполняемый файл</w:t>
      </w:r>
    </w:p>
    <w:p>
      <w:pPr>
        <w:pStyle w:val="BodyText"/>
      </w:pPr>
      <w:r>
        <w:t xml:space="preserve">Проверим работу программы, запустив ее в оболочке GDB с помощью команды run(рис. 8).</w:t>
      </w:r>
    </w:p>
    <w:p>
      <w:pPr>
        <w:pStyle w:val="CaptionedFigure"/>
      </w:pPr>
      <w:r>
        <w:drawing>
          <wp:inline>
            <wp:extent cx="4800600" cy="1506216"/>
            <wp:effectExtent b="0" l="0" r="0" t="0"/>
            <wp:docPr descr="Команда run" title="" id="43" name="Picture"/>
            <a:graphic>
              <a:graphicData uri="http://schemas.openxmlformats.org/drawingml/2006/picture">
                <pic:pic>
                  <pic:nvPicPr>
                    <pic:cNvPr descr="image/imag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06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Команда run</w:t>
      </w:r>
    </w:p>
    <w:p>
      <w:pPr>
        <w:pStyle w:val="BodyText"/>
      </w:pPr>
      <w:r>
        <w:t xml:space="preserve">Для более подробного анализа программы установим брейкпоинт на метку _start(рис. 9).</w:t>
      </w:r>
    </w:p>
    <w:p>
      <w:pPr>
        <w:pStyle w:val="CaptionedFigure"/>
      </w:pPr>
      <w:r>
        <w:drawing>
          <wp:inline>
            <wp:extent cx="4800600" cy="964571"/>
            <wp:effectExtent b="0" l="0" r="0" t="0"/>
            <wp:docPr descr="брейкпоинт" title="" id="46" name="Picture"/>
            <a:graphic>
              <a:graphicData uri="http://schemas.openxmlformats.org/drawingml/2006/picture">
                <pic:pic>
                  <pic:nvPicPr>
                    <pic:cNvPr descr="image/image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64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брейкпоинт</w:t>
      </w:r>
    </w:p>
    <w:p>
      <w:pPr>
        <w:pStyle w:val="BodyText"/>
      </w:pPr>
      <w:r>
        <w:t xml:space="preserve">Посмотрим дисассимилированный код программы с помощью команды disassemble начиная с метки _start(рис. 10).</w:t>
      </w:r>
    </w:p>
    <w:p>
      <w:pPr>
        <w:pStyle w:val="CaptionedFigure"/>
      </w:pPr>
      <w:r>
        <w:drawing>
          <wp:inline>
            <wp:extent cx="4800600" cy="2151737"/>
            <wp:effectExtent b="0" l="0" r="0" t="0"/>
            <wp:docPr descr="Дисассимилированный код" title="" id="49" name="Picture"/>
            <a:graphic>
              <a:graphicData uri="http://schemas.openxmlformats.org/drawingml/2006/picture">
                <pic:pic>
                  <pic:nvPicPr>
                    <pic:cNvPr descr="image/image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51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Дисассимилированный код</w:t>
      </w:r>
    </w:p>
    <w:p>
      <w:pPr>
        <w:pStyle w:val="BodyText"/>
      </w:pPr>
      <w:r>
        <w:t xml:space="preserve">Переключитесь на отображение команд с Intel’овским синтаксисом. В режиме ATT регистры указываются после их адреса и перед регистром стоит %(рис. 11).</w:t>
      </w:r>
    </w:p>
    <w:p>
      <w:pPr>
        <w:pStyle w:val="CaptionedFigure"/>
      </w:pPr>
      <w:r>
        <w:drawing>
          <wp:inline>
            <wp:extent cx="4800600" cy="2285293"/>
            <wp:effectExtent b="0" l="0" r="0" t="0"/>
            <wp:docPr descr="Intel’овский синтаксис" title="" id="52" name="Picture"/>
            <a:graphic>
              <a:graphicData uri="http://schemas.openxmlformats.org/drawingml/2006/picture">
                <pic:pic>
                  <pic:nvPicPr>
                    <pic:cNvPr descr="image/image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85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Intel’овский синтаксис</w:t>
      </w:r>
    </w:p>
    <w:p>
      <w:pPr>
        <w:pStyle w:val="BodyText"/>
      </w:pPr>
      <w:r>
        <w:t xml:space="preserve">Включим режим псевдографики для более удобного анализа программы(рис. 12).</w:t>
      </w:r>
    </w:p>
    <w:p>
      <w:pPr>
        <w:pStyle w:val="CaptionedFigure"/>
      </w:pPr>
      <w:r>
        <w:drawing>
          <wp:inline>
            <wp:extent cx="4800600" cy="3086629"/>
            <wp:effectExtent b="0" l="0" r="0" t="0"/>
            <wp:docPr descr="Режим псевдографики" title="" id="55" name="Picture"/>
            <a:graphic>
              <a:graphicData uri="http://schemas.openxmlformats.org/drawingml/2006/picture">
                <pic:pic>
                  <pic:nvPicPr>
                    <pic:cNvPr descr="image/image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86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псевдографики</w:t>
      </w:r>
    </w:p>
    <w:p>
      <w:pPr>
        <w:pStyle w:val="BodyText"/>
      </w:pPr>
      <w:r>
        <w:t xml:space="preserve">Ранее была установлена точка останова по имени метки (_start). Проверим это с помощью команды info breakpoints(рис. 13).</w:t>
      </w:r>
    </w:p>
    <w:p>
      <w:pPr>
        <w:pStyle w:val="CaptionedFigure"/>
      </w:pPr>
      <w:r>
        <w:drawing>
          <wp:inline>
            <wp:extent cx="4800600" cy="816176"/>
            <wp:effectExtent b="0" l="0" r="0" t="0"/>
            <wp:docPr descr="Команда info breakpoints" title="" id="58" name="Picture"/>
            <a:graphic>
              <a:graphicData uri="http://schemas.openxmlformats.org/drawingml/2006/picture">
                <pic:pic>
                  <pic:nvPicPr>
                    <pic:cNvPr descr="image/image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1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Команда info breakpoints</w:t>
      </w:r>
    </w:p>
    <w:p>
      <w:pPr>
        <w:pStyle w:val="BodyText"/>
      </w:pPr>
      <w:r>
        <w:t xml:space="preserve">Установим еще одну точку останова по адресу инструкции(рис. 14).</w:t>
      </w:r>
    </w:p>
    <w:p>
      <w:pPr>
        <w:pStyle w:val="CaptionedFigure"/>
      </w:pPr>
      <w:r>
        <w:drawing>
          <wp:inline>
            <wp:extent cx="4800600" cy="289371"/>
            <wp:effectExtent b="0" l="0" r="0" t="0"/>
            <wp:docPr descr="Еще одна точка останова" title="" id="61" name="Picture"/>
            <a:graphic>
              <a:graphicData uri="http://schemas.openxmlformats.org/drawingml/2006/picture">
                <pic:pic>
                  <pic:nvPicPr>
                    <pic:cNvPr descr="image/image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Еще одна точка останова</w:t>
      </w:r>
    </w:p>
    <w:p>
      <w:pPr>
        <w:pStyle w:val="BodyText"/>
      </w:pPr>
      <w:r>
        <w:t xml:space="preserve">Посмотрим информацию о всех установленных точках останова(рис. 15).</w:t>
      </w:r>
    </w:p>
    <w:p>
      <w:pPr>
        <w:pStyle w:val="CaptionedFigure"/>
      </w:pPr>
      <w:r>
        <w:drawing>
          <wp:inline>
            <wp:extent cx="4800600" cy="675200"/>
            <wp:effectExtent b="0" l="0" r="0" t="0"/>
            <wp:docPr descr="Точки останова" title="" id="64" name="Picture"/>
            <a:graphic>
              <a:graphicData uri="http://schemas.openxmlformats.org/drawingml/2006/picture">
                <pic:pic>
                  <pic:nvPicPr>
                    <pic:cNvPr descr="image/image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Точки останова</w:t>
      </w:r>
    </w:p>
    <w:p>
      <w:pPr>
        <w:pStyle w:val="BodyText"/>
      </w:pPr>
      <w:r>
        <w:t xml:space="preserve">Выполним 5 инструкций с помощью команды stepi(рис. 16).(рис. 17).(рис. 18).(рис. 19).(рис. 20).</w:t>
      </w:r>
    </w:p>
    <w:p>
      <w:pPr>
        <w:pStyle w:val="CaptionedFigure"/>
      </w:pPr>
      <w:r>
        <w:drawing>
          <wp:inline>
            <wp:extent cx="4800600" cy="3094049"/>
            <wp:effectExtent b="0" l="0" r="0" t="0"/>
            <wp:docPr descr="stepi 1" title="" id="67" name="Picture"/>
            <a:graphic>
              <a:graphicData uri="http://schemas.openxmlformats.org/drawingml/2006/picture">
                <pic:pic>
                  <pic:nvPicPr>
                    <pic:cNvPr descr="image/image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94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stepi 1</w:t>
      </w:r>
    </w:p>
    <w:p>
      <w:pPr>
        <w:pStyle w:val="CaptionedFigure"/>
      </w:pPr>
      <w:r>
        <w:drawing>
          <wp:inline>
            <wp:extent cx="4800600" cy="3094049"/>
            <wp:effectExtent b="0" l="0" r="0" t="0"/>
            <wp:docPr descr="stepi 2" title="" id="70" name="Picture"/>
            <a:graphic>
              <a:graphicData uri="http://schemas.openxmlformats.org/drawingml/2006/picture">
                <pic:pic>
                  <pic:nvPicPr>
                    <pic:cNvPr descr="image/image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94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stepi 2</w:t>
      </w:r>
    </w:p>
    <w:p>
      <w:pPr>
        <w:pStyle w:val="CaptionedFigure"/>
      </w:pPr>
      <w:r>
        <w:drawing>
          <wp:inline>
            <wp:extent cx="4800600" cy="3094049"/>
            <wp:effectExtent b="0" l="0" r="0" t="0"/>
            <wp:docPr descr="stepi 3" title="" id="73" name="Picture"/>
            <a:graphic>
              <a:graphicData uri="http://schemas.openxmlformats.org/drawingml/2006/picture">
                <pic:pic>
                  <pic:nvPicPr>
                    <pic:cNvPr descr="image/image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94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stepi 3</w:t>
      </w:r>
    </w:p>
    <w:p>
      <w:pPr>
        <w:pStyle w:val="CaptionedFigure"/>
      </w:pPr>
      <w:r>
        <w:drawing>
          <wp:inline>
            <wp:extent cx="4800600" cy="3094049"/>
            <wp:effectExtent b="0" l="0" r="0" t="0"/>
            <wp:docPr descr="stepi 4" title="" id="76" name="Picture"/>
            <a:graphic>
              <a:graphicData uri="http://schemas.openxmlformats.org/drawingml/2006/picture">
                <pic:pic>
                  <pic:nvPicPr>
                    <pic:cNvPr descr="image/image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94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stepi 4</w:t>
      </w:r>
    </w:p>
    <w:p>
      <w:pPr>
        <w:pStyle w:val="CaptionedFigure"/>
      </w:pPr>
      <w:r>
        <w:drawing>
          <wp:inline>
            <wp:extent cx="4800600" cy="3086629"/>
            <wp:effectExtent b="0" l="0" r="0" t="0"/>
            <wp:docPr descr="stepi 5" title="" id="79" name="Picture"/>
            <a:graphic>
              <a:graphicData uri="http://schemas.openxmlformats.org/drawingml/2006/picture">
                <pic:pic>
                  <pic:nvPicPr>
                    <pic:cNvPr descr="image/image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86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stepi 5</w:t>
      </w:r>
    </w:p>
    <w:p>
      <w:pPr>
        <w:pStyle w:val="BodyText"/>
      </w:pPr>
      <w:r>
        <w:t xml:space="preserve">Посмотрим значение переменной msg1 по имени(рис. 21).</w:t>
      </w:r>
    </w:p>
    <w:p>
      <w:pPr>
        <w:pStyle w:val="CaptionedFigure"/>
      </w:pPr>
      <w:r>
        <w:drawing>
          <wp:inline>
            <wp:extent cx="4800600" cy="296791"/>
            <wp:effectExtent b="0" l="0" r="0" t="0"/>
            <wp:docPr descr="Значение переменной msg1" title="" id="82" name="Picture"/>
            <a:graphic>
              <a:graphicData uri="http://schemas.openxmlformats.org/drawingml/2006/picture">
                <pic:pic>
                  <pic:nvPicPr>
                    <pic:cNvPr descr="image/image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Значение переменной msg1</w:t>
      </w:r>
    </w:p>
    <w:p>
      <w:pPr>
        <w:pStyle w:val="BodyText"/>
      </w:pPr>
      <w:r>
        <w:t xml:space="preserve">Посмотрим значение переменной msg2 по адресу(рис. 22).</w:t>
      </w:r>
    </w:p>
    <w:p>
      <w:pPr>
        <w:pStyle w:val="CaptionedFigure"/>
      </w:pPr>
      <w:r>
        <w:drawing>
          <wp:inline>
            <wp:extent cx="4800600" cy="296791"/>
            <wp:effectExtent b="0" l="0" r="0" t="0"/>
            <wp:docPr descr="Значение переменной msg2" title="" id="85" name="Picture"/>
            <a:graphic>
              <a:graphicData uri="http://schemas.openxmlformats.org/drawingml/2006/picture">
                <pic:pic>
                  <pic:nvPicPr>
                    <pic:cNvPr descr="image/image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Значение переменной msg2</w:t>
      </w:r>
    </w:p>
    <w:p>
      <w:pPr>
        <w:pStyle w:val="BodyText"/>
      </w:pPr>
      <w:r>
        <w:t xml:space="preserve">Изменим первый символ переменной msg1(рис. 23).</w:t>
      </w:r>
    </w:p>
    <w:p>
      <w:pPr>
        <w:pStyle w:val="CaptionedFigure"/>
      </w:pPr>
      <w:r>
        <w:drawing>
          <wp:inline>
            <wp:extent cx="4800600" cy="430347"/>
            <wp:effectExtent b="0" l="0" r="0" t="0"/>
            <wp:docPr descr="Изменение msg1" title="" id="88" name="Picture"/>
            <a:graphic>
              <a:graphicData uri="http://schemas.openxmlformats.org/drawingml/2006/picture">
                <pic:pic>
                  <pic:nvPicPr>
                    <pic:cNvPr descr="image/image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0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Изменение msg1</w:t>
      </w:r>
    </w:p>
    <w:p>
      <w:pPr>
        <w:pStyle w:val="BodyText"/>
      </w:pPr>
      <w:r>
        <w:t xml:space="preserve">Заменим любой символ во второй переменной msg2(рис. 24).</w:t>
      </w:r>
    </w:p>
    <w:p>
      <w:pPr>
        <w:pStyle w:val="CaptionedFigure"/>
      </w:pPr>
      <w:r>
        <w:drawing>
          <wp:inline>
            <wp:extent cx="4800600" cy="430347"/>
            <wp:effectExtent b="0" l="0" r="0" t="0"/>
            <wp:docPr descr="Изменение msg2" title="" id="91" name="Picture"/>
            <a:graphic>
              <a:graphicData uri="http://schemas.openxmlformats.org/drawingml/2006/picture">
                <pic:pic>
                  <pic:nvPicPr>
                    <pic:cNvPr descr="image/image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0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Изменение msg2</w:t>
      </w:r>
    </w:p>
    <w:p>
      <w:pPr>
        <w:pStyle w:val="BodyText"/>
      </w:pPr>
      <w:r>
        <w:t xml:space="preserve">Выведем в различных форматах значение регистра edx(рис. 25).</w:t>
      </w:r>
    </w:p>
    <w:p>
      <w:pPr>
        <w:pStyle w:val="CaptionedFigure"/>
      </w:pPr>
      <w:r>
        <w:drawing>
          <wp:inline>
            <wp:extent cx="4800600" cy="838435"/>
            <wp:effectExtent b="0" l="0" r="0" t="0"/>
            <wp:docPr descr="Значение регистра edx" title="" id="94" name="Picture"/>
            <a:graphic>
              <a:graphicData uri="http://schemas.openxmlformats.org/drawingml/2006/picture">
                <pic:pic>
                  <pic:nvPicPr>
                    <pic:cNvPr descr="image/image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38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Значение регистра edx</w:t>
      </w:r>
    </w:p>
    <w:p>
      <w:pPr>
        <w:pStyle w:val="BodyText"/>
      </w:pPr>
      <w:r>
        <w:t xml:space="preserve">С помощью команды set изменим значение регистра ebx. В первом случае мы вносим значение 2, а во втором регистр равен 2(рис. 26).</w:t>
      </w:r>
    </w:p>
    <w:p>
      <w:pPr>
        <w:pStyle w:val="CaptionedFigure"/>
      </w:pPr>
      <w:r>
        <w:drawing>
          <wp:inline>
            <wp:extent cx="4800600" cy="808756"/>
            <wp:effectExtent b="0" l="0" r="0" t="0"/>
            <wp:docPr descr="Изменение значения регистра ebx" title="" id="97" name="Picture"/>
            <a:graphic>
              <a:graphicData uri="http://schemas.openxmlformats.org/drawingml/2006/picture">
                <pic:pic>
                  <pic:nvPicPr>
                    <pic:cNvPr descr="image/image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08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Изменение значения регистра ebx</w:t>
      </w:r>
    </w:p>
    <w:p>
      <w:pPr>
        <w:pStyle w:val="BodyText"/>
      </w:pPr>
      <w:r>
        <w:t xml:space="preserve">Выйдем из GDB(рис. 27).</w:t>
      </w:r>
    </w:p>
    <w:p>
      <w:pPr>
        <w:pStyle w:val="CaptionedFigure"/>
      </w:pPr>
      <w:r>
        <w:drawing>
          <wp:inline>
            <wp:extent cx="4800600" cy="860694"/>
            <wp:effectExtent b="0" l="0" r="0" t="0"/>
            <wp:docPr descr="Выход" title="" id="100" name="Picture"/>
            <a:graphic>
              <a:graphicData uri="http://schemas.openxmlformats.org/drawingml/2006/picture">
                <pic:pic>
                  <pic:nvPicPr>
                    <pic:cNvPr descr="image/image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6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Выход</w:t>
      </w:r>
    </w:p>
    <w:p>
      <w:pPr>
        <w:pStyle w:val="BodyText"/>
      </w:pPr>
      <w:r>
        <w:t xml:space="preserve">Скопируем файл lab8-2.asm в файл с именем lab09-3.asm и создадим исполняемый файл(рис. 28).</w:t>
      </w:r>
    </w:p>
    <w:p>
      <w:pPr>
        <w:pStyle w:val="CaptionedFigure"/>
      </w:pPr>
      <w:r>
        <w:drawing>
          <wp:inline>
            <wp:extent cx="4800600" cy="534224"/>
            <wp:effectExtent b="0" l="0" r="0" t="0"/>
            <wp:docPr descr="Копирование" title="" id="103" name="Picture"/>
            <a:graphic>
              <a:graphicData uri="http://schemas.openxmlformats.org/drawingml/2006/picture">
                <pic:pic>
                  <pic:nvPicPr>
                    <pic:cNvPr descr="image/image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4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Копирование</w:t>
      </w:r>
    </w:p>
    <w:p>
      <w:pPr>
        <w:pStyle w:val="BodyText"/>
      </w:pPr>
      <w:r>
        <w:t xml:space="preserve">Загрузим исполняемый файл в отладчик, указав аргументы(рис. 29).</w:t>
      </w:r>
    </w:p>
    <w:p>
      <w:pPr>
        <w:pStyle w:val="CaptionedFigure"/>
      </w:pPr>
      <w:r>
        <w:drawing>
          <wp:inline>
            <wp:extent cx="4800600" cy="445187"/>
            <wp:effectExtent b="0" l="0" r="0" t="0"/>
            <wp:docPr descr="Отладчик" title="" id="106" name="Picture"/>
            <a:graphic>
              <a:graphicData uri="http://schemas.openxmlformats.org/drawingml/2006/picture">
                <pic:pic>
                  <pic:nvPicPr>
                    <pic:cNvPr descr="image/image2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5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Отладчик</w:t>
      </w:r>
    </w:p>
    <w:p>
      <w:pPr>
        <w:pStyle w:val="BodyText"/>
      </w:pPr>
      <w:r>
        <w:t xml:space="preserve">Для начала установим точку останова перед первой инструкцией в программе и запустим ее(рис. 30).</w:t>
      </w:r>
    </w:p>
    <w:p>
      <w:pPr>
        <w:pStyle w:val="CaptionedFigure"/>
      </w:pPr>
      <w:r>
        <w:drawing>
          <wp:inline>
            <wp:extent cx="4800600" cy="437767"/>
            <wp:effectExtent b="0" l="0" r="0" t="0"/>
            <wp:docPr descr="Запуск" title="" id="109" name="Picture"/>
            <a:graphic>
              <a:graphicData uri="http://schemas.openxmlformats.org/drawingml/2006/picture">
                <pic:pic>
                  <pic:nvPicPr>
                    <pic:cNvPr descr="image/image30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7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Запуск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строки(рис. 31).</w:t>
      </w:r>
    </w:p>
    <w:p>
      <w:pPr>
        <w:pStyle w:val="CaptionedFigure"/>
      </w:pPr>
      <w:r>
        <w:drawing>
          <wp:inline>
            <wp:extent cx="4800600" cy="281951"/>
            <wp:effectExtent b="0" l="0" r="0" t="0"/>
            <wp:docPr descr="Регистр esp" title="" id="112" name="Picture"/>
            <a:graphic>
              <a:graphicData uri="http://schemas.openxmlformats.org/drawingml/2006/picture">
                <pic:pic>
                  <pic:nvPicPr>
                    <pic:cNvPr descr="image/image3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1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Регистр esp</w:t>
      </w:r>
    </w:p>
    <w:p>
      <w:pPr>
        <w:pStyle w:val="BodyText"/>
      </w:pPr>
      <w:r>
        <w:t xml:space="preserve">Посмотрим остальные позиции стека. Элементы расположены с интервалом 4, так как стек может хранить до 4 байт, и для того чтобы данные сохранялись нормально без помех, компьютер использует новый стек для новой информации(рис. 32).</w:t>
      </w:r>
    </w:p>
    <w:p>
      <w:pPr>
        <w:pStyle w:val="CaptionedFigure"/>
      </w:pPr>
      <w:r>
        <w:drawing>
          <wp:inline>
            <wp:extent cx="4800600" cy="1632352"/>
            <wp:effectExtent b="0" l="0" r="0" t="0"/>
            <wp:docPr descr="Остальные позиции стека" title="" id="115" name="Picture"/>
            <a:graphic>
              <a:graphicData uri="http://schemas.openxmlformats.org/drawingml/2006/picture">
                <pic:pic>
                  <pic:nvPicPr>
                    <pic:cNvPr descr="image/image3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2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Остальные позиции стека</w:t>
      </w:r>
    </w:p>
    <w:bookmarkEnd w:id="117"/>
    <w:bookmarkStart w:id="13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Преобразуем программу из лабораторной работы №8, реализовав вычисление значения функции f(x) как подпрограмму(рис. 33).(рис. 34).</w:t>
      </w:r>
    </w:p>
    <w:p>
      <w:pPr>
        <w:pStyle w:val="CaptionedFigure"/>
      </w:pPr>
      <w:r>
        <w:drawing>
          <wp:inline>
            <wp:extent cx="4800600" cy="5261297"/>
            <wp:effectExtent b="0" l="0" r="0" t="0"/>
            <wp:docPr descr="Программа" title="" id="119" name="Picture"/>
            <a:graphic>
              <a:graphicData uri="http://schemas.openxmlformats.org/drawingml/2006/picture">
                <pic:pic>
                  <pic:nvPicPr>
                    <pic:cNvPr descr="image/image3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6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Программа</w:t>
      </w:r>
    </w:p>
    <w:p>
      <w:pPr>
        <w:pStyle w:val="CaptionedFigure"/>
      </w:pPr>
      <w:r>
        <w:drawing>
          <wp:inline>
            <wp:extent cx="4800600" cy="1061029"/>
            <wp:effectExtent b="0" l="0" r="0" t="0"/>
            <wp:docPr descr="Запуск" title="" id="122" name="Picture"/>
            <a:graphic>
              <a:graphicData uri="http://schemas.openxmlformats.org/drawingml/2006/picture">
                <pic:pic>
                  <pic:nvPicPr>
                    <pic:cNvPr descr="image/image3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6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Запуск</w:t>
      </w:r>
    </w:p>
    <w:p>
      <w:pPr>
        <w:pStyle w:val="BodyText"/>
      </w:pPr>
      <w:r>
        <w:t xml:space="preserve">При запуске данная программа дает неверный результат. Проверим это. С помощью отладчика GDB,</w:t>
      </w:r>
      <w:r>
        <w:t xml:space="preserve"> </w:t>
      </w:r>
      <w:r>
        <w:t xml:space="preserve">анализируя изменения значений регистров, определим ошибку и исправьте ее. Ошибка в том что сумма записывается в ebx, а на 4 умножается eax(рис. 35).(рис. 36).(рис. 37).(рис. 38).</w:t>
      </w:r>
    </w:p>
    <w:p>
      <w:pPr>
        <w:pStyle w:val="CaptionedFigure"/>
      </w:pPr>
      <w:r>
        <w:drawing>
          <wp:inline>
            <wp:extent cx="4800600" cy="927472"/>
            <wp:effectExtent b="0" l="0" r="0" t="0"/>
            <wp:docPr descr="Неверный результат" title="" id="125" name="Picture"/>
            <a:graphic>
              <a:graphicData uri="http://schemas.openxmlformats.org/drawingml/2006/picture">
                <pic:pic>
                  <pic:nvPicPr>
                    <pic:cNvPr descr="image/image35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27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Неверный результат</w:t>
      </w:r>
    </w:p>
    <w:p>
      <w:pPr>
        <w:pStyle w:val="CaptionedFigure"/>
      </w:pPr>
      <w:r>
        <w:drawing>
          <wp:inline>
            <wp:extent cx="4800600" cy="3101469"/>
            <wp:effectExtent b="0" l="0" r="0" t="0"/>
            <wp:docPr descr="Ошибка" title="" id="128" name="Picture"/>
            <a:graphic>
              <a:graphicData uri="http://schemas.openxmlformats.org/drawingml/2006/picture">
                <pic:pic>
                  <pic:nvPicPr>
                    <pic:cNvPr descr="image/image36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01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Ошибка</w:t>
      </w:r>
    </w:p>
    <w:p>
      <w:pPr>
        <w:pStyle w:val="CaptionedFigure"/>
      </w:pPr>
      <w:r>
        <w:drawing>
          <wp:inline>
            <wp:extent cx="4800600" cy="5110316"/>
            <wp:effectExtent b="0" l="0" r="0" t="0"/>
            <wp:docPr descr="Исправление" title="" id="131" name="Picture"/>
            <a:graphic>
              <a:graphicData uri="http://schemas.openxmlformats.org/drawingml/2006/picture">
                <pic:pic>
                  <pic:nvPicPr>
                    <pic:cNvPr descr="image/image37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1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Исправление</w:t>
      </w:r>
    </w:p>
    <w:p>
      <w:pPr>
        <w:pStyle w:val="CaptionedFigure"/>
      </w:pPr>
      <w:r>
        <w:drawing>
          <wp:inline>
            <wp:extent cx="4800600" cy="979411"/>
            <wp:effectExtent b="0" l="0" r="0" t="0"/>
            <wp:docPr descr="Запуск" title="" id="134" name="Picture"/>
            <a:graphic>
              <a:graphicData uri="http://schemas.openxmlformats.org/drawingml/2006/picture">
                <pic:pic>
                  <pic:nvPicPr>
                    <pic:cNvPr descr="image/image3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7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38: Запуск</w:t>
      </w:r>
    </w:p>
    <w:bookmarkEnd w:id="136"/>
    <w:bookmarkStart w:id="1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с использованием подпрограмм. Познакомилась с методами отладки при помощи GDB и его основными возможностями.</w:t>
      </w:r>
    </w:p>
    <w:bookmarkEnd w:id="137"/>
    <w:bookmarkStart w:id="139" w:name="список-литературы"/>
    <w:p>
      <w:pPr>
        <w:pStyle w:val="Heading1"/>
      </w:pPr>
      <w:r>
        <w:t xml:space="preserve">Список литературы</w:t>
      </w:r>
    </w:p>
    <w:bookmarkStart w:id="138" w:name="refs"/>
    <w:bookmarkEnd w:id="138"/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7" Target="media/rId27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Кучерова Виктория Васильевна</dc:creator>
  <dc:language>ru-RU</dc:language>
  <cp:keywords/>
  <dcterms:created xsi:type="dcterms:W3CDTF">2024-12-07T20:01:49Z</dcterms:created>
  <dcterms:modified xsi:type="dcterms:W3CDTF">2024-12-07T20:01:49Z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