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4.jpg" ContentType="image/jpeg"/>
  <Override PartName="/word/media/rId80.jpg" ContentType="image/jpeg"/>
  <Override PartName="/word/media/rId83.jpg" ContentType="image/jpeg"/>
  <Override PartName="/word/media/rId86.jpg" ContentType="image/jpeg"/>
  <Override PartName="/word/media/rId89.jpg" ContentType="image/jpeg"/>
  <Override PartName="/word/media/rId92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Кучерова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новую виртуальную машину в графическом интерфейсе или в командной строке(рис. 1).</w:t>
      </w:r>
    </w:p>
    <w:p>
      <w:pPr>
        <w:pStyle w:val="CaptionedFigure"/>
      </w:pPr>
      <w:r>
        <w:drawing>
          <wp:inline>
            <wp:extent cx="4800600" cy="211911"/>
            <wp:effectExtent b="0" l="0" r="0" t="0"/>
            <wp:docPr descr="Создание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виртуальной машины</w:t>
      </w:r>
    </w:p>
    <w:p>
      <w:pPr>
        <w:pStyle w:val="BodyText"/>
      </w:pPr>
      <w:r>
        <w:t xml:space="preserve">Укажем размер основной памяти виртуальной машины — от 2048 МБ(рис. 2).</w:t>
      </w:r>
    </w:p>
    <w:p>
      <w:pPr>
        <w:pStyle w:val="CaptionedFigure"/>
      </w:pPr>
      <w:r>
        <w:drawing>
          <wp:inline>
            <wp:extent cx="4800600" cy="282388"/>
            <wp:effectExtent b="0" l="0" r="0" t="0"/>
            <wp:docPr descr="Основная памяти виртуальной машины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2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Основная памяти виртуальной машины</w:t>
      </w:r>
    </w:p>
    <w:p>
      <w:pPr>
        <w:pStyle w:val="BodyText"/>
      </w:pPr>
      <w:r>
        <w:t xml:space="preserve">Зададим конфигурацию жёсткого диска — загрузочный, VDI (VirtualBox Disk Image), динамический виртуальный диск(рис. 3).</w:t>
      </w:r>
    </w:p>
    <w:p>
      <w:pPr>
        <w:pStyle w:val="CaptionedFigure"/>
      </w:pPr>
      <w:r>
        <w:drawing>
          <wp:inline>
            <wp:extent cx="3340100" cy="1016000"/>
            <wp:effectExtent b="0" l="0" r="0" t="0"/>
            <wp:docPr descr="Конфигурация жёсткого диска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жёсткого диска</w:t>
      </w:r>
    </w:p>
    <w:p>
      <w:pPr>
        <w:pStyle w:val="BodyText"/>
      </w:pPr>
      <w:r>
        <w:t xml:space="preserve">Зададим размер диска — 80 ГБ(рис. 4).</w:t>
      </w:r>
    </w:p>
    <w:p>
      <w:pPr>
        <w:pStyle w:val="CaptionedFigure"/>
      </w:pPr>
      <w:r>
        <w:drawing>
          <wp:inline>
            <wp:extent cx="4800600" cy="1052683"/>
            <wp:effectExtent b="0" l="0" r="0" t="0"/>
            <wp:docPr descr="Размер диска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5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Размер диска</w:t>
      </w:r>
    </w:p>
    <w:p>
      <w:pPr>
        <w:pStyle w:val="BodyText"/>
      </w:pPr>
      <w:r>
        <w:t xml:space="preserve">Подключим к виртуальной машине ISO-файл(рис. 5).</w:t>
      </w:r>
    </w:p>
    <w:p>
      <w:pPr>
        <w:pStyle w:val="CaptionedFigure"/>
      </w:pPr>
      <w:r>
        <w:drawing>
          <wp:inline>
            <wp:extent cx="4800600" cy="210074"/>
            <wp:effectExtent b="0" l="0" r="0" t="0"/>
            <wp:docPr descr="ISO-файл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0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ISO-файл</w:t>
      </w:r>
    </w:p>
    <w:p>
      <w:pPr>
        <w:pStyle w:val="BodyText"/>
      </w:pPr>
      <w:r>
        <w:t xml:space="preserve">В качестве графического контроллера поставим VMSVGA(рис. 6).</w:t>
      </w:r>
    </w:p>
    <w:p>
      <w:pPr>
        <w:pStyle w:val="CaptionedFigure"/>
      </w:pPr>
      <w:r>
        <w:drawing>
          <wp:inline>
            <wp:extent cx="3149600" cy="215900"/>
            <wp:effectExtent b="0" l="0" r="0" t="0"/>
            <wp:docPr descr="VMSVGA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VMSVGA</w:t>
      </w:r>
    </w:p>
    <w:p>
      <w:pPr>
        <w:pStyle w:val="BodyText"/>
      </w:pPr>
      <w:r>
        <w:t xml:space="preserve">Установим средства разработки(рис. 7).</w:t>
      </w:r>
    </w:p>
    <w:p>
      <w:pPr>
        <w:pStyle w:val="CaptionedFigure"/>
      </w:pPr>
      <w:r>
        <w:drawing>
          <wp:inline>
            <wp:extent cx="4800600" cy="850973"/>
            <wp:effectExtent b="0" l="0" r="0" t="0"/>
            <wp:docPr descr="Средства разработки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5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Средства разработки</w:t>
      </w:r>
    </w:p>
    <w:p>
      <w:pPr>
        <w:pStyle w:val="BodyText"/>
      </w:pPr>
      <w:r>
        <w:t xml:space="preserve">Обновим все пакеты(рис. 8).</w:t>
      </w:r>
    </w:p>
    <w:p>
      <w:pPr>
        <w:pStyle w:val="CaptionedFigure"/>
      </w:pPr>
      <w:r>
        <w:drawing>
          <wp:inline>
            <wp:extent cx="4800600" cy="322533"/>
            <wp:effectExtent b="0" l="0" r="0" t="0"/>
            <wp:docPr descr="Обновление пакетов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2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Обновление пакетов</w:t>
      </w:r>
    </w:p>
    <w:p>
      <w:pPr>
        <w:pStyle w:val="BodyText"/>
      </w:pPr>
      <w:r>
        <w:t xml:space="preserve">Программы для удобства работы в консоли(рис. 9).</w:t>
      </w:r>
    </w:p>
    <w:p>
      <w:pPr>
        <w:pStyle w:val="CaptionedFigure"/>
      </w:pPr>
      <w:r>
        <w:drawing>
          <wp:inline>
            <wp:extent cx="3213100" cy="431800"/>
            <wp:effectExtent b="0" l="0" r="0" t="0"/>
            <wp:docPr descr="tmux и mc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tmux и mc</w:t>
      </w:r>
    </w:p>
    <w:p>
      <w:pPr>
        <w:pStyle w:val="BodyText"/>
      </w:pPr>
      <w:r>
        <w:t xml:space="preserve">Другой вариант консоли(рис. 10).</w:t>
      </w:r>
    </w:p>
    <w:p>
      <w:pPr>
        <w:pStyle w:val="CaptionedFigure"/>
      </w:pPr>
      <w:r>
        <w:drawing>
          <wp:inline>
            <wp:extent cx="3111500" cy="431800"/>
            <wp:effectExtent b="0" l="0" r="0" t="0"/>
            <wp:docPr descr="Другой вариант консоли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Другой вариант консоли</w:t>
      </w:r>
    </w:p>
    <w:p>
      <w:pPr>
        <w:pStyle w:val="BodyText"/>
      </w:pPr>
      <w:r>
        <w:t xml:space="preserve">Отключение SELinux(рис. 11), (рис. 12).</w:t>
      </w:r>
    </w:p>
    <w:p>
      <w:pPr>
        <w:pStyle w:val="CaptionedFigure"/>
      </w:pPr>
      <w:r>
        <w:drawing>
          <wp:inline>
            <wp:extent cx="3098800" cy="444500"/>
            <wp:effectExtent b="0" l="0" r="0" t="0"/>
            <wp:docPr descr="SELinux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SELinux</w:t>
      </w:r>
    </w:p>
    <w:p>
      <w:pPr>
        <w:pStyle w:val="CaptionedFigure"/>
      </w:pPr>
      <w:r>
        <w:drawing>
          <wp:inline>
            <wp:extent cx="1663700" cy="228600"/>
            <wp:effectExtent b="0" l="0" r="0" t="0"/>
            <wp:docPr descr="SELinux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SELinux</w:t>
      </w:r>
    </w:p>
    <w:p>
      <w:pPr>
        <w:pStyle w:val="BodyText"/>
      </w:pPr>
      <w:r>
        <w:t xml:space="preserve">Создайте конфигурационный файл ~/.config/sway/config.d/95-system-keyboard-config.conf(рис. 13), (рис. 14).</w:t>
      </w:r>
    </w:p>
    <w:p>
      <w:pPr>
        <w:pStyle w:val="CaptionedFigure"/>
      </w:pPr>
      <w:r>
        <w:drawing>
          <wp:inline>
            <wp:extent cx="2032000" cy="215900"/>
            <wp:effectExtent b="0" l="0" r="0" t="0"/>
            <wp:docPr descr="Настройка раскладки клавиатуры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раскладки клавиатуры</w:t>
      </w:r>
    </w:p>
    <w:p>
      <w:pPr>
        <w:pStyle w:val="CaptionedFigure"/>
      </w:pPr>
      <w:r>
        <w:drawing>
          <wp:inline>
            <wp:extent cx="4800600" cy="260902"/>
            <wp:effectExtent b="0" l="0" r="0" t="0"/>
            <wp:docPr descr="Настройка раскладки клавиатуры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0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Настройка раскладки клавиатуры</w:t>
      </w:r>
    </w:p>
    <w:p>
      <w:pPr>
        <w:pStyle w:val="BodyText"/>
      </w:pPr>
      <w:r>
        <w:t xml:space="preserve">Отредактируйте конфигурационный файл ~/.config/sway/config.d/95-system-keyboard-config.conf(рис. 15).</w:t>
      </w:r>
    </w:p>
    <w:p>
      <w:pPr>
        <w:pStyle w:val="CaptionedFigure"/>
      </w:pPr>
      <w:r>
        <w:drawing>
          <wp:inline>
            <wp:extent cx="4800600" cy="388780"/>
            <wp:effectExtent b="0" l="0" r="0" t="0"/>
            <wp:docPr descr="Настройка раскладки клавиатуры" title="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8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Настройка раскладки клавиатуры</w:t>
      </w:r>
    </w:p>
    <w:p>
      <w:pPr>
        <w:pStyle w:val="BodyText"/>
      </w:pPr>
      <w:r>
        <w:t xml:space="preserve">Отредактируйте конфигурационный файл /etc/X11/xorg.conf.d/00-keyboard.conf(рис. 16).</w:t>
      </w:r>
    </w:p>
    <w:p>
      <w:pPr>
        <w:pStyle w:val="CaptionedFigure"/>
      </w:pPr>
      <w:r>
        <w:drawing>
          <wp:inline>
            <wp:extent cx="4800600" cy="1568976"/>
            <wp:effectExtent b="0" l="0" r="0" t="0"/>
            <wp:docPr descr="Настройка раскладки клавиатуры" title="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6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Настройка раскладки клавиатуры</w:t>
      </w:r>
    </w:p>
    <w:p>
      <w:pPr>
        <w:pStyle w:val="BodyText"/>
      </w:pPr>
      <w:r>
        <w:t xml:space="preserve">Работа с языком разметки Markdown(рис. 17), (рис. 18).</w:t>
      </w:r>
    </w:p>
    <w:p>
      <w:pPr>
        <w:pStyle w:val="CaptionedFigure"/>
      </w:pPr>
      <w:r>
        <w:drawing>
          <wp:inline>
            <wp:extent cx="3822700" cy="850900"/>
            <wp:effectExtent b="0" l="0" r="0" t="0"/>
            <wp:docPr descr="Markdown" title="" id="70" name="Picture"/>
            <a:graphic>
              <a:graphicData uri="http://schemas.openxmlformats.org/drawingml/2006/picture">
                <pic:pic>
                  <pic:nvPicPr>
                    <pic:cNvPr descr="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Markdown</w:t>
      </w:r>
    </w:p>
    <w:p>
      <w:pPr>
        <w:pStyle w:val="CaptionedFigure"/>
      </w:pPr>
      <w:r>
        <w:drawing>
          <wp:inline>
            <wp:extent cx="4800600" cy="712176"/>
            <wp:effectExtent b="0" l="0" r="0" t="0"/>
            <wp:docPr descr="Markdown" title="" id="73" name="Picture"/>
            <a:graphic>
              <a:graphicData uri="http://schemas.openxmlformats.org/drawingml/2006/picture">
                <pic:pic>
                  <pic:nvPicPr>
                    <pic:cNvPr descr="image/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12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Markdown</w:t>
      </w:r>
    </w:p>
    <w:p>
      <w:pPr>
        <w:pStyle w:val="BodyText"/>
      </w:pPr>
      <w:r>
        <w:t xml:space="preserve">Установим дистрибутив TeXlive(рис. 17).</w:t>
      </w:r>
    </w:p>
    <w:p>
      <w:pPr>
        <w:pStyle w:val="CaptionedFigure"/>
      </w:pPr>
      <w:r>
        <w:drawing>
          <wp:inline>
            <wp:extent cx="4292600" cy="444500"/>
            <wp:effectExtent b="0" l="0" r="0" t="0"/>
            <wp:docPr descr="TeXlive" title="" id="76" name="Picture"/>
            <a:graphic>
              <a:graphicData uri="http://schemas.openxmlformats.org/drawingml/2006/picture">
                <pic:pic>
                  <pic:nvPicPr>
                    <pic:cNvPr descr="image/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TeXlive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79"/>
    <w:bookmarkStart w:id="95" w:name="домашнее-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Проанализируем последовательность загрузки системы, выполнив команду dmesg(рис. 20).</w:t>
      </w:r>
    </w:p>
    <w:p>
      <w:pPr>
        <w:pStyle w:val="CaptionedFigure"/>
      </w:pPr>
      <w:r>
        <w:drawing>
          <wp:inline>
            <wp:extent cx="4800600" cy="7828501"/>
            <wp:effectExtent b="0" l="0" r="0" t="0"/>
            <wp:docPr descr="dmesg" title="" id="81" name="Picture"/>
            <a:graphic>
              <a:graphicData uri="http://schemas.openxmlformats.org/drawingml/2006/picture">
                <pic:pic>
                  <pic:nvPicPr>
                    <pic:cNvPr descr="image/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828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dmesg</w:t>
      </w:r>
    </w:p>
    <w:p>
      <w:pPr>
        <w:pStyle w:val="BodyText"/>
      </w:pPr>
      <w:r>
        <w:t xml:space="preserve">Версия ядра Linux(рис. 21).</w:t>
      </w:r>
    </w:p>
    <w:p>
      <w:pPr>
        <w:pStyle w:val="CaptionedFigure"/>
      </w:pPr>
      <w:r>
        <w:drawing>
          <wp:inline>
            <wp:extent cx="4800600" cy="977441"/>
            <wp:effectExtent b="0" l="0" r="0" t="0"/>
            <wp:docPr descr="Версия ядра Linux" title="" id="84" name="Picture"/>
            <a:graphic>
              <a:graphicData uri="http://schemas.openxmlformats.org/drawingml/2006/picture">
                <pic:pic>
                  <pic:nvPicPr>
                    <pic:cNvPr descr="image/2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77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Версия ядра Linux</w:t>
      </w:r>
    </w:p>
    <w:p>
      <w:pPr>
        <w:pStyle w:val="BodyText"/>
      </w:pPr>
      <w:r>
        <w:t xml:space="preserve">Частота процессора(рис. 22).</w:t>
      </w:r>
    </w:p>
    <w:p>
      <w:pPr>
        <w:pStyle w:val="CaptionedFigure"/>
      </w:pPr>
      <w:r>
        <w:drawing>
          <wp:inline>
            <wp:extent cx="4800600" cy="350043"/>
            <wp:effectExtent b="0" l="0" r="0" t="0"/>
            <wp:docPr descr="Частота процессора" title="" id="87" name="Picture"/>
            <a:graphic>
              <a:graphicData uri="http://schemas.openxmlformats.org/drawingml/2006/picture">
                <pic:pic>
                  <pic:nvPicPr>
                    <pic:cNvPr descr="image/22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Частота процессора</w:t>
      </w:r>
    </w:p>
    <w:p>
      <w:pPr>
        <w:pStyle w:val="BodyText"/>
      </w:pPr>
      <w:r>
        <w:t xml:space="preserve">Модель процессора(рис. 23).</w:t>
      </w:r>
    </w:p>
    <w:p>
      <w:pPr>
        <w:pStyle w:val="CaptionedFigure"/>
      </w:pPr>
      <w:r>
        <w:drawing>
          <wp:inline>
            <wp:extent cx="4800600" cy="579600"/>
            <wp:effectExtent b="0" l="0" r="0" t="0"/>
            <wp:docPr descr="Модель процессора" title="" id="90" name="Picture"/>
            <a:graphic>
              <a:graphicData uri="http://schemas.openxmlformats.org/drawingml/2006/picture">
                <pic:pic>
                  <pic:nvPicPr>
                    <pic:cNvPr descr="image/23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Модель процессора</w:t>
      </w:r>
    </w:p>
    <w:p>
      <w:pPr>
        <w:pStyle w:val="BodyText"/>
      </w:pPr>
      <w:r>
        <w:t xml:space="preserve">Тип обнаруженного гипервизора(рис. 24).</w:t>
      </w:r>
    </w:p>
    <w:p>
      <w:pPr>
        <w:pStyle w:val="CaptionedFigure"/>
      </w:pPr>
      <w:r>
        <w:drawing>
          <wp:inline>
            <wp:extent cx="4648200" cy="381000"/>
            <wp:effectExtent b="0" l="0" r="0" t="0"/>
            <wp:docPr descr="Тип обнаруженного гипервизора" title="" id="93" name="Picture"/>
            <a:graphic>
              <a:graphicData uri="http://schemas.openxmlformats.org/drawingml/2006/picture">
                <pic:pic>
                  <pic:nvPicPr>
                    <pic:cNvPr descr="image/24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Тип обнаруженного гипервизора</w:t>
      </w:r>
    </w:p>
    <w:bookmarkEnd w:id="95"/>
    <w:bookmarkStart w:id="97" w:name="список-литературы"/>
    <w:p>
      <w:pPr>
        <w:pStyle w:val="Heading1"/>
      </w:pPr>
      <w:r>
        <w:t xml:space="preserve">Список литературы</w:t>
      </w:r>
    </w:p>
    <w:bookmarkStart w:id="96" w:name="refs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4" Target="media/rId24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Кучерова Виктория Васильевна</dc:creator>
  <dc:language>ru-RU</dc:language>
  <cp:keywords/>
  <dcterms:created xsi:type="dcterms:W3CDTF">2025-03-06T17:48:52Z</dcterms:created>
  <dcterms:modified xsi:type="dcterms:W3CDTF">2025-03-06T17:48:52Z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