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F9217">
      <w:pPr>
        <w:spacing w:line="803" w:lineRule="exact"/>
        <w:ind w:right="-94"/>
        <w:jc w:val="center"/>
        <w:rPr>
          <w:rFonts w:hint="default" w:ascii="黑体" w:hAnsi="黑体" w:eastAsia="黑体" w:cs="微软雅黑"/>
          <w:b/>
          <w:sz w:val="32"/>
          <w:szCs w:val="32"/>
          <w:lang w:val="en-US" w:eastAsia="zh-CN"/>
        </w:rPr>
      </w:pPr>
      <w:r>
        <w:rPr>
          <w:rFonts w:hint="eastAsia" w:ascii="黑体" w:hAnsi="黑体" w:eastAsia="黑体"/>
          <w:b/>
          <w:sz w:val="32"/>
          <w:szCs w:val="32"/>
          <w:lang w:bidi="ar"/>
        </w:rPr>
        <w:t>202</w:t>
      </w:r>
      <w:r>
        <w:rPr>
          <w:rFonts w:hint="eastAsia" w:ascii="黑体" w:hAnsi="黑体" w:eastAsia="黑体"/>
          <w:b/>
          <w:sz w:val="32"/>
          <w:szCs w:val="32"/>
          <w:lang w:val="en-US" w:eastAsia="zh-CN" w:bidi="ar"/>
        </w:rPr>
        <w:t>5</w:t>
      </w:r>
      <w:r>
        <w:rPr>
          <w:rFonts w:hint="eastAsia" w:ascii="黑体" w:hAnsi="黑体" w:eastAsia="黑体"/>
          <w:b/>
          <w:sz w:val="32"/>
          <w:szCs w:val="32"/>
          <w:lang w:bidi="ar"/>
        </w:rPr>
        <w:t>年TI杯</w:t>
      </w:r>
      <w:r>
        <w:rPr>
          <w:rFonts w:hint="eastAsia" w:ascii="黑体" w:hAnsi="黑体" w:eastAsia="黑体"/>
          <w:b/>
          <w:sz w:val="32"/>
          <w:szCs w:val="32"/>
          <w:lang w:val="en-US" w:eastAsia="zh-CN" w:bidi="ar"/>
        </w:rPr>
        <w:t>陕西省工科高校校际联赛</w:t>
      </w:r>
    </w:p>
    <w:p w14:paraId="76F449AE">
      <w:pPr>
        <w:spacing w:line="803" w:lineRule="exact"/>
        <w:ind w:right="-94"/>
        <w:jc w:val="center"/>
        <w:rPr>
          <w:rFonts w:ascii="黑体" w:hAnsi="黑体" w:eastAsia="黑体" w:cs="微软雅黑"/>
          <w:b/>
          <w:sz w:val="32"/>
          <w:szCs w:val="32"/>
          <w:lang w:bidi="ar"/>
        </w:rPr>
      </w:pPr>
      <w:r>
        <w:rPr>
          <w:rFonts w:hint="eastAsia" w:ascii="黑体" w:hAnsi="黑体" w:eastAsia="黑体" w:cs="微软雅黑"/>
          <w:b/>
          <w:sz w:val="32"/>
          <w:szCs w:val="32"/>
          <w:lang w:bidi="ar"/>
        </w:rPr>
        <w:t>设计报告</w:t>
      </w:r>
    </w:p>
    <w:p w14:paraId="740553E4">
      <w:pPr>
        <w:spacing w:line="803" w:lineRule="exact"/>
        <w:ind w:right="-94"/>
        <w:jc w:val="center"/>
        <w:rPr>
          <w:rFonts w:hint="default" w:ascii="黑体" w:hAnsi="黑体" w:eastAsia="黑体" w:cs="微软雅黑"/>
          <w:b/>
          <w:sz w:val="32"/>
          <w:szCs w:val="32"/>
          <w:lang w:val="en-US" w:eastAsia="zh-CN"/>
        </w:rPr>
      </w:pPr>
      <w:r>
        <w:rPr>
          <w:rFonts w:ascii="黑体" w:hAnsi="黑体" w:eastAsia="黑体" w:cs="微软雅黑"/>
          <w:b/>
          <w:sz w:val="32"/>
          <w:szCs w:val="32"/>
          <w:lang w:bidi="ar"/>
        </w:rPr>
        <w:t>队号</w:t>
      </w:r>
      <w:r>
        <w:rPr>
          <w:rFonts w:hint="eastAsia" w:ascii="黑体" w:hAnsi="黑体" w:eastAsia="黑体" w:cs="微软雅黑"/>
          <w:b/>
          <w:sz w:val="32"/>
          <w:szCs w:val="32"/>
          <w:lang w:bidi="ar"/>
        </w:rPr>
        <w:t>：</w:t>
      </w:r>
      <w:r>
        <w:rPr>
          <w:rFonts w:hint="eastAsia" w:ascii="黑体" w:hAnsi="黑体" w:eastAsia="黑体" w:cs="微软雅黑"/>
          <w:b/>
          <w:sz w:val="32"/>
          <w:szCs w:val="32"/>
          <w:lang w:val="en-US" w:eastAsia="zh-CN" w:bidi="ar"/>
        </w:rPr>
        <w:t>通</w:t>
      </w:r>
      <w:r>
        <w:rPr>
          <w:rFonts w:hint="eastAsia" w:ascii="黑体" w:hAnsi="黑体" w:eastAsia="黑体" w:cs="微软雅黑"/>
          <w:b/>
          <w:sz w:val="32"/>
          <w:szCs w:val="32"/>
          <w:lang w:bidi="ar"/>
        </w:rPr>
        <w:t>院-</w:t>
      </w:r>
      <w:r>
        <w:rPr>
          <w:rFonts w:hint="eastAsia" w:ascii="黑体" w:hAnsi="黑体" w:eastAsia="黑体" w:cs="微软雅黑"/>
          <w:b/>
          <w:sz w:val="32"/>
          <w:szCs w:val="32"/>
          <w:lang w:val="en-US" w:eastAsia="zh-CN" w:bidi="ar"/>
        </w:rPr>
        <w:t>C</w:t>
      </w:r>
      <w:r>
        <w:rPr>
          <w:rFonts w:hint="eastAsia" w:ascii="黑体" w:hAnsi="黑体" w:eastAsia="黑体" w:cs="微软雅黑"/>
          <w:b/>
          <w:sz w:val="32"/>
          <w:szCs w:val="32"/>
          <w:lang w:bidi="ar"/>
        </w:rPr>
        <w:t>-</w:t>
      </w:r>
      <w:r>
        <w:rPr>
          <w:rFonts w:hint="eastAsia" w:ascii="黑体" w:hAnsi="黑体" w:eastAsia="黑体" w:cs="微软雅黑"/>
          <w:b/>
          <w:sz w:val="32"/>
          <w:szCs w:val="32"/>
          <w:lang w:val="en-US" w:eastAsia="zh-CN" w:bidi="ar"/>
        </w:rPr>
        <w:t>25</w:t>
      </w:r>
    </w:p>
    <w:p w14:paraId="14BB8370">
      <w:pPr>
        <w:jc w:val="center"/>
        <w:rPr>
          <w:rFonts w:ascii="Times New Roman" w:hAnsi="Times New Roman"/>
          <w:b/>
          <w:sz w:val="32"/>
          <w:szCs w:val="32"/>
        </w:rPr>
      </w:pPr>
    </w:p>
    <w:p w14:paraId="78AE1076">
      <w:pPr>
        <w:jc w:val="center"/>
        <w:rPr>
          <w:rFonts w:ascii="Times New Roman" w:hAnsi="Times New Roman"/>
          <w:b/>
          <w:sz w:val="24"/>
          <w:szCs w:val="24"/>
        </w:rPr>
      </w:pPr>
      <w:r>
        <w:rPr>
          <w:rFonts w:hint="eastAsia" w:ascii="Times New Roman" w:hAnsi="Times New Roman" w:cs="宋体"/>
          <w:b/>
          <w:sz w:val="32"/>
          <w:szCs w:val="32"/>
          <w:lang w:bidi="ar"/>
        </w:rPr>
        <w:t>（</w:t>
      </w:r>
      <w:r>
        <w:rPr>
          <w:rFonts w:hint="eastAsia" w:ascii="Times New Roman" w:hAnsi="Times New Roman" w:cs="宋体"/>
          <w:b/>
          <w:sz w:val="32"/>
          <w:szCs w:val="32"/>
          <w:lang w:val="en-US" w:eastAsia="zh-CN" w:bidi="ar"/>
        </w:rPr>
        <w:t>摆动测量系统（C 题）</w:t>
      </w:r>
      <w:r>
        <w:rPr>
          <w:rFonts w:hint="eastAsia" w:ascii="Times New Roman" w:hAnsi="Times New Roman" w:cs="宋体"/>
          <w:b/>
          <w:sz w:val="32"/>
          <w:szCs w:val="32"/>
          <w:lang w:bidi="ar"/>
        </w:rPr>
        <w:t>）</w:t>
      </w:r>
    </w:p>
    <w:p w14:paraId="48BA8896">
      <w:pPr>
        <w:jc w:val="center"/>
        <w:rPr>
          <w:rFonts w:ascii="Times New Roman" w:hAnsi="Times New Roman"/>
          <w:b/>
          <w:sz w:val="24"/>
          <w:szCs w:val="24"/>
        </w:rPr>
      </w:pPr>
    </w:p>
    <w:p w14:paraId="3716B6F0">
      <w:pPr>
        <w:jc w:val="center"/>
        <w:rPr>
          <w:rFonts w:ascii="Times New Roman" w:hAnsi="Times New Roman"/>
          <w:b/>
          <w:sz w:val="24"/>
          <w:szCs w:val="24"/>
        </w:rPr>
      </w:pPr>
    </w:p>
    <w:p w14:paraId="7D74E3DC">
      <w:pPr>
        <w:jc w:val="center"/>
        <w:rPr>
          <w:rFonts w:ascii="Times New Roman" w:hAnsi="Times New Roman"/>
          <w:b/>
          <w:sz w:val="32"/>
          <w:szCs w:val="32"/>
        </w:rPr>
      </w:pPr>
      <w:r>
        <w:rPr>
          <w:rFonts w:hint="eastAsia" w:ascii="Times New Roman" w:hAnsi="Times New Roman" w:cs="宋体"/>
          <w:b/>
          <w:sz w:val="32"/>
          <w:szCs w:val="32"/>
          <w:lang w:bidi="ar"/>
        </w:rPr>
        <w:t>摘</w:t>
      </w:r>
      <w:r>
        <w:rPr>
          <w:rFonts w:ascii="Times New Roman" w:hAnsi="Times New Roman"/>
          <w:b/>
          <w:sz w:val="32"/>
          <w:szCs w:val="32"/>
          <w:lang w:bidi="ar"/>
        </w:rPr>
        <w:t xml:space="preserve">  </w:t>
      </w:r>
      <w:r>
        <w:rPr>
          <w:rFonts w:hint="eastAsia" w:ascii="Times New Roman" w:hAnsi="Times New Roman" w:cs="宋体"/>
          <w:b/>
          <w:sz w:val="32"/>
          <w:szCs w:val="32"/>
          <w:lang w:bidi="ar"/>
        </w:rPr>
        <w:t>要</w:t>
      </w:r>
    </w:p>
    <w:p w14:paraId="0856647D">
      <w:pPr>
        <w:jc w:val="center"/>
        <w:rPr>
          <w:rFonts w:ascii="Times New Roman" w:hAnsi="Times New Roman"/>
          <w:b/>
          <w:sz w:val="24"/>
          <w:szCs w:val="24"/>
        </w:rPr>
      </w:pPr>
    </w:p>
    <w:p w14:paraId="38005453">
      <w:pPr>
        <w:spacing w:line="440" w:lineRule="exact"/>
        <w:ind w:firstLine="537" w:firstLineChars="256"/>
        <w:rPr>
          <w:rFonts w:hint="eastAsia" w:ascii="Times New Roman" w:hAnsi="Times New Roman"/>
          <w:lang w:bidi="ar"/>
        </w:rPr>
      </w:pPr>
      <w:r>
        <w:rPr>
          <w:rFonts w:hint="eastAsia" w:ascii="Times New Roman" w:hAnsi="Times New Roman" w:cs="宋体"/>
          <w:lang w:bidi="ar"/>
        </w:rPr>
        <w:t>以</w:t>
      </w:r>
      <w:r>
        <w:rPr>
          <w:rFonts w:hint="eastAsia" w:ascii="Times New Roman" w:hAnsi="Times New Roman" w:cs="宋体"/>
          <w:lang w:val="en-US" w:eastAsia="zh-CN" w:bidi="ar"/>
        </w:rPr>
        <w:t>是STM32F411RET6</w:t>
      </w:r>
      <w:r>
        <w:rPr>
          <w:rFonts w:hint="eastAsia" w:ascii="Times New Roman" w:hAnsi="Times New Roman" w:cs="宋体"/>
          <w:lang w:bidi="ar"/>
        </w:rPr>
        <w:t>单片机为核心器件，设计并制作一个摆动测量系统，系统</w:t>
      </w:r>
      <w:r>
        <w:rPr>
          <w:rFonts w:hint="eastAsia" w:ascii="Times New Roman" w:hAnsi="Times New Roman" w:cs="宋体"/>
          <w:lang w:val="en-US" w:eastAsia="zh-CN" w:bidi="ar"/>
        </w:rPr>
        <w:t>由</w:t>
      </w:r>
      <w:r>
        <w:rPr>
          <w:rFonts w:hint="eastAsia" w:ascii="Times New Roman" w:hAnsi="Times New Roman" w:cs="宋体"/>
          <w:lang w:bidi="ar"/>
        </w:rPr>
        <w:t>测距电路、微处理器、蓝牙数据传送模块及供电电池等组成，测量获得的数据通过蓝牙模块传送到手机终端。</w:t>
      </w:r>
      <w:r>
        <w:rPr>
          <w:rFonts w:hint="eastAsia" w:ascii="Times New Roman" w:hAnsi="Times New Roman"/>
          <w:lang w:bidi="ar"/>
        </w:rPr>
        <w:t>本</w:t>
      </w:r>
      <w:r>
        <w:rPr>
          <w:rFonts w:hint="eastAsia" w:ascii="Times New Roman" w:hAnsi="Times New Roman"/>
          <w:lang w:val="en-US" w:eastAsia="zh-CN" w:bidi="ar"/>
        </w:rPr>
        <w:t>系统</w:t>
      </w:r>
      <w:r>
        <w:rPr>
          <w:rFonts w:hint="eastAsia" w:ascii="Times New Roman" w:hAnsi="Times New Roman"/>
          <w:lang w:bidi="ar"/>
        </w:rPr>
        <w:t>完成了题目中基本和发挥部分所有要求，部分指标远高于题目要求。</w:t>
      </w:r>
    </w:p>
    <w:p w14:paraId="27D3584D">
      <w:pPr>
        <w:spacing w:line="440" w:lineRule="exact"/>
        <w:ind w:firstLine="537" w:firstLineChars="256"/>
        <w:rPr>
          <w:rFonts w:hint="eastAsia" w:ascii="Times New Roman" w:hAnsi="Times New Roman"/>
          <w:lang w:bidi="ar"/>
        </w:rPr>
      </w:pPr>
    </w:p>
    <w:p w14:paraId="7FAFC1A0">
      <w:pPr>
        <w:widowControl/>
        <w:jc w:val="left"/>
        <w:rPr>
          <w:rFonts w:hint="default" w:ascii="Times New Roman" w:hAnsi="Times New Roman" w:eastAsia="宋体"/>
          <w:sz w:val="18"/>
          <w:szCs w:val="18"/>
          <w:lang w:val="en-US" w:eastAsia="zh-CN"/>
        </w:rPr>
      </w:pPr>
      <w:r>
        <w:rPr>
          <w:rFonts w:hint="eastAsia" w:ascii="Times New Roman" w:hAnsi="Times New Roman" w:eastAsia="黑体" w:cs="Arial"/>
          <w:szCs w:val="18"/>
          <w:lang w:bidi="ar"/>
        </w:rPr>
        <w:t>关键词：</w:t>
      </w:r>
      <w:r>
        <w:rPr>
          <w:rFonts w:hint="eastAsia" w:ascii="Times New Roman" w:hAnsi="Times New Roman" w:eastAsia="黑体" w:cs="Arial"/>
          <w:szCs w:val="18"/>
          <w:lang w:val="en-US" w:eastAsia="zh-CN" w:bidi="ar"/>
        </w:rPr>
        <w:t>摆动测量</w:t>
      </w:r>
      <w:r>
        <w:rPr>
          <w:rFonts w:hint="eastAsia" w:ascii="Times New Roman" w:hAnsi="Times New Roman" w:eastAsia="黑体" w:cs="Arial"/>
          <w:szCs w:val="18"/>
          <w:lang w:eastAsia="zh-CN" w:bidi="ar"/>
        </w:rPr>
        <w:t>，</w:t>
      </w:r>
      <w:r>
        <w:rPr>
          <w:rFonts w:hint="eastAsia" w:ascii="Times New Roman" w:hAnsi="Times New Roman" w:eastAsia="黑体" w:cs="Arial"/>
          <w:szCs w:val="18"/>
          <w:lang w:val="en-US" w:eastAsia="zh-CN" w:bidi="ar"/>
        </w:rPr>
        <w:t>蓝牙通信，测距模块</w:t>
      </w:r>
    </w:p>
    <w:p w14:paraId="14A41049">
      <w:pPr>
        <w:spacing w:line="300" w:lineRule="auto"/>
        <w:rPr>
          <w:rFonts w:ascii="Times New Roman" w:hAnsi="Times New Roman" w:cs="Arial"/>
          <w:sz w:val="24"/>
        </w:rPr>
      </w:pPr>
    </w:p>
    <w:p w14:paraId="75118F6B">
      <w:pPr>
        <w:spacing w:line="300" w:lineRule="auto"/>
        <w:rPr>
          <w:rFonts w:ascii="Times New Roman" w:hAnsi="Times New Roman" w:cs="Arial"/>
          <w:color w:val="FF0000"/>
          <w:sz w:val="24"/>
        </w:rPr>
      </w:pPr>
    </w:p>
    <w:p w14:paraId="3DB7DFFA">
      <w:pPr>
        <w:rPr>
          <w:rFonts w:ascii="Times New Roman" w:hAnsi="Times New Roman"/>
          <w:b/>
          <w:sz w:val="24"/>
          <w:szCs w:val="24"/>
        </w:rPr>
      </w:pPr>
    </w:p>
    <w:p w14:paraId="52184712">
      <w:pPr>
        <w:jc w:val="center"/>
        <w:rPr>
          <w:rFonts w:ascii="Times New Roman" w:hAnsi="Times New Roman"/>
          <w:b/>
          <w:sz w:val="32"/>
          <w:szCs w:val="32"/>
        </w:rPr>
        <w:sectPr>
          <w:footerReference r:id="rId3" w:type="default"/>
          <w:pgSz w:w="11906" w:h="16838"/>
          <w:pgMar w:top="1701" w:right="1800" w:bottom="1440" w:left="1800" w:header="851" w:footer="992" w:gutter="0"/>
          <w:pgNumType w:fmt="upperRoman" w:start="1"/>
          <w:cols w:space="720" w:num="1"/>
          <w:docGrid w:type="lines" w:linePitch="312" w:charSpace="0"/>
        </w:sectPr>
      </w:pPr>
    </w:p>
    <w:p w14:paraId="086B61CC">
      <w:pPr>
        <w:pStyle w:val="2"/>
        <w:spacing w:before="0" w:after="0" w:line="300" w:lineRule="auto"/>
        <w:ind w:firstLine="420"/>
        <w:rPr>
          <w:rFonts w:ascii="楷体" w:hAnsi="楷体" w:eastAsia="楷体"/>
          <w:sz w:val="30"/>
          <w:szCs w:val="30"/>
        </w:rPr>
      </w:pPr>
      <w:bookmarkStart w:id="0" w:name="_Toc426537774"/>
      <w:r>
        <w:rPr>
          <w:rFonts w:hint="eastAsia" w:ascii="楷体" w:hAnsi="楷体" w:eastAsia="楷体"/>
          <w:sz w:val="30"/>
          <w:szCs w:val="30"/>
        </w:rPr>
        <w:t>一、</w:t>
      </w:r>
      <w:r>
        <w:rPr>
          <w:rFonts w:ascii="楷体" w:hAnsi="楷体" w:eastAsia="楷体"/>
          <w:sz w:val="30"/>
          <w:szCs w:val="30"/>
        </w:rPr>
        <w:t>系统方案</w:t>
      </w:r>
      <w:bookmarkEnd w:id="0"/>
      <w:r>
        <w:rPr>
          <w:rFonts w:hint="eastAsia" w:ascii="楷体" w:hAnsi="楷体" w:eastAsia="楷体"/>
          <w:sz w:val="30"/>
          <w:szCs w:val="30"/>
        </w:rPr>
        <w:t>论证</w:t>
      </w:r>
    </w:p>
    <w:p w14:paraId="283943D7">
      <w:pPr>
        <w:pStyle w:val="3"/>
        <w:spacing w:before="0" w:after="0" w:line="440" w:lineRule="exact"/>
        <w:ind w:left="420"/>
        <w:rPr>
          <w:rFonts w:ascii="黑体" w:hAnsi="黑体"/>
          <w:b w:val="0"/>
          <w:bCs w:val="0"/>
          <w:sz w:val="28"/>
          <w:szCs w:val="28"/>
        </w:rPr>
      </w:pPr>
      <w:bookmarkStart w:id="1" w:name="_Toc426537775"/>
      <w:r>
        <w:rPr>
          <w:rFonts w:hint="eastAsia" w:ascii="黑体" w:hAnsi="黑体"/>
          <w:b w:val="0"/>
          <w:bCs w:val="0"/>
          <w:sz w:val="28"/>
          <w:szCs w:val="28"/>
        </w:rPr>
        <w:t>1</w:t>
      </w:r>
      <w:r>
        <w:rPr>
          <w:rFonts w:ascii="黑体" w:hAnsi="黑体"/>
          <w:b w:val="0"/>
          <w:bCs w:val="0"/>
          <w:sz w:val="28"/>
          <w:szCs w:val="28"/>
        </w:rPr>
        <w:t>.1</w:t>
      </w:r>
      <w:r>
        <w:rPr>
          <w:rFonts w:hint="eastAsia" w:ascii="黑体" w:hAnsi="黑体"/>
          <w:b w:val="0"/>
          <w:bCs w:val="0"/>
          <w:sz w:val="28"/>
          <w:szCs w:val="28"/>
        </w:rPr>
        <w:t>主控器件的比较与选择</w:t>
      </w:r>
    </w:p>
    <w:p w14:paraId="37EC44AE">
      <w:pPr>
        <w:spacing w:line="440" w:lineRule="exact"/>
        <w:ind w:firstLine="367" w:firstLineChars="175"/>
        <w:rPr>
          <w:rFonts w:ascii="Times New Roman" w:hAnsi="Times New Roman"/>
        </w:rPr>
      </w:pPr>
      <w:r>
        <w:rPr>
          <w:rFonts w:hint="eastAsia" w:ascii="Times New Roman" w:hAnsi="Times New Roman"/>
        </w:rPr>
        <w:t>方案一：采用</w:t>
      </w:r>
      <w:r>
        <w:rPr>
          <w:rFonts w:ascii="Times New Roman" w:hAnsi="Times New Roman"/>
        </w:rPr>
        <w:t>MSP430</w:t>
      </w:r>
      <w:r>
        <w:rPr>
          <w:rFonts w:hint="eastAsia" w:ascii="Times New Roman" w:hAnsi="Times New Roman"/>
        </w:rPr>
        <w:t>单片机作为装置的控制器。</w:t>
      </w:r>
      <w:r>
        <w:rPr>
          <w:rFonts w:ascii="Times New Roman" w:hAnsi="Times New Roman"/>
        </w:rPr>
        <w:t>430</w:t>
      </w:r>
      <w:r>
        <w:rPr>
          <w:rFonts w:hint="eastAsia" w:ascii="Times New Roman" w:hAnsi="Times New Roman"/>
        </w:rPr>
        <w:t>单片机为T</w:t>
      </w:r>
      <w:r>
        <w:rPr>
          <w:rFonts w:ascii="Times New Roman" w:hAnsi="Times New Roman"/>
        </w:rPr>
        <w:t>I</w:t>
      </w:r>
      <w:r>
        <w:rPr>
          <w:rFonts w:hint="eastAsia" w:ascii="Times New Roman" w:hAnsi="Times New Roman"/>
        </w:rPr>
        <w:t>公司的经典1</w:t>
      </w:r>
      <w:r>
        <w:rPr>
          <w:rFonts w:ascii="Times New Roman" w:hAnsi="Times New Roman"/>
        </w:rPr>
        <w:t>6</w:t>
      </w:r>
      <w:r>
        <w:rPr>
          <w:rFonts w:hint="eastAsia" w:ascii="Times New Roman" w:hAnsi="Times New Roman"/>
        </w:rPr>
        <w:t>位单片机，功耗低，体积小，成本也相对较低，但存储容量小，运行速度慢。</w:t>
      </w:r>
    </w:p>
    <w:p w14:paraId="7E139C2D">
      <w:pPr>
        <w:spacing w:line="440" w:lineRule="exact"/>
        <w:ind w:firstLine="367" w:firstLineChars="175"/>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方案二：采用STM32F103C8T6作为主控芯片，该芯片是A</w:t>
      </w:r>
      <w:r>
        <w:rPr>
          <w:rFonts w:ascii="Times New Roman" w:hAnsi="Times New Roman"/>
          <w:color w:val="000000" w:themeColor="text1"/>
          <w14:textFill>
            <w14:solidFill>
              <w14:schemeClr w14:val="tx1"/>
            </w14:solidFill>
          </w14:textFill>
        </w:rPr>
        <w:t xml:space="preserve">RM </w:t>
      </w:r>
      <w:r>
        <w:rPr>
          <w:rFonts w:hint="eastAsia" w:ascii="Times New Roman" w:hAnsi="Times New Roman"/>
          <w:color w:val="000000" w:themeColor="text1"/>
          <w14:textFill>
            <w14:solidFill>
              <w14:schemeClr w14:val="tx1"/>
            </w14:solidFill>
          </w14:textFill>
        </w:rPr>
        <w:t>C</w:t>
      </w:r>
      <w:r>
        <w:rPr>
          <w:rFonts w:ascii="Times New Roman" w:hAnsi="Times New Roman"/>
          <w:color w:val="000000" w:themeColor="text1"/>
          <w14:textFill>
            <w14:solidFill>
              <w14:schemeClr w14:val="tx1"/>
            </w14:solidFill>
          </w14:textFill>
        </w:rPr>
        <w:t>ortex-M</w:t>
      </w:r>
      <w:r>
        <w:rPr>
          <w:rFonts w:hint="eastAsia" w:ascii="Times New Roman" w:hAnsi="Times New Roman"/>
          <w:color w:val="000000" w:themeColor="text1"/>
          <w:lang w:val="en-US" w:eastAsia="zh-CN"/>
          <w14:textFill>
            <w14:solidFill>
              <w14:schemeClr w14:val="tx1"/>
            </w14:solidFill>
          </w14:textFill>
        </w:rPr>
        <w:t>3</w:t>
      </w:r>
      <w:r>
        <w:rPr>
          <w:rFonts w:hint="eastAsia" w:ascii="Times New Roman" w:hAnsi="Times New Roman"/>
          <w:color w:val="000000" w:themeColor="text1"/>
          <w14:textFill>
            <w14:solidFill>
              <w14:schemeClr w14:val="tx1"/>
            </w14:solidFill>
          </w14:textFill>
        </w:rPr>
        <w:t>内核的微控制器，</w:t>
      </w:r>
      <w:r>
        <w:rPr>
          <w:rFonts w:hint="eastAsia" w:ascii="Times New Roman" w:hAnsi="Times New Roman"/>
          <w:color w:val="000000" w:themeColor="text1"/>
          <w:lang w:val="en-US" w:eastAsia="zh-CN"/>
          <w14:textFill>
            <w14:solidFill>
              <w14:schemeClr w14:val="tx1"/>
            </w14:solidFill>
          </w14:textFill>
        </w:rPr>
        <w:t>虽然成本较低，生态完善</w:t>
      </w:r>
      <w:r>
        <w:rPr>
          <w:rFonts w:hint="eastAsia" w:ascii="Times New Roman" w:hAnsi="Times New Roman"/>
          <w:color w:val="000000" w:themeColor="text1"/>
          <w14:textFill>
            <w14:solidFill>
              <w14:schemeClr w14:val="tx1"/>
            </w14:solidFill>
          </w14:textFill>
        </w:rPr>
        <w:t>，</w:t>
      </w:r>
      <w:r>
        <w:rPr>
          <w:rFonts w:hint="eastAsia" w:ascii="Times New Roman" w:hAnsi="Times New Roman"/>
          <w:color w:val="000000" w:themeColor="text1"/>
          <w:lang w:val="en-US" w:eastAsia="zh-CN"/>
          <w14:textFill>
            <w14:solidFill>
              <w14:schemeClr w14:val="tx1"/>
            </w14:solidFill>
          </w14:textFill>
        </w:rPr>
        <w:t>开发资料丰富，</w:t>
      </w:r>
      <w:r>
        <w:rPr>
          <w:rFonts w:hint="eastAsia" w:ascii="Times New Roman" w:hAnsi="Times New Roman"/>
          <w:color w:val="000000" w:themeColor="text1"/>
          <w14:textFill>
            <w14:solidFill>
              <w14:schemeClr w14:val="tx1"/>
            </w14:solidFill>
          </w14:textFill>
        </w:rPr>
        <w:t>但内存大小较小、</w:t>
      </w:r>
      <w:r>
        <w:rPr>
          <w:rFonts w:hint="eastAsia" w:ascii="Times New Roman" w:hAnsi="Times New Roman"/>
          <w:color w:val="000000" w:themeColor="text1"/>
          <w:lang w:val="en-US" w:eastAsia="zh-CN"/>
          <w14:textFill>
            <w14:solidFill>
              <w14:schemeClr w14:val="tx1"/>
            </w14:solidFill>
          </w14:textFill>
        </w:rPr>
        <w:t>片上资源较为紧张</w:t>
      </w:r>
      <w:r>
        <w:rPr>
          <w:rFonts w:hint="eastAsia" w:ascii="Times New Roman" w:hAnsi="Times New Roman"/>
          <w:color w:val="000000" w:themeColor="text1"/>
          <w14:textFill>
            <w14:solidFill>
              <w14:schemeClr w14:val="tx1"/>
            </w14:solidFill>
          </w14:textFill>
        </w:rPr>
        <w:t>。</w:t>
      </w:r>
    </w:p>
    <w:p w14:paraId="515B69CD">
      <w:pPr>
        <w:spacing w:line="440" w:lineRule="exact"/>
        <w:ind w:firstLine="367" w:firstLineChars="175"/>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方案三：采用STM32F411ZET6作为主控芯片。STM32F411ZET6是A</w:t>
      </w:r>
      <w:r>
        <w:rPr>
          <w:rFonts w:ascii="Times New Roman" w:hAnsi="Times New Roman"/>
          <w:color w:val="000000" w:themeColor="text1"/>
          <w14:textFill>
            <w14:solidFill>
              <w14:schemeClr w14:val="tx1"/>
            </w14:solidFill>
          </w14:textFill>
        </w:rPr>
        <w:t xml:space="preserve">RM </w:t>
      </w:r>
      <w:r>
        <w:rPr>
          <w:rFonts w:hint="eastAsia" w:ascii="Times New Roman" w:hAnsi="Times New Roman"/>
          <w:color w:val="000000" w:themeColor="text1"/>
          <w14:textFill>
            <w14:solidFill>
              <w14:schemeClr w14:val="tx1"/>
            </w14:solidFill>
          </w14:textFill>
        </w:rPr>
        <w:t>C</w:t>
      </w:r>
      <w:r>
        <w:rPr>
          <w:rFonts w:ascii="Times New Roman" w:hAnsi="Times New Roman"/>
          <w:color w:val="000000" w:themeColor="text1"/>
          <w14:textFill>
            <w14:solidFill>
              <w14:schemeClr w14:val="tx1"/>
            </w14:solidFill>
          </w14:textFill>
        </w:rPr>
        <w:t>ortex-M4</w:t>
      </w:r>
      <w:r>
        <w:rPr>
          <w:rFonts w:hint="eastAsia" w:ascii="Times New Roman" w:hAnsi="Times New Roman"/>
          <w:color w:val="000000" w:themeColor="text1"/>
          <w14:textFill>
            <w14:solidFill>
              <w14:schemeClr w14:val="tx1"/>
            </w14:solidFill>
          </w14:textFill>
        </w:rPr>
        <w:t>内核的微控制器。该芯片开发简单，片内存储资源丰富，</w:t>
      </w:r>
      <w:r>
        <w:rPr>
          <w:rFonts w:hint="eastAsia" w:ascii="Times New Roman" w:hAnsi="Times New Roman"/>
          <w:color w:val="000000" w:themeColor="text1"/>
          <w:lang w:val="en-US" w:eastAsia="zh-CN"/>
          <w14:textFill>
            <w14:solidFill>
              <w14:schemeClr w14:val="tx1"/>
            </w14:solidFill>
          </w14:textFill>
        </w:rPr>
        <w:t>主频更高，引脚数量多，适合进行多模块开发</w:t>
      </w:r>
      <w:r>
        <w:rPr>
          <w:rFonts w:hint="eastAsia" w:ascii="Times New Roman" w:hAnsi="Times New Roman"/>
          <w:color w:val="000000" w:themeColor="text1"/>
          <w14:textFill>
            <w14:solidFill>
              <w14:schemeClr w14:val="tx1"/>
            </w14:solidFill>
          </w14:textFill>
        </w:rPr>
        <w:t>。</w:t>
      </w:r>
    </w:p>
    <w:p w14:paraId="3AF6B643">
      <w:pPr>
        <w:spacing w:line="440" w:lineRule="exact"/>
        <w:ind w:firstLine="367" w:firstLineChars="175"/>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综上所述，本次设计选用方案三。</w:t>
      </w:r>
    </w:p>
    <w:p w14:paraId="70DD1AAB">
      <w:pPr>
        <w:spacing w:line="440" w:lineRule="exact"/>
        <w:rPr>
          <w:rFonts w:hint="eastAsia" w:ascii="Times New Roman" w:hAnsi="Times New Roman"/>
          <w:color w:val="000000" w:themeColor="text1"/>
          <w14:textFill>
            <w14:solidFill>
              <w14:schemeClr w14:val="tx1"/>
            </w14:solidFill>
          </w14:textFill>
        </w:rPr>
      </w:pPr>
    </w:p>
    <w:p w14:paraId="276C425F">
      <w:pPr>
        <w:spacing w:line="440" w:lineRule="exact"/>
        <w:ind w:firstLine="367" w:firstLineChars="175"/>
        <w:rPr>
          <w:rFonts w:hint="eastAsia" w:ascii="Times New Roman" w:hAnsi="Times New Roman"/>
          <w:color w:val="000000" w:themeColor="text1"/>
          <w14:textFill>
            <w14:solidFill>
              <w14:schemeClr w14:val="tx1"/>
            </w14:solidFill>
          </w14:textFill>
        </w:rPr>
      </w:pPr>
    </w:p>
    <w:p w14:paraId="25BB0B8C">
      <w:pPr>
        <w:pStyle w:val="3"/>
        <w:spacing w:before="0" w:after="0" w:line="440" w:lineRule="exact"/>
        <w:ind w:left="420"/>
        <w:rPr>
          <w:rFonts w:hint="default" w:ascii="黑体" w:hAnsi="黑体" w:eastAsia="黑体"/>
          <w:b w:val="0"/>
          <w:bCs w:val="0"/>
          <w:sz w:val="28"/>
          <w:szCs w:val="28"/>
          <w:lang w:val="en-US" w:eastAsia="zh-CN"/>
        </w:rPr>
      </w:pPr>
      <w:r>
        <w:rPr>
          <w:rFonts w:hint="eastAsia" w:ascii="黑体" w:hAnsi="黑体"/>
          <w:b w:val="0"/>
          <w:bCs w:val="0"/>
          <w:sz w:val="28"/>
          <w:szCs w:val="28"/>
        </w:rPr>
        <w:t>1</w:t>
      </w:r>
      <w:r>
        <w:rPr>
          <w:rFonts w:ascii="黑体" w:hAnsi="黑体"/>
          <w:b w:val="0"/>
          <w:bCs w:val="0"/>
          <w:sz w:val="28"/>
          <w:szCs w:val="28"/>
        </w:rPr>
        <w:t>.2</w:t>
      </w:r>
      <w:bookmarkEnd w:id="1"/>
      <w:r>
        <w:rPr>
          <w:rFonts w:hint="eastAsia" w:ascii="黑体" w:hAnsi="黑体"/>
          <w:b w:val="0"/>
          <w:bCs w:val="0"/>
          <w:sz w:val="28"/>
          <w:szCs w:val="28"/>
          <w:lang w:val="en-US" w:eastAsia="zh-CN"/>
        </w:rPr>
        <w:t>测距模块的比较与选择</w:t>
      </w:r>
    </w:p>
    <w:p w14:paraId="06F25CB4">
      <w:pPr>
        <w:spacing w:line="440" w:lineRule="exact"/>
        <w:ind w:firstLine="367" w:firstLineChars="175"/>
        <w:rPr>
          <w:rFonts w:hint="eastAsia" w:ascii="Times New Roman" w:hAnsi="Times New Roman"/>
          <w:color w:val="000000" w:themeColor="text1"/>
          <w14:textFill>
            <w14:solidFill>
              <w14:schemeClr w14:val="tx1"/>
            </w14:solidFill>
          </w14:textFill>
        </w:rPr>
      </w:pPr>
      <w:bookmarkStart w:id="2" w:name="_Toc426537776"/>
      <w:r>
        <w:rPr>
          <w:rFonts w:hint="eastAsia" w:ascii="Times New Roman" w:hAnsi="Times New Roman"/>
          <w:color w:val="000000" w:themeColor="text1"/>
          <w14:textFill>
            <w14:solidFill>
              <w14:schemeClr w14:val="tx1"/>
            </w14:solidFill>
          </w14:textFill>
        </w:rPr>
        <w:t>方案一：采用VL53L0X激光测距模块</w:t>
      </w:r>
    </w:p>
    <w:p w14:paraId="19FAD5DD">
      <w:pPr>
        <w:spacing w:line="440" w:lineRule="exact"/>
        <w:ind w:firstLine="367" w:firstLineChars="175"/>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VL53L0X基于ToF（飞行时间）原理，集成激光传感器与处理单元，具备毫米级高精度测距能力（最大测距约2米），数字I</w:t>
      </w:r>
      <w:r>
        <w:rPr>
          <w:rFonts w:hint="eastAsia" w:ascii="Times New Roman" w:hAnsi="Times New Roman"/>
          <w:color w:val="000000" w:themeColor="text1"/>
          <w:lang w:val="en-US" w:eastAsia="zh-CN"/>
          <w14:textFill>
            <w14:solidFill>
              <w14:schemeClr w14:val="tx1"/>
            </w14:solidFill>
          </w14:textFill>
        </w:rPr>
        <w:t>2</w:t>
      </w:r>
      <w:r>
        <w:rPr>
          <w:rFonts w:hint="eastAsia" w:ascii="Times New Roman" w:hAnsi="Times New Roman"/>
          <w:color w:val="000000" w:themeColor="text1"/>
          <w14:textFill>
            <w14:solidFill>
              <w14:schemeClr w14:val="tx1"/>
            </w14:solidFill>
          </w14:textFill>
        </w:rPr>
        <w:t>C接口通信，功耗低且抗环境光干扰能力强。但其成本较高，远距离测量受限，且需精密校准。</w:t>
      </w:r>
    </w:p>
    <w:p w14:paraId="5F6E7188">
      <w:pPr>
        <w:spacing w:line="440" w:lineRule="exact"/>
        <w:ind w:firstLine="367" w:firstLineChars="175"/>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方案二：采用HC-SR04超声波测距模块</w:t>
      </w:r>
    </w:p>
    <w:p w14:paraId="5E2341E7">
      <w:pPr>
        <w:spacing w:line="440" w:lineRule="exact"/>
        <w:ind w:firstLine="367" w:firstLineChars="175"/>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HC-SR04基于超声波回波检测原理，测量范围广（2cm–4m），成本低廉，接口简单（GPIO触发+回波捕获），且对光照、颜色不敏感。但其精度为厘米级，易受温湿度、障碍物材质影响，且需较大测量角度。</w:t>
      </w:r>
    </w:p>
    <w:p w14:paraId="6849AAF9">
      <w:pPr>
        <w:spacing w:line="440" w:lineRule="exact"/>
        <w:ind w:firstLine="367" w:firstLineChars="175"/>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本设计对测距精度要求为厘米级，且需覆盖中远距离场景。HC-SR04在满足性能需求的同时，具备显著的成本优势与开发便捷性：仅需基础GPIO操作即可实现稳定测距，无需复杂校准或协议配置。而VL53L0X的高精度特性超出实际需求，其成本与开发复杂度反成负担。</w:t>
      </w:r>
    </w:p>
    <w:p w14:paraId="3C803606">
      <w:pPr>
        <w:spacing w:line="440" w:lineRule="exact"/>
        <w:ind w:firstLine="367" w:firstLineChars="175"/>
        <w:rPr>
          <w:rFonts w:hint="eastAsia" w:ascii="Times New Roman" w:hAnsi="Times New Roman"/>
          <w:color w:val="000000" w:themeColor="text1"/>
          <w14:textFill>
            <w14:solidFill>
              <w14:schemeClr w14:val="tx1"/>
            </w14:solidFill>
          </w14:textFill>
        </w:rPr>
      </w:pPr>
    </w:p>
    <w:p w14:paraId="1920964C">
      <w:pPr>
        <w:spacing w:line="440" w:lineRule="exact"/>
        <w:ind w:firstLine="367" w:firstLineChars="175"/>
        <w:rPr>
          <w:rFonts w:ascii="Times New Roman" w:hAnsi="Times New Roman"/>
        </w:rPr>
      </w:pPr>
      <w:r>
        <w:rPr>
          <w:rFonts w:hint="eastAsia" w:ascii="Times New Roman" w:hAnsi="Times New Roman"/>
          <w:color w:val="000000" w:themeColor="text1"/>
          <w14:textFill>
            <w14:solidFill>
              <w14:schemeClr w14:val="tx1"/>
            </w14:solidFill>
          </w14:textFill>
        </w:rPr>
        <w:t>综上所述，HC-SR04在成本、易用性及适用性上更契合设计要求，故采用方案二。</w:t>
      </w:r>
    </w:p>
    <w:p w14:paraId="3E63BD9D">
      <w:pPr>
        <w:pStyle w:val="3"/>
        <w:spacing w:before="0" w:after="0" w:line="440" w:lineRule="exact"/>
        <w:ind w:left="420"/>
        <w:rPr>
          <w:rFonts w:hint="eastAsia" w:ascii="黑体" w:hAnsi="黑体"/>
          <w:b w:val="0"/>
          <w:bCs w:val="0"/>
          <w:sz w:val="28"/>
          <w:szCs w:val="28"/>
        </w:rPr>
      </w:pPr>
    </w:p>
    <w:p w14:paraId="71A20C75">
      <w:pPr>
        <w:pStyle w:val="3"/>
        <w:spacing w:before="0" w:after="0" w:line="440" w:lineRule="exact"/>
        <w:ind w:left="420"/>
        <w:rPr>
          <w:rFonts w:hint="default" w:ascii="黑体" w:hAnsi="黑体" w:eastAsia="黑体"/>
          <w:b w:val="0"/>
          <w:bCs w:val="0"/>
          <w:sz w:val="28"/>
          <w:szCs w:val="28"/>
          <w:lang w:val="en-US" w:eastAsia="zh-CN"/>
        </w:rPr>
      </w:pPr>
      <w:r>
        <w:rPr>
          <w:rFonts w:hint="eastAsia" w:ascii="黑体" w:hAnsi="黑体"/>
          <w:b w:val="0"/>
          <w:bCs w:val="0"/>
          <w:sz w:val="28"/>
          <w:szCs w:val="28"/>
        </w:rPr>
        <w:t>1</w:t>
      </w:r>
      <w:r>
        <w:rPr>
          <w:rFonts w:ascii="黑体" w:hAnsi="黑体"/>
          <w:b w:val="0"/>
          <w:bCs w:val="0"/>
          <w:sz w:val="28"/>
          <w:szCs w:val="28"/>
        </w:rPr>
        <w:t>.</w:t>
      </w:r>
      <w:r>
        <w:rPr>
          <w:rFonts w:hint="eastAsia" w:ascii="黑体" w:hAnsi="黑体"/>
          <w:b w:val="0"/>
          <w:bCs w:val="0"/>
          <w:sz w:val="28"/>
          <w:szCs w:val="28"/>
          <w:lang w:val="en-US" w:eastAsia="zh-CN"/>
        </w:rPr>
        <w:t>3蓝牙通信模块设计方案论证与选择</w:t>
      </w:r>
    </w:p>
    <w:p w14:paraId="50F24ABF">
      <w:pPr>
        <w:spacing w:line="440" w:lineRule="exact"/>
        <w:ind w:firstLine="367" w:firstLineChars="175"/>
        <w:rPr>
          <w:rFonts w:hint="eastAsia" w:ascii="Times New Roman" w:hAnsi="Times New Roman"/>
        </w:rPr>
      </w:pPr>
      <w:r>
        <w:rPr>
          <w:rFonts w:hint="eastAsia" w:ascii="Times New Roman" w:hAnsi="Times New Roman"/>
        </w:rPr>
        <w:t>方案一：采用BLE（低功耗蓝牙）模块（如HM-10/CC2541）</w:t>
      </w:r>
    </w:p>
    <w:p w14:paraId="7CDCB99D">
      <w:pPr>
        <w:spacing w:line="440" w:lineRule="exact"/>
        <w:ind w:firstLine="367" w:firstLineChars="175"/>
        <w:rPr>
          <w:rFonts w:hint="eastAsia" w:ascii="Times New Roman" w:hAnsi="Times New Roman"/>
        </w:rPr>
      </w:pPr>
      <w:r>
        <w:rPr>
          <w:rFonts w:hint="eastAsia" w:ascii="Times New Roman" w:hAnsi="Times New Roman"/>
        </w:rPr>
        <w:t>BLE模块基于蓝牙4.0+协议，主打低功耗特性（工作电流μA级），支持与智能手机低功耗通信（如物联网设备）。其传输速率较低（约1Mbps），需依赖定制化APP开发，且部分旧机型兼容性受限，开发需适配蓝牙协议栈。</w:t>
      </w:r>
    </w:p>
    <w:p w14:paraId="76D4BDBA">
      <w:pPr>
        <w:spacing w:line="440" w:lineRule="exact"/>
        <w:ind w:firstLine="367" w:firstLineChars="175"/>
        <w:rPr>
          <w:rFonts w:hint="eastAsia" w:ascii="Times New Roman" w:hAnsi="Times New Roman"/>
        </w:rPr>
      </w:pPr>
    </w:p>
    <w:p w14:paraId="4AAF9298">
      <w:pPr>
        <w:spacing w:line="440" w:lineRule="exact"/>
        <w:ind w:firstLine="367" w:firstLineChars="175"/>
        <w:rPr>
          <w:rFonts w:hint="eastAsia" w:ascii="Times New Roman" w:hAnsi="Times New Roman"/>
        </w:rPr>
      </w:pPr>
      <w:r>
        <w:rPr>
          <w:rFonts w:hint="eastAsia" w:ascii="Times New Roman" w:hAnsi="Times New Roman"/>
        </w:rPr>
        <w:t>方案二：采用HC-05经典蓝牙模块</w:t>
      </w:r>
    </w:p>
    <w:p w14:paraId="256CCAA5">
      <w:pPr>
        <w:spacing w:line="440" w:lineRule="exact"/>
        <w:ind w:firstLine="367" w:firstLineChars="175"/>
        <w:rPr>
          <w:rFonts w:hint="eastAsia" w:ascii="Times New Roman" w:hAnsi="Times New Roman"/>
        </w:rPr>
      </w:pPr>
      <w:r>
        <w:rPr>
          <w:rFonts w:hint="eastAsia" w:ascii="Times New Roman" w:hAnsi="Times New Roman"/>
        </w:rPr>
        <w:t>HC-05基于蓝牙2.1+EDR协议，支持SPP（串口透传）模式，可直接通过UART接口与主控通信（如STM32），无需复杂协议解析。模块内置蓝牙终端模式，可与手机原生蓝牙功能无缝配对（如Android/iOS系统蓝牙设置），实现“即连即用”的串口数据交互。其传输速率较高（约2.1Mbps），成本低廉，但功耗相对较高（常态mA级）。</w:t>
      </w:r>
    </w:p>
    <w:p w14:paraId="7D3AB93C">
      <w:pPr>
        <w:spacing w:line="440" w:lineRule="exact"/>
        <w:ind w:firstLine="367" w:firstLineChars="175"/>
        <w:rPr>
          <w:rFonts w:hint="eastAsia" w:ascii="Times New Roman" w:hAnsi="Times New Roman"/>
        </w:rPr>
      </w:pPr>
    </w:p>
    <w:p w14:paraId="1E3FDF72">
      <w:pPr>
        <w:spacing w:line="440" w:lineRule="exact"/>
        <w:ind w:firstLine="367" w:firstLineChars="175"/>
        <w:rPr>
          <w:rFonts w:hint="eastAsia" w:ascii="Times New Roman" w:hAnsi="Times New Roman"/>
        </w:rPr>
      </w:pPr>
      <w:r>
        <w:rPr>
          <w:rFonts w:hint="eastAsia" w:ascii="Times New Roman" w:hAnsi="Times New Roman"/>
        </w:rPr>
        <w:t>方案选择分析</w:t>
      </w:r>
    </w:p>
    <w:p w14:paraId="62F38B32">
      <w:pPr>
        <w:spacing w:line="440" w:lineRule="exact"/>
        <w:ind w:firstLine="367" w:firstLineChars="175"/>
        <w:rPr>
          <w:rFonts w:hint="eastAsia" w:ascii="Times New Roman" w:hAnsi="Times New Roman"/>
        </w:rPr>
      </w:pPr>
      <w:r>
        <w:rPr>
          <w:rFonts w:hint="eastAsia" w:ascii="Times New Roman" w:hAnsi="Times New Roman"/>
        </w:rPr>
        <w:t>本设计需实现设备与手机快速直连，并依托手机终端直接收发指令或数据。HC-05的SPP透传特性可大幅简化开发流程：仅需配置AT指令设置主从模式，即可通过串口实现双向通信，无需额外开发专用APP（利用手机系统蓝牙或通用串口工具即可交互）。而BLE模块虽在功耗上占优，但其依赖的APP开发与协议适配成本显著增加，且传输实时性受限，与需求匹配度不足。</w:t>
      </w:r>
    </w:p>
    <w:p w14:paraId="34BBFBC3">
      <w:pPr>
        <w:spacing w:line="440" w:lineRule="exact"/>
        <w:ind w:firstLine="367" w:firstLineChars="175"/>
        <w:rPr>
          <w:rFonts w:hint="eastAsia" w:ascii="Times New Roman" w:hAnsi="Times New Roman"/>
        </w:rPr>
      </w:pPr>
    </w:p>
    <w:p w14:paraId="1DEFDD0D">
      <w:pPr>
        <w:spacing w:line="440" w:lineRule="exact"/>
        <w:ind w:firstLine="367" w:firstLineChars="175"/>
        <w:rPr>
          <w:rFonts w:hint="eastAsia" w:ascii="Times New Roman" w:hAnsi="Times New Roman"/>
        </w:rPr>
      </w:pPr>
      <w:r>
        <w:rPr>
          <w:rFonts w:hint="eastAsia" w:ascii="Times New Roman" w:hAnsi="Times New Roman"/>
        </w:rPr>
        <w:t>综上所述，HC-05凭借终端兼容性、开发便捷性及高性价比，更契合本设计“手机直连+快速部署”的核心需求，故采用方案二。</w:t>
      </w:r>
    </w:p>
    <w:bookmarkEnd w:id="2"/>
    <w:p w14:paraId="523195B7">
      <w:pPr>
        <w:pStyle w:val="3"/>
        <w:spacing w:before="0" w:after="0" w:line="440" w:lineRule="exact"/>
        <w:ind w:firstLine="420"/>
        <w:rPr>
          <w:rFonts w:ascii="黑体" w:hAnsi="黑体"/>
          <w:b w:val="0"/>
          <w:bCs w:val="0"/>
          <w:sz w:val="28"/>
          <w:szCs w:val="28"/>
        </w:rPr>
      </w:pPr>
      <w:bookmarkStart w:id="3" w:name="_Toc426537793"/>
    </w:p>
    <w:bookmarkEnd w:id="3"/>
    <w:p w14:paraId="13DA9CE2">
      <w:bookmarkStart w:id="4" w:name="_Toc426537778"/>
    </w:p>
    <w:p w14:paraId="17B110EE">
      <w:pPr>
        <w:pStyle w:val="2"/>
        <w:spacing w:before="0" w:after="0" w:line="300" w:lineRule="auto"/>
        <w:ind w:firstLine="420"/>
        <w:rPr>
          <w:rFonts w:hint="eastAsia" w:ascii="黑体" w:hAnsi="黑体" w:eastAsia="黑体" w:cs="黑体"/>
          <w:sz w:val="18"/>
          <w:szCs w:val="18"/>
          <w:lang w:val="en-US" w:eastAsia="zh-CN"/>
        </w:rPr>
      </w:pPr>
      <w:r>
        <w:rPr>
          <w:rFonts w:hint="eastAsia" w:ascii="楷体" w:hAnsi="楷体" w:eastAsia="楷体"/>
          <w:sz w:val="30"/>
          <w:szCs w:val="30"/>
        </w:rPr>
        <w:t>二、</w:t>
      </w:r>
      <w:r>
        <w:rPr>
          <w:rFonts w:ascii="楷体" w:hAnsi="楷体" w:eastAsia="楷体"/>
          <w:sz w:val="30"/>
          <w:szCs w:val="30"/>
        </w:rPr>
        <w:t>系统理论分析与计算</w:t>
      </w:r>
    </w:p>
    <w:p w14:paraId="66111BC9">
      <w:pPr>
        <w:spacing w:line="300" w:lineRule="auto"/>
        <w:ind w:firstLine="280" w:firstLineChars="100"/>
        <w:rPr>
          <w:rFonts w:hint="eastAsia" w:ascii="黑体" w:hAnsi="黑体" w:eastAsia="黑体" w:cs="黑体"/>
          <w:sz w:val="28"/>
          <w:szCs w:val="28"/>
        </w:rPr>
      </w:pPr>
      <w:r>
        <w:rPr>
          <w:rFonts w:hint="eastAsia" w:ascii="黑体" w:hAnsi="黑体" w:eastAsia="黑体" w:cs="黑体"/>
          <w:sz w:val="28"/>
          <w:szCs w:val="28"/>
        </w:rPr>
        <w:t xml:space="preserve"> 2.</w:t>
      </w:r>
      <w:r>
        <w:rPr>
          <w:rFonts w:hint="eastAsia" w:ascii="黑体" w:hAnsi="黑体" w:eastAsia="黑体" w:cs="黑体"/>
          <w:sz w:val="28"/>
          <w:szCs w:val="28"/>
          <w:lang w:val="en-US" w:eastAsia="zh-CN"/>
        </w:rPr>
        <w:t>1</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六轴陀螺仪测量单摆周期</w:t>
      </w:r>
      <w:r>
        <w:rPr>
          <w:rFonts w:hint="eastAsia" w:ascii="黑体" w:hAnsi="黑体" w:eastAsia="黑体" w:cs="黑体"/>
          <w:sz w:val="28"/>
          <w:szCs w:val="28"/>
        </w:rPr>
        <w:t>原理</w:t>
      </w:r>
    </w:p>
    <w:p w14:paraId="371F9D6E">
      <w:pPr>
        <w:spacing w:line="300" w:lineRule="auto"/>
        <w:rPr>
          <w:rFonts w:hint="eastAsia" w:ascii="宋体" w:hAnsi="宋体" w:eastAsia="宋体" w:cs="宋体"/>
          <w:sz w:val="21"/>
          <w:szCs w:val="21"/>
        </w:rPr>
      </w:pPr>
      <w:r>
        <w:rPr>
          <w:rFonts w:hint="eastAsia" w:ascii="宋体" w:hAnsi="宋体" w:eastAsia="宋体" w:cs="宋体"/>
          <w:sz w:val="21"/>
          <w:szCs w:val="21"/>
        </w:rPr>
        <w:t>悬挂在单摆摆线末端的陀螺仪通过感知单摆周期性摆动时的角速度变化来测量摆动周期。单摆运动本质上是围绕悬挂点的周期性旋转运动，当摆球从最高点向最低点摆动时，角速度逐渐增大，经过最低点时达到峰值（方向垂直于摆动平面），随后角速度逐渐减小至零并反向增大。陀螺仪的敏感轴若与摆动平面的旋转轴对齐（如Z轴垂直于摆动平面），则可实时输出与单摆角速度成正比的信号。</w:t>
      </w:r>
    </w:p>
    <w:p w14:paraId="74354F13">
      <w:pPr>
        <w:spacing w:line="300" w:lineRule="auto"/>
        <w:rPr>
          <w:rFonts w:hint="eastAsia" w:ascii="宋体" w:hAnsi="宋体" w:eastAsia="宋体" w:cs="宋体"/>
          <w:sz w:val="21"/>
          <w:szCs w:val="21"/>
        </w:rPr>
      </w:pPr>
    </w:p>
    <w:p w14:paraId="13D25311">
      <w:pPr>
        <w:spacing w:line="300" w:lineRule="auto"/>
        <w:rPr>
          <w:rFonts w:hint="eastAsia" w:ascii="宋体" w:hAnsi="宋体" w:eastAsia="宋体" w:cs="宋体"/>
          <w:sz w:val="21"/>
          <w:szCs w:val="21"/>
        </w:rPr>
      </w:pPr>
      <w:r>
        <w:rPr>
          <w:rFonts w:hint="eastAsia" w:ascii="宋体" w:hAnsi="宋体" w:eastAsia="宋体" w:cs="宋体"/>
          <w:sz w:val="21"/>
          <w:szCs w:val="21"/>
        </w:rPr>
        <w:t>陀螺仪采集的角速度数据会呈现类似正弦波的周期性波动，其峰值对应单摆经过最低点的时刻，而相邻同方向峰值或过零点（角速度从正到负或负到正的切换点）的时间差即为半个周期。通过高采样率记录这些特征点的时间戳（如100Hz以上），统计多次波峰或过零点的时间间隔并取平均值，即可精确计算单摆的完整周期。例如，若相邻两次正向过零点的时间差为Δt，则周期T=2Δt。</w:t>
      </w:r>
    </w:p>
    <w:p w14:paraId="7FC7437B">
      <w:pPr>
        <w:spacing w:line="300" w:lineRule="auto"/>
        <w:rPr>
          <w:rFonts w:hint="eastAsia" w:ascii="宋体" w:hAnsi="宋体" w:eastAsia="宋体" w:cs="宋体"/>
          <w:sz w:val="21"/>
          <w:szCs w:val="21"/>
        </w:rPr>
      </w:pPr>
    </w:p>
    <w:p w14:paraId="35E9D219">
      <w:pPr>
        <w:spacing w:line="300" w:lineRule="auto"/>
        <w:rPr>
          <w:rFonts w:hint="default" w:ascii="宋体" w:hAnsi="宋体" w:eastAsia="宋体" w:cs="宋体"/>
          <w:sz w:val="21"/>
          <w:szCs w:val="21"/>
          <w:lang w:val="en-US" w:eastAsia="zh-CN"/>
        </w:rPr>
      </w:pPr>
      <w:r>
        <w:rPr>
          <w:rFonts w:hint="eastAsia" w:ascii="宋体" w:hAnsi="宋体" w:eastAsia="宋体" w:cs="宋体"/>
          <w:sz w:val="21"/>
          <w:szCs w:val="21"/>
        </w:rPr>
        <w:t>实际应用中需对原始数据进行滤波去噪（如低通滤波器消除高频干扰），并校准陀螺仪的零偏误差，避免环境振动或传感器漂移影响测量精度。若单摆摆动幅度较大（超过小角度近似范围），还需结合非线性运动模型修正传统公式T=2π√(L/g)的理论偏差。这一方法通过直接捕捉单摆旋转的动态特性，避免了传统光电门或图像识别方案的复杂部署，兼具高实时性与灵活性。</w:t>
      </w:r>
    </w:p>
    <w:p w14:paraId="3C544E7A">
      <w:pPr>
        <w:spacing w:line="300" w:lineRule="auto"/>
        <w:ind w:firstLine="420"/>
        <w:jc w:val="left"/>
        <w:rPr>
          <w:rFonts w:hint="eastAsia" w:ascii="黑体" w:hAnsi="黑体" w:eastAsia="黑体" w:cs="黑体"/>
          <w:sz w:val="18"/>
          <w:szCs w:val="18"/>
          <w:lang w:val="en-US" w:eastAsia="zh-CN"/>
        </w:rPr>
      </w:pPr>
    </w:p>
    <w:p w14:paraId="4AC46D81">
      <w:pPr>
        <w:spacing w:line="300" w:lineRule="auto"/>
        <w:ind w:firstLine="280" w:firstLineChars="100"/>
        <w:rPr>
          <w:rFonts w:hint="eastAsia"/>
        </w:rPr>
      </w:pPr>
      <w:r>
        <w:rPr>
          <w:rFonts w:hint="eastAsia" w:ascii="黑体" w:hAnsi="黑体" w:eastAsia="黑体" w:cs="黑体"/>
          <w:sz w:val="28"/>
          <w:szCs w:val="28"/>
        </w:rPr>
        <w:t xml:space="preserve">  2.</w:t>
      </w:r>
      <w:r>
        <w:rPr>
          <w:rFonts w:hint="eastAsia" w:ascii="黑体" w:hAnsi="黑体" w:eastAsia="黑体" w:cs="黑体"/>
          <w:sz w:val="28"/>
          <w:szCs w:val="28"/>
          <w:lang w:val="en-US" w:eastAsia="zh-CN"/>
        </w:rPr>
        <w:t>2计算底板倾斜角度</w:t>
      </w:r>
      <w:r>
        <w:rPr>
          <w:rFonts w:hint="eastAsia" w:ascii="黑体" w:hAnsi="黑体" w:eastAsia="黑体" w:cs="黑体"/>
          <w:sz w:val="28"/>
          <w:szCs w:val="28"/>
        </w:rPr>
        <w:t>原理</w:t>
      </w:r>
    </w:p>
    <w:p w14:paraId="7D54123C">
      <w:pPr>
        <w:spacing w:line="300" w:lineRule="auto"/>
        <w:ind w:firstLine="420"/>
        <w:rPr>
          <w:rFonts w:hint="default" w:eastAsia="宋体"/>
          <w:lang w:val="en-US" w:eastAsia="zh-CN"/>
        </w:rPr>
      </w:pPr>
      <w:r>
        <w:rPr>
          <w:rFonts w:hint="eastAsia"/>
          <w:lang w:val="en-US" w:eastAsia="zh-CN"/>
        </w:rPr>
        <w:t>当摆线末端的易拉罐摆到竖直位置时，超声波距离传感器读取到最低点数据。此时倾斜底板与竖直摆线延长线的交点到水平地面的高度为摆线长度-易拉罐高度-测得的距离，记为h，底板长的一半记为a。当摆线末端位于倾斜底板的中点时可根据反正切函数计算出倾斜角度</w:t>
      </w:r>
      <m:oMath>
        <m:r>
          <m:rPr>
            <m:sty m:val="p"/>
          </m:rPr>
          <w:rPr>
            <w:rFonts w:ascii="Cambria Math" w:hAnsi="Cambria Math"/>
            <w:lang w:val="en-US"/>
          </w:rPr>
          <m:t>α</m:t>
        </m:r>
      </m:oMath>
      <w:r>
        <w:rPr>
          <w:rFonts w:hint="eastAsia" w:hAnsi="Cambria Math"/>
          <w:i w:val="0"/>
          <w:lang w:val="en-US" w:eastAsia="zh-CN"/>
        </w:rPr>
        <w:t>，如下式：</w:t>
      </w:r>
    </w:p>
    <w:p w14:paraId="3DDF01C6">
      <w:pPr>
        <w:spacing w:line="300" w:lineRule="auto"/>
        <w:ind w:firstLine="420"/>
        <w:jc w:val="center"/>
        <w:rPr>
          <w:rFonts w:hint="default" w:eastAsia="宋体"/>
          <w:lang w:val="en-US" w:eastAsia="zh-CN"/>
        </w:rPr>
      </w:pPr>
      <m:oMath>
        <m:r>
          <m:rPr>
            <m:sty m:val="p"/>
          </m:rPr>
          <w:rPr>
            <w:rFonts w:ascii="Cambria Math" w:hAnsi="Cambria Math"/>
            <w:lang w:val="en-US"/>
          </w:rPr>
          <m:t>α</m:t>
        </m:r>
        <m:r>
          <m:rPr>
            <m:sty m:val="p"/>
          </m:rPr>
          <w:rPr>
            <w:rFonts w:hint="default" w:ascii="Cambria Math" w:hAnsi="Cambria Math"/>
            <w:lang w:val="en-US" w:eastAsia="zh-CN"/>
          </w:rPr>
          <m:t>=</m:t>
        </m:r>
        <m:r>
          <m:rPr>
            <m:sty m:val="p"/>
          </m:rPr>
          <w:rPr>
            <w:rFonts w:hint="eastAsia" w:ascii="Cambria Math" w:hAnsi="Cambria Math"/>
            <w:lang w:val="en-US" w:eastAsia="zh-CN"/>
          </w:rPr>
          <m:t>arctan</m:t>
        </m:r>
        <m:r>
          <m:rPr>
            <m:sty m:val="p"/>
          </m:rPr>
          <w:rPr>
            <w:rFonts w:hint="default" w:ascii="Cambria Math" w:hAnsi="Cambria Math"/>
            <w:lang w:val="en-US" w:eastAsia="zh-CN"/>
          </w:rPr>
          <m:t>(h/a)</m:t>
        </m:r>
      </m:oMath>
      <w:r>
        <w:rPr>
          <w:rFonts w:hint="eastAsia" w:hAnsi="Cambria Math"/>
          <w:i w:val="0"/>
          <w:lang w:val="en-US" w:eastAsia="zh-CN"/>
        </w:rPr>
        <w:t>.</w:t>
      </w:r>
    </w:p>
    <w:p w14:paraId="5344B461">
      <w:pPr>
        <w:spacing w:line="300" w:lineRule="auto"/>
        <w:ind w:firstLine="180" w:firstLineChars="100"/>
        <w:rPr>
          <w:rFonts w:hint="eastAsia" w:ascii="黑体" w:hAnsi="黑体" w:eastAsia="黑体" w:cs="黑体"/>
          <w:sz w:val="18"/>
          <w:szCs w:val="18"/>
          <w:lang w:val="en-US" w:eastAsia="zh-CN"/>
        </w:rPr>
      </w:pPr>
    </w:p>
    <w:p w14:paraId="1B74BE80">
      <w:pPr>
        <w:spacing w:line="300" w:lineRule="auto"/>
        <w:jc w:val="left"/>
        <w:rPr>
          <w:rFonts w:hint="eastAsia" w:ascii="黑体" w:hAnsi="黑体" w:eastAsia="黑体" w:cs="黑体"/>
          <w:sz w:val="18"/>
          <w:szCs w:val="18"/>
          <w:lang w:val="en-US" w:eastAsia="zh-CN"/>
        </w:rPr>
      </w:pPr>
    </w:p>
    <w:p w14:paraId="592358DC">
      <w:pPr>
        <w:spacing w:line="300" w:lineRule="auto"/>
        <w:ind w:firstLine="420"/>
        <w:jc w:val="center"/>
        <w:rPr>
          <w:rFonts w:hint="default" w:ascii="黑体" w:hAnsi="黑体" w:eastAsia="黑体" w:cs="黑体"/>
          <w:sz w:val="18"/>
          <w:szCs w:val="18"/>
          <w:lang w:val="en-US" w:eastAsia="zh-CN"/>
        </w:rPr>
      </w:pPr>
    </w:p>
    <w:p w14:paraId="32989633">
      <w:pPr>
        <w:pStyle w:val="2"/>
        <w:numPr>
          <w:ilvl w:val="0"/>
          <w:numId w:val="1"/>
        </w:numPr>
        <w:spacing w:before="0" w:after="0" w:line="300" w:lineRule="auto"/>
        <w:ind w:firstLine="420"/>
        <w:rPr>
          <w:rFonts w:ascii="楷体" w:hAnsi="楷体" w:eastAsia="楷体"/>
          <w:sz w:val="30"/>
          <w:szCs w:val="30"/>
        </w:rPr>
      </w:pPr>
      <w:bookmarkStart w:id="5" w:name="_Toc426537791"/>
      <w:r>
        <w:rPr>
          <w:rFonts w:ascii="楷体" w:hAnsi="楷体" w:eastAsia="楷体"/>
          <w:sz w:val="30"/>
          <w:szCs w:val="30"/>
        </w:rPr>
        <w:t>电路与程序设计</w:t>
      </w:r>
      <w:bookmarkEnd w:id="5"/>
    </w:p>
    <w:p w14:paraId="05ECD5C1">
      <w:pPr>
        <w:ind w:firstLine="280" w:firstLineChars="100"/>
        <w:rPr>
          <w:rFonts w:hint="eastAsia"/>
        </w:rPr>
      </w:pPr>
      <w:r>
        <w:rPr>
          <w:rFonts w:hint="eastAsia" w:ascii="黑体" w:hAnsi="黑体" w:eastAsia="黑体" w:cs="黑体"/>
          <w:sz w:val="28"/>
          <w:szCs w:val="28"/>
          <w:lang w:val="en-US" w:eastAsia="zh-CN"/>
        </w:rPr>
        <w:t xml:space="preserve">3.1 </w:t>
      </w:r>
      <w:r>
        <w:rPr>
          <w:rFonts w:hint="eastAsia" w:ascii="黑体" w:hAnsi="黑体" w:eastAsia="黑体" w:cs="黑体"/>
          <w:sz w:val="28"/>
          <w:szCs w:val="28"/>
        </w:rPr>
        <w:t>程序功能描述与设计思路</w:t>
      </w:r>
    </w:p>
    <w:p w14:paraId="69F15152">
      <w:pPr>
        <w:ind w:firstLine="240" w:firstLineChars="100"/>
        <w:rPr>
          <w:rFonts w:hint="eastAsia" w:ascii="黑体" w:hAnsi="黑体" w:eastAsia="黑体" w:cs="黑体"/>
          <w:sz w:val="24"/>
          <w:szCs w:val="24"/>
        </w:rPr>
      </w:pPr>
      <w:r>
        <w:rPr>
          <w:rFonts w:hint="eastAsia" w:ascii="黑体" w:hAnsi="黑体" w:eastAsia="黑体" w:cs="黑体"/>
          <w:sz w:val="24"/>
          <w:szCs w:val="24"/>
          <w:lang w:val="en-US" w:eastAsia="zh-CN"/>
        </w:rPr>
        <w:t xml:space="preserve">3.1.1 </w:t>
      </w:r>
      <w:r>
        <w:rPr>
          <w:rFonts w:hint="eastAsia" w:ascii="黑体" w:hAnsi="黑体" w:eastAsia="黑体" w:cs="黑体"/>
          <w:sz w:val="24"/>
          <w:szCs w:val="24"/>
        </w:rPr>
        <w:t>程序功能描述与设计思路</w:t>
      </w:r>
    </w:p>
    <w:p w14:paraId="40BF55BD">
      <w:pPr>
        <w:rPr>
          <w:rFonts w:hint="eastAsia"/>
        </w:rPr>
      </w:pPr>
    </w:p>
    <w:p w14:paraId="1A999315">
      <w:pPr>
        <w:rPr>
          <w:rFonts w:hint="eastAsia"/>
          <w:lang w:val="en-US" w:eastAsia="zh-CN"/>
        </w:rPr>
      </w:pPr>
      <w:r>
        <w:rPr>
          <w:rFonts w:hint="eastAsia"/>
        </w:rPr>
        <w:t>模式一：</w:t>
      </w:r>
      <w:r>
        <w:rPr>
          <w:rFonts w:hint="eastAsia"/>
          <w:lang w:val="en-US" w:eastAsia="zh-CN"/>
        </w:rPr>
        <w:t>底板水平放置，手机终端向蓝牙模块发送启动模式一的信号，超声波测距和陀螺仪开始工作，测量吊绳长度l以及摆动周期T，并向手机终端发出由测量获得的值。</w:t>
      </w:r>
    </w:p>
    <w:p w14:paraId="5251CD98">
      <w:pPr>
        <w:rPr>
          <w:rFonts w:hint="eastAsia"/>
          <w:lang w:val="en-US" w:eastAsia="zh-CN"/>
        </w:rPr>
      </w:pPr>
    </w:p>
    <w:p w14:paraId="1CCF9320">
      <w:pPr>
        <w:rPr>
          <w:rFonts w:hint="eastAsia" w:eastAsia="宋体"/>
          <w:lang w:val="en-US" w:eastAsia="zh-CN"/>
        </w:rPr>
      </w:pPr>
      <w:r>
        <w:rPr>
          <w:rFonts w:hint="eastAsia"/>
        </w:rPr>
        <w:t>模式二：</w:t>
      </w:r>
      <w:r>
        <w:rPr>
          <w:rFonts w:hint="eastAsia"/>
          <w:lang w:val="en-US" w:eastAsia="zh-CN"/>
        </w:rPr>
        <w:t>底板倾斜放置，手机终端向蓝牙模块发送启动模式二的信号，超声波测距和陀螺仪开始工作，测量吊绳长度l以及摆动周期T，计算出底板倾斜角度</w:t>
      </w:r>
      <m:oMath>
        <m:r>
          <m:rPr>
            <m:sty m:val="p"/>
          </m:rPr>
          <w:rPr>
            <w:rFonts w:ascii="Cambria Math" w:hAnsi="Cambria Math"/>
            <w:lang w:val="en-US"/>
          </w:rPr>
          <m:t>α</m:t>
        </m:r>
      </m:oMath>
      <w:r>
        <w:rPr>
          <w:rFonts w:hint="eastAsia" w:hAnsi="Cambria Math"/>
          <w:b w:val="0"/>
          <w:i w:val="0"/>
          <w:lang w:val="en-US" w:eastAsia="zh-CN"/>
        </w:rPr>
        <w:t>。</w:t>
      </w:r>
    </w:p>
    <w:p w14:paraId="07B6E564">
      <w:pPr>
        <w:rPr>
          <w:rFonts w:hint="eastAsia"/>
        </w:rPr>
      </w:pPr>
    </w:p>
    <w:p w14:paraId="23D98637">
      <w:pPr>
        <w:rPr>
          <w:rFonts w:hint="eastAsia" w:eastAsia="宋体"/>
          <w:lang w:val="en-US" w:eastAsia="zh-CN"/>
        </w:rPr>
      </w:pPr>
      <w:r>
        <w:rPr>
          <w:rFonts w:hint="eastAsia"/>
        </w:rPr>
        <w:t>模式三：</w:t>
      </w:r>
      <w:r>
        <w:rPr>
          <w:rFonts w:hint="eastAsia"/>
          <w:lang w:val="en-US" w:eastAsia="zh-CN"/>
        </w:rPr>
        <w:t>底板倾斜放置，手机终端向蓝牙模块发送启动模式三的信号，超声波测距和陀螺仪开始工作，在摆动中测量测量滚筒 R 的个数，同时向手机终端发出测量获得的计数值</w:t>
      </w:r>
    </w:p>
    <w:p w14:paraId="14B17138">
      <w:pPr>
        <w:rPr>
          <w:rFonts w:hint="default"/>
          <w:lang w:val="en-US" w:eastAsia="zh-CN"/>
        </w:rPr>
      </w:pPr>
    </w:p>
    <w:p w14:paraId="1C7FB4FC">
      <w:pPr>
        <w:jc w:val="left"/>
      </w:pPr>
    </w:p>
    <w:p w14:paraId="3023C9A9">
      <w:pPr>
        <w:ind w:firstLine="240" w:firstLineChars="100"/>
        <w:jc w:val="left"/>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 xml:space="preserve">3.1.2 </w:t>
      </w:r>
      <w:r>
        <w:rPr>
          <w:rFonts w:hint="eastAsia" w:ascii="黑体" w:hAnsi="黑体" w:eastAsia="黑体" w:cs="黑体"/>
          <w:sz w:val="24"/>
          <w:szCs w:val="24"/>
        </w:rPr>
        <w:t>程序</w:t>
      </w:r>
      <w:r>
        <w:rPr>
          <w:rFonts w:hint="eastAsia" w:ascii="黑体" w:hAnsi="黑体" w:eastAsia="黑体" w:cs="黑体"/>
          <w:sz w:val="24"/>
          <w:szCs w:val="24"/>
          <w:lang w:val="en-US" w:eastAsia="zh-CN"/>
        </w:rPr>
        <w:t>设计流程图</w:t>
      </w:r>
    </w:p>
    <w:p w14:paraId="65E6B3A3">
      <w:pPr>
        <w:ind w:firstLine="240" w:firstLineChars="100"/>
        <w:jc w:val="left"/>
        <w:rPr>
          <w:rFonts w:hint="eastAsia" w:ascii="黑体" w:hAnsi="黑体" w:eastAsia="黑体" w:cs="黑体"/>
          <w:sz w:val="24"/>
          <w:szCs w:val="24"/>
        </w:rPr>
      </w:pPr>
    </w:p>
    <w:p w14:paraId="29F23A95">
      <w:pPr>
        <w:numPr>
          <w:ilvl w:val="0"/>
          <w:numId w:val="2"/>
        </w:numPr>
        <w:ind w:left="94" w:leftChars="0" w:firstLine="0" w:firstLineChars="0"/>
        <w:jc w:val="left"/>
        <w:rPr>
          <w:rFonts w:hint="eastAsia"/>
          <w:lang w:val="en-US" w:eastAsia="zh-CN"/>
        </w:rPr>
      </w:pPr>
      <w:r>
        <w:rPr>
          <w:rFonts w:hint="eastAsia"/>
          <w:lang w:val="en-US" w:eastAsia="zh-CN"/>
        </w:rPr>
        <w:t>基础部分程序流程图</w:t>
      </w:r>
    </w:p>
    <w:p w14:paraId="1BB10EB1">
      <w:pPr>
        <w:numPr>
          <w:numId w:val="0"/>
        </w:numPr>
        <w:ind w:left="94" w:leftChars="0"/>
        <w:jc w:val="center"/>
        <w:rPr>
          <w:rFonts w:hint="default"/>
          <w:lang w:val="en-US" w:eastAsia="zh-CN"/>
        </w:rPr>
      </w:pPr>
      <w:r>
        <w:rPr>
          <w:rFonts w:hint="default"/>
          <w:lang w:val="en-US" w:eastAsia="zh-CN"/>
        </w:rPr>
        <w:drawing>
          <wp:inline distT="0" distB="0" distL="114300" distR="114300">
            <wp:extent cx="2943225" cy="2000885"/>
            <wp:effectExtent l="0" t="0" r="3175" b="5715"/>
            <wp:docPr id="1" name="图片 1" descr="工科联赛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科联赛1.drawio"/>
                    <pic:cNvPicPr>
                      <a:picLocks noChangeAspect="1"/>
                    </pic:cNvPicPr>
                  </pic:nvPicPr>
                  <pic:blipFill>
                    <a:blip r:embed="rId6"/>
                    <a:stretch>
                      <a:fillRect/>
                    </a:stretch>
                  </pic:blipFill>
                  <pic:spPr>
                    <a:xfrm>
                      <a:off x="0" y="0"/>
                      <a:ext cx="2943225" cy="2000885"/>
                    </a:xfrm>
                    <a:prstGeom prst="rect">
                      <a:avLst/>
                    </a:prstGeom>
                  </pic:spPr>
                </pic:pic>
              </a:graphicData>
            </a:graphic>
          </wp:inline>
        </w:drawing>
      </w:r>
    </w:p>
    <w:p w14:paraId="7C1917AD">
      <w:pPr>
        <w:ind w:firstLine="240" w:firstLineChars="100"/>
        <w:jc w:val="center"/>
        <w:rPr>
          <w:rFonts w:hint="eastAsia" w:ascii="黑体" w:hAnsi="黑体" w:eastAsia="黑体" w:cs="黑体"/>
          <w:sz w:val="24"/>
          <w:szCs w:val="24"/>
          <w:lang w:val="en-US" w:eastAsia="zh-CN"/>
        </w:rPr>
      </w:pPr>
    </w:p>
    <w:p w14:paraId="6B3022EB">
      <w:pPr>
        <w:spacing w:line="300" w:lineRule="auto"/>
        <w:ind w:firstLine="420"/>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图1基础部分流程图</w:t>
      </w:r>
    </w:p>
    <w:p w14:paraId="76C0B3BF">
      <w:pPr>
        <w:ind w:firstLine="240" w:firstLineChars="100"/>
        <w:jc w:val="left"/>
        <w:rPr>
          <w:rFonts w:hint="eastAsia" w:ascii="黑体" w:hAnsi="黑体" w:eastAsia="黑体" w:cs="黑体"/>
          <w:sz w:val="24"/>
          <w:szCs w:val="24"/>
          <w:lang w:val="en-US" w:eastAsia="zh-CN"/>
        </w:rPr>
      </w:pPr>
    </w:p>
    <w:p w14:paraId="6D4E68CB">
      <w:pPr>
        <w:numPr>
          <w:ilvl w:val="0"/>
          <w:numId w:val="3"/>
        </w:numPr>
        <w:ind w:left="257" w:leftChars="0"/>
        <w:jc w:val="left"/>
        <w:rPr>
          <w:rFonts w:hint="eastAsia"/>
          <w:lang w:val="en-US" w:eastAsia="zh-CN"/>
        </w:rPr>
      </w:pPr>
      <w:r>
        <w:rPr>
          <w:rFonts w:hint="eastAsia"/>
          <w:lang w:val="en-US" w:eastAsia="zh-CN"/>
        </w:rPr>
        <w:t>提高部分程序流程图</w:t>
      </w:r>
    </w:p>
    <w:p w14:paraId="6ED2F854">
      <w:pPr>
        <w:numPr>
          <w:ilvl w:val="0"/>
          <w:numId w:val="0"/>
        </w:numPr>
        <w:jc w:val="left"/>
        <w:rPr>
          <w:rFonts w:hint="eastAsia" w:ascii="黑体" w:hAnsi="黑体" w:eastAsia="黑体" w:cs="黑体"/>
          <w:sz w:val="24"/>
          <w:szCs w:val="24"/>
          <w:lang w:val="en-US" w:eastAsia="zh-CN"/>
        </w:rPr>
      </w:pPr>
      <w:r>
        <w:rPr>
          <w:rFonts w:hint="eastAsia"/>
          <w:lang w:val="en-US" w:eastAsia="zh-CN"/>
        </w:rPr>
        <w:drawing>
          <wp:inline distT="0" distB="0" distL="114300" distR="114300">
            <wp:extent cx="5755640" cy="1837690"/>
            <wp:effectExtent l="0" t="0" r="10160" b="3810"/>
            <wp:docPr id="2" name="图片 2" descr="工科联赛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工科联赛2.drawio"/>
                    <pic:cNvPicPr>
                      <a:picLocks noChangeAspect="1"/>
                    </pic:cNvPicPr>
                  </pic:nvPicPr>
                  <pic:blipFill>
                    <a:blip r:embed="rId7"/>
                    <a:stretch>
                      <a:fillRect/>
                    </a:stretch>
                  </pic:blipFill>
                  <pic:spPr>
                    <a:xfrm>
                      <a:off x="0" y="0"/>
                      <a:ext cx="5755640" cy="1837690"/>
                    </a:xfrm>
                    <a:prstGeom prst="rect">
                      <a:avLst/>
                    </a:prstGeom>
                  </pic:spPr>
                </pic:pic>
              </a:graphicData>
            </a:graphic>
          </wp:inline>
        </w:drawing>
      </w:r>
    </w:p>
    <w:p w14:paraId="4EC70E33">
      <w:pPr>
        <w:ind w:firstLine="240" w:firstLineChars="100"/>
        <w:jc w:val="left"/>
        <w:rPr>
          <w:rFonts w:hint="eastAsia" w:ascii="黑体" w:hAnsi="黑体" w:eastAsia="黑体" w:cs="黑体"/>
          <w:sz w:val="24"/>
          <w:szCs w:val="24"/>
          <w:lang w:val="en-US" w:eastAsia="zh-CN"/>
        </w:rPr>
      </w:pPr>
    </w:p>
    <w:p w14:paraId="4DEC009B">
      <w:pPr>
        <w:spacing w:line="300" w:lineRule="auto"/>
        <w:ind w:firstLine="420"/>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图2提高部分流程图</w:t>
      </w:r>
    </w:p>
    <w:p w14:paraId="23CB6791">
      <w:pPr>
        <w:jc w:val="left"/>
        <w:rPr>
          <w:rFonts w:hint="eastAsia" w:ascii="黑体" w:hAnsi="黑体" w:eastAsia="黑体" w:cs="黑体"/>
          <w:sz w:val="24"/>
          <w:szCs w:val="24"/>
          <w:lang w:val="en-US" w:eastAsia="zh-CN"/>
        </w:rPr>
      </w:pPr>
    </w:p>
    <w:p w14:paraId="739D3338">
      <w:pPr>
        <w:pStyle w:val="2"/>
        <w:spacing w:before="0" w:after="0" w:line="300" w:lineRule="auto"/>
        <w:ind w:firstLine="420"/>
        <w:rPr>
          <w:rFonts w:ascii="楷体" w:hAnsi="楷体" w:eastAsia="楷体"/>
          <w:sz w:val="30"/>
          <w:szCs w:val="30"/>
        </w:rPr>
      </w:pPr>
      <w:bookmarkStart w:id="6" w:name="_Toc426537800"/>
      <w:r>
        <w:rPr>
          <w:rFonts w:hint="eastAsia" w:ascii="楷体" w:hAnsi="楷体" w:eastAsia="楷体"/>
          <w:sz w:val="30"/>
          <w:szCs w:val="30"/>
        </w:rPr>
        <w:t>四、</w:t>
      </w:r>
      <w:r>
        <w:rPr>
          <w:rFonts w:ascii="楷体" w:hAnsi="楷体" w:eastAsia="楷体"/>
          <w:sz w:val="30"/>
          <w:szCs w:val="30"/>
        </w:rPr>
        <w:t>测试方案与测试结果</w:t>
      </w:r>
      <w:bookmarkEnd w:id="6"/>
    </w:p>
    <w:p w14:paraId="70C2E2A0">
      <w:pPr>
        <w:pStyle w:val="3"/>
        <w:spacing w:before="0" w:after="0" w:line="300" w:lineRule="auto"/>
        <w:ind w:firstLine="420"/>
        <w:rPr>
          <w:rFonts w:ascii="黑体" w:hAnsi="黑体"/>
          <w:b w:val="0"/>
          <w:bCs w:val="0"/>
          <w:sz w:val="28"/>
          <w:szCs w:val="28"/>
        </w:rPr>
      </w:pPr>
      <w:bookmarkStart w:id="7" w:name="_Toc426537801"/>
      <w:r>
        <w:rPr>
          <w:rFonts w:hint="eastAsia" w:ascii="黑体" w:hAnsi="黑体"/>
          <w:b w:val="0"/>
          <w:bCs w:val="0"/>
          <w:sz w:val="28"/>
          <w:szCs w:val="28"/>
          <w:lang w:val="en-US" w:eastAsia="zh-CN"/>
        </w:rPr>
        <w:t>4</w:t>
      </w:r>
      <w:r>
        <w:rPr>
          <w:rFonts w:ascii="黑体" w:hAnsi="黑体"/>
          <w:b w:val="0"/>
          <w:bCs w:val="0"/>
          <w:sz w:val="28"/>
          <w:szCs w:val="28"/>
        </w:rPr>
        <w:t>.1测试方案</w:t>
      </w:r>
      <w:bookmarkEnd w:id="7"/>
    </w:p>
    <w:p w14:paraId="7F7D1AEB">
      <w:pPr>
        <w:spacing w:line="300" w:lineRule="auto"/>
        <w:ind w:firstLine="420"/>
        <w:rPr>
          <w:rFonts w:hint="eastAsia" w:ascii="Times New Roman" w:hAnsi="Times New Roman"/>
        </w:rPr>
      </w:pPr>
      <w:r>
        <w:rPr>
          <w:rFonts w:hint="eastAsia" w:ascii="Times New Roman" w:hAnsi="Times New Roman"/>
        </w:rPr>
        <w:t>基于模块化思路对</w:t>
      </w:r>
      <w:r>
        <w:rPr>
          <w:rFonts w:ascii="Times New Roman" w:hAnsi="Times New Roman"/>
        </w:rPr>
        <w:t>硬件</w:t>
      </w:r>
      <w:r>
        <w:rPr>
          <w:rFonts w:hint="eastAsia" w:ascii="Times New Roman" w:hAnsi="Times New Roman"/>
        </w:rPr>
        <w:t>模块、软件子程序、系统联调的思路进行</w:t>
      </w:r>
      <w:r>
        <w:rPr>
          <w:rFonts w:ascii="Times New Roman" w:hAnsi="Times New Roman"/>
        </w:rPr>
        <w:t>测试</w:t>
      </w:r>
      <w:r>
        <w:rPr>
          <w:rFonts w:hint="eastAsia" w:ascii="Times New Roman" w:hAnsi="Times New Roman"/>
        </w:rPr>
        <w:t>。确保每一个硬件模块在较小的误差范围内完成相关功能，同样每一个子程序进行严格测试。最后进行系统</w:t>
      </w:r>
      <w:r>
        <w:rPr>
          <w:rFonts w:ascii="Times New Roman" w:hAnsi="Times New Roman"/>
        </w:rPr>
        <w:t>联调</w:t>
      </w:r>
      <w:r>
        <w:rPr>
          <w:rFonts w:hint="eastAsia" w:ascii="Times New Roman" w:hAnsi="Times New Roman"/>
        </w:rPr>
        <w:t>，确保整体性能优秀。测试时严格按试题限定的条件和要求开展。</w:t>
      </w:r>
    </w:p>
    <w:p w14:paraId="0D0CFBD8">
      <w:pPr>
        <w:spacing w:line="300" w:lineRule="auto"/>
        <w:ind w:firstLine="420"/>
        <w:rPr>
          <w:rFonts w:hint="eastAsia" w:ascii="Times New Roman" w:hAnsi="Times New Roman"/>
        </w:rPr>
      </w:pPr>
    </w:p>
    <w:p w14:paraId="24B428E7">
      <w:pPr>
        <w:pStyle w:val="3"/>
        <w:spacing w:before="0" w:after="0" w:line="300" w:lineRule="auto"/>
        <w:ind w:firstLine="420"/>
        <w:rPr>
          <w:rFonts w:hint="eastAsia" w:ascii="黑体" w:hAnsi="黑体" w:eastAsia="黑体"/>
          <w:b w:val="0"/>
          <w:bCs w:val="0"/>
          <w:sz w:val="28"/>
          <w:szCs w:val="28"/>
          <w:lang w:val="en-US" w:eastAsia="zh-CN"/>
        </w:rPr>
      </w:pPr>
      <w:r>
        <w:rPr>
          <w:rFonts w:hint="eastAsia" w:ascii="黑体" w:hAnsi="黑体"/>
          <w:b w:val="0"/>
          <w:bCs w:val="0"/>
          <w:sz w:val="28"/>
          <w:szCs w:val="28"/>
          <w:lang w:val="en-US" w:eastAsia="zh-CN"/>
        </w:rPr>
        <w:t>4</w:t>
      </w:r>
      <w:r>
        <w:rPr>
          <w:rFonts w:ascii="黑体" w:hAnsi="黑体"/>
          <w:b w:val="0"/>
          <w:bCs w:val="0"/>
          <w:sz w:val="28"/>
          <w:szCs w:val="28"/>
        </w:rPr>
        <w:t>.</w:t>
      </w:r>
      <w:r>
        <w:rPr>
          <w:rFonts w:hint="eastAsia" w:ascii="黑体" w:hAnsi="黑体"/>
          <w:b w:val="0"/>
          <w:bCs w:val="0"/>
          <w:sz w:val="28"/>
          <w:szCs w:val="28"/>
          <w:lang w:val="en-US" w:eastAsia="zh-CN"/>
        </w:rPr>
        <w:t>2</w:t>
      </w:r>
      <w:r>
        <w:rPr>
          <w:rFonts w:ascii="黑体" w:hAnsi="黑体"/>
          <w:b w:val="0"/>
          <w:bCs w:val="0"/>
          <w:sz w:val="28"/>
          <w:szCs w:val="28"/>
        </w:rPr>
        <w:t>测试</w:t>
      </w:r>
      <w:r>
        <w:rPr>
          <w:rFonts w:hint="eastAsia" w:ascii="黑体" w:hAnsi="黑体"/>
          <w:b w:val="0"/>
          <w:bCs w:val="0"/>
          <w:sz w:val="28"/>
          <w:szCs w:val="28"/>
          <w:lang w:val="en-US" w:eastAsia="zh-CN"/>
        </w:rPr>
        <w:t>条件</w:t>
      </w:r>
    </w:p>
    <w:p w14:paraId="04A9FE25">
      <w:pPr>
        <w:widowControl/>
        <w:spacing w:line="440" w:lineRule="exact"/>
        <w:ind w:firstLine="480" w:firstLineChars="200"/>
        <w:jc w:val="left"/>
        <w:rPr>
          <w:rFonts w:hint="eastAsia" w:ascii="Times New Roman" w:hAnsi="Times New Roman"/>
        </w:rPr>
      </w:pPr>
      <w:r>
        <w:rPr>
          <w:rFonts w:hint="eastAsia" w:ascii="宋体" w:hAnsi="宋体" w:cs="宋体"/>
          <w:color w:val="444444"/>
          <w:kern w:val="0"/>
          <w:sz w:val="24"/>
          <w:shd w:val="clear" w:color="auto" w:fill="FFFFFF"/>
        </w:rPr>
        <w:t>分别测试各种</w:t>
      </w:r>
      <w:r>
        <w:rPr>
          <w:rFonts w:hint="eastAsia" w:ascii="宋体" w:hAnsi="宋体" w:cs="宋体"/>
          <w:color w:val="444444"/>
          <w:kern w:val="0"/>
          <w:sz w:val="24"/>
          <w:shd w:val="clear" w:color="auto" w:fill="FFFFFF"/>
          <w:lang w:val="en-US" w:eastAsia="zh-CN"/>
        </w:rPr>
        <w:t>摆动</w:t>
      </w:r>
      <w:r>
        <w:rPr>
          <w:rFonts w:hint="eastAsia" w:ascii="宋体" w:hAnsi="宋体" w:cs="宋体"/>
          <w:color w:val="444444"/>
          <w:kern w:val="0"/>
          <w:sz w:val="24"/>
          <w:shd w:val="clear" w:color="auto" w:fill="FFFFFF"/>
        </w:rPr>
        <w:t>条件下，</w:t>
      </w:r>
      <w:r>
        <w:rPr>
          <w:rFonts w:hint="eastAsia" w:ascii="宋体" w:hAnsi="宋体" w:cs="宋体"/>
          <w:color w:val="444444"/>
          <w:kern w:val="0"/>
          <w:sz w:val="24"/>
          <w:shd w:val="clear" w:color="auto" w:fill="FFFFFF"/>
          <w:lang w:val="en-US" w:eastAsia="zh-CN"/>
        </w:rPr>
        <w:t>摆绳长度以及摆动周期测量</w:t>
      </w:r>
      <w:r>
        <w:rPr>
          <w:rFonts w:hint="eastAsia" w:ascii="宋体" w:hAnsi="宋体" w:cs="宋体"/>
          <w:color w:val="444444"/>
          <w:kern w:val="0"/>
          <w:sz w:val="24"/>
          <w:shd w:val="clear" w:color="auto" w:fill="FFFFFF"/>
        </w:rPr>
        <w:t>精度、</w:t>
      </w:r>
      <w:r>
        <w:rPr>
          <w:rFonts w:hint="eastAsia" w:ascii="宋体" w:hAnsi="宋体" w:cs="宋体"/>
          <w:color w:val="444444"/>
          <w:kern w:val="0"/>
          <w:sz w:val="24"/>
          <w:shd w:val="clear" w:color="auto" w:fill="FFFFFF"/>
          <w:lang w:val="en-US" w:eastAsia="zh-CN"/>
        </w:rPr>
        <w:t>底板倾斜角度误差以及滚筒识别次数</w:t>
      </w:r>
      <w:r>
        <w:rPr>
          <w:rFonts w:hint="eastAsia" w:ascii="宋体" w:hAnsi="宋体" w:cs="宋体"/>
          <w:color w:val="444444"/>
          <w:kern w:val="0"/>
          <w:sz w:val="24"/>
          <w:shd w:val="clear" w:color="auto" w:fill="FFFFFF"/>
        </w:rPr>
        <w:t>稳定性</w:t>
      </w:r>
    </w:p>
    <w:p w14:paraId="55FF55C9">
      <w:pPr>
        <w:pStyle w:val="3"/>
        <w:spacing w:before="0" w:after="0" w:line="300" w:lineRule="auto"/>
        <w:ind w:firstLine="420"/>
        <w:rPr>
          <w:rFonts w:ascii="黑体" w:hAnsi="黑体"/>
          <w:b w:val="0"/>
          <w:bCs w:val="0"/>
          <w:sz w:val="28"/>
          <w:szCs w:val="28"/>
        </w:rPr>
      </w:pPr>
      <w:bookmarkStart w:id="8" w:name="_Toc426537803"/>
      <w:r>
        <w:rPr>
          <w:rFonts w:hint="eastAsia" w:ascii="黑体" w:hAnsi="黑体"/>
          <w:b w:val="0"/>
          <w:bCs w:val="0"/>
          <w:sz w:val="28"/>
          <w:szCs w:val="28"/>
          <w:lang w:val="en-US" w:eastAsia="zh-CN"/>
        </w:rPr>
        <w:t>4</w:t>
      </w:r>
      <w:r>
        <w:rPr>
          <w:rFonts w:ascii="黑体" w:hAnsi="黑体"/>
          <w:b w:val="0"/>
          <w:bCs w:val="0"/>
          <w:sz w:val="28"/>
          <w:szCs w:val="28"/>
        </w:rPr>
        <w:t>.3测试结果及分析</w:t>
      </w:r>
      <w:bookmarkEnd w:id="8"/>
    </w:p>
    <w:p w14:paraId="3643841B">
      <w:pPr>
        <w:pStyle w:val="4"/>
        <w:spacing w:before="0" w:after="0" w:line="300" w:lineRule="auto"/>
        <w:ind w:left="420"/>
        <w:rPr>
          <w:rFonts w:ascii="黑体" w:hAnsi="黑体" w:eastAsia="黑体"/>
          <w:b w:val="0"/>
          <w:bCs w:val="0"/>
          <w:sz w:val="24"/>
          <w:szCs w:val="24"/>
        </w:rPr>
      </w:pPr>
      <w:bookmarkStart w:id="9" w:name="_Toc426537804"/>
      <w:r>
        <w:rPr>
          <w:rFonts w:hint="eastAsia" w:ascii="黑体" w:hAnsi="黑体" w:eastAsia="黑体"/>
          <w:b w:val="0"/>
          <w:bCs w:val="0"/>
          <w:sz w:val="24"/>
          <w:szCs w:val="24"/>
        </w:rPr>
        <w:t>1基本部分</w:t>
      </w:r>
      <w:r>
        <w:rPr>
          <w:rFonts w:ascii="黑体" w:hAnsi="黑体" w:eastAsia="黑体"/>
          <w:b w:val="0"/>
          <w:bCs w:val="0"/>
          <w:sz w:val="24"/>
          <w:szCs w:val="24"/>
        </w:rPr>
        <w:t>测试结果</w:t>
      </w:r>
      <w:bookmarkEnd w:id="9"/>
    </w:p>
    <w:p w14:paraId="0F895E43">
      <w:pPr>
        <w:widowControl/>
        <w:shd w:val="clear" w:color="auto" w:fill="FFFFFF"/>
        <w:spacing w:line="440" w:lineRule="exact"/>
        <w:jc w:val="center"/>
        <w:rPr>
          <w:rFonts w:hint="default"/>
          <w:sz w:val="24"/>
          <w:lang w:val="en-US"/>
        </w:rPr>
      </w:pPr>
      <w:r>
        <w:rPr>
          <w:rFonts w:hint="eastAsia"/>
          <w:sz w:val="24"/>
        </w:rPr>
        <w:t>表1：</w:t>
      </w:r>
      <w:r>
        <w:rPr>
          <w:rFonts w:hint="eastAsia"/>
          <w:sz w:val="24"/>
          <w:lang w:val="en-US" w:eastAsia="zh-CN"/>
        </w:rPr>
        <w:t>吊绳测量长度与理论长度的误差值</w:t>
      </w:r>
    </w:p>
    <w:tbl>
      <w:tblPr>
        <w:tblStyle w:val="17"/>
        <w:tblW w:w="850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4"/>
        <w:gridCol w:w="737"/>
        <w:gridCol w:w="737"/>
        <w:gridCol w:w="738"/>
        <w:gridCol w:w="738"/>
        <w:gridCol w:w="738"/>
        <w:gridCol w:w="738"/>
        <w:gridCol w:w="738"/>
        <w:gridCol w:w="739"/>
        <w:gridCol w:w="739"/>
        <w:gridCol w:w="739"/>
      </w:tblGrid>
      <w:tr w14:paraId="5E90F1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4" w:type="dxa"/>
            <w:tcBorders>
              <w:bottom w:val="single" w:color="000000" w:sz="6" w:space="0"/>
              <w:right w:val="single" w:color="000000" w:sz="6" w:space="0"/>
            </w:tcBorders>
            <w:noWrap w:val="0"/>
            <w:vAlign w:val="top"/>
          </w:tcPr>
          <w:p w14:paraId="5F5FDD79">
            <w:pPr>
              <w:widowControl/>
              <w:spacing w:line="440" w:lineRule="exact"/>
              <w:jc w:val="center"/>
              <w:rPr>
                <w:i/>
                <w:iCs/>
                <w:sz w:val="24"/>
              </w:rPr>
            </w:pPr>
            <w:r>
              <w:rPr>
                <w:i/>
                <w:iCs/>
                <w:sz w:val="22"/>
                <w:szCs w:val="22"/>
              </w:rPr>
              <w:t>测试次数</w:t>
            </w:r>
          </w:p>
        </w:tc>
        <w:tc>
          <w:tcPr>
            <w:tcW w:w="737" w:type="dxa"/>
            <w:tcBorders>
              <w:bottom w:val="single" w:color="000000" w:sz="6" w:space="0"/>
            </w:tcBorders>
            <w:noWrap w:val="0"/>
            <w:vAlign w:val="top"/>
          </w:tcPr>
          <w:p w14:paraId="27868467">
            <w:pPr>
              <w:widowControl/>
              <w:spacing w:line="440" w:lineRule="exact"/>
              <w:jc w:val="center"/>
              <w:rPr>
                <w:i/>
                <w:iCs/>
                <w:sz w:val="24"/>
              </w:rPr>
            </w:pPr>
            <w:r>
              <w:rPr>
                <w:rFonts w:hint="eastAsia"/>
                <w:i/>
                <w:iCs/>
                <w:sz w:val="24"/>
              </w:rPr>
              <w:t>1</w:t>
            </w:r>
          </w:p>
        </w:tc>
        <w:tc>
          <w:tcPr>
            <w:tcW w:w="737" w:type="dxa"/>
            <w:tcBorders>
              <w:bottom w:val="single" w:color="000000" w:sz="6" w:space="0"/>
            </w:tcBorders>
            <w:noWrap w:val="0"/>
            <w:vAlign w:val="top"/>
          </w:tcPr>
          <w:p w14:paraId="79462229">
            <w:pPr>
              <w:widowControl/>
              <w:spacing w:line="440" w:lineRule="exact"/>
              <w:jc w:val="center"/>
              <w:rPr>
                <w:i/>
                <w:iCs/>
                <w:sz w:val="24"/>
              </w:rPr>
            </w:pPr>
            <w:r>
              <w:rPr>
                <w:rFonts w:hint="eastAsia"/>
                <w:i/>
                <w:iCs/>
                <w:sz w:val="24"/>
              </w:rPr>
              <w:t>2</w:t>
            </w:r>
          </w:p>
        </w:tc>
        <w:tc>
          <w:tcPr>
            <w:tcW w:w="738" w:type="dxa"/>
            <w:tcBorders>
              <w:bottom w:val="single" w:color="000000" w:sz="6" w:space="0"/>
            </w:tcBorders>
            <w:noWrap w:val="0"/>
            <w:vAlign w:val="top"/>
          </w:tcPr>
          <w:p w14:paraId="2E05F124">
            <w:pPr>
              <w:widowControl/>
              <w:spacing w:line="440" w:lineRule="exact"/>
              <w:jc w:val="center"/>
              <w:rPr>
                <w:i/>
                <w:iCs/>
                <w:sz w:val="24"/>
              </w:rPr>
            </w:pPr>
            <w:r>
              <w:rPr>
                <w:rFonts w:hint="eastAsia"/>
                <w:i/>
                <w:iCs/>
                <w:sz w:val="24"/>
              </w:rPr>
              <w:t>3</w:t>
            </w:r>
          </w:p>
        </w:tc>
        <w:tc>
          <w:tcPr>
            <w:tcW w:w="738" w:type="dxa"/>
            <w:tcBorders>
              <w:bottom w:val="single" w:color="000000" w:sz="6" w:space="0"/>
            </w:tcBorders>
            <w:noWrap w:val="0"/>
            <w:vAlign w:val="top"/>
          </w:tcPr>
          <w:p w14:paraId="0F5305E0">
            <w:pPr>
              <w:widowControl/>
              <w:spacing w:line="440" w:lineRule="exact"/>
              <w:jc w:val="center"/>
              <w:rPr>
                <w:i/>
                <w:iCs/>
                <w:sz w:val="24"/>
              </w:rPr>
            </w:pPr>
            <w:r>
              <w:rPr>
                <w:rFonts w:hint="eastAsia"/>
                <w:i/>
                <w:iCs/>
                <w:sz w:val="24"/>
              </w:rPr>
              <w:t>4</w:t>
            </w:r>
          </w:p>
        </w:tc>
        <w:tc>
          <w:tcPr>
            <w:tcW w:w="738" w:type="dxa"/>
            <w:tcBorders>
              <w:bottom w:val="single" w:color="000000" w:sz="6" w:space="0"/>
            </w:tcBorders>
            <w:noWrap w:val="0"/>
            <w:vAlign w:val="top"/>
          </w:tcPr>
          <w:p w14:paraId="22A37B20">
            <w:pPr>
              <w:widowControl/>
              <w:spacing w:line="440" w:lineRule="exact"/>
              <w:jc w:val="center"/>
              <w:rPr>
                <w:i/>
                <w:iCs/>
                <w:sz w:val="24"/>
              </w:rPr>
            </w:pPr>
            <w:r>
              <w:rPr>
                <w:rFonts w:hint="eastAsia"/>
                <w:i/>
                <w:iCs/>
                <w:sz w:val="24"/>
              </w:rPr>
              <w:t>5</w:t>
            </w:r>
          </w:p>
        </w:tc>
        <w:tc>
          <w:tcPr>
            <w:tcW w:w="738" w:type="dxa"/>
            <w:tcBorders>
              <w:bottom w:val="single" w:color="000000" w:sz="6" w:space="0"/>
            </w:tcBorders>
            <w:noWrap w:val="0"/>
            <w:vAlign w:val="top"/>
          </w:tcPr>
          <w:p w14:paraId="289F0768">
            <w:pPr>
              <w:widowControl/>
              <w:spacing w:line="440" w:lineRule="exact"/>
              <w:jc w:val="center"/>
              <w:rPr>
                <w:i/>
                <w:iCs/>
                <w:sz w:val="24"/>
              </w:rPr>
            </w:pPr>
            <w:r>
              <w:rPr>
                <w:rFonts w:hint="eastAsia"/>
                <w:i/>
                <w:iCs/>
                <w:sz w:val="24"/>
              </w:rPr>
              <w:t>6</w:t>
            </w:r>
          </w:p>
        </w:tc>
        <w:tc>
          <w:tcPr>
            <w:tcW w:w="738" w:type="dxa"/>
            <w:tcBorders>
              <w:bottom w:val="single" w:color="000000" w:sz="6" w:space="0"/>
            </w:tcBorders>
            <w:noWrap w:val="0"/>
            <w:vAlign w:val="top"/>
          </w:tcPr>
          <w:p w14:paraId="0C3C858B">
            <w:pPr>
              <w:widowControl/>
              <w:spacing w:line="440" w:lineRule="exact"/>
              <w:jc w:val="center"/>
              <w:rPr>
                <w:i/>
                <w:iCs/>
                <w:sz w:val="24"/>
              </w:rPr>
            </w:pPr>
            <w:r>
              <w:rPr>
                <w:rFonts w:hint="eastAsia"/>
                <w:i/>
                <w:iCs/>
                <w:sz w:val="24"/>
              </w:rPr>
              <w:t>7</w:t>
            </w:r>
          </w:p>
        </w:tc>
        <w:tc>
          <w:tcPr>
            <w:tcW w:w="739" w:type="dxa"/>
            <w:tcBorders>
              <w:bottom w:val="single" w:color="000000" w:sz="6" w:space="0"/>
            </w:tcBorders>
            <w:noWrap w:val="0"/>
            <w:vAlign w:val="top"/>
          </w:tcPr>
          <w:p w14:paraId="0FD25749">
            <w:pPr>
              <w:widowControl/>
              <w:spacing w:line="440" w:lineRule="exact"/>
              <w:jc w:val="center"/>
              <w:rPr>
                <w:i/>
                <w:iCs/>
                <w:sz w:val="24"/>
              </w:rPr>
            </w:pPr>
            <w:r>
              <w:rPr>
                <w:rFonts w:hint="eastAsia"/>
                <w:i/>
                <w:iCs/>
                <w:sz w:val="24"/>
              </w:rPr>
              <w:t>8</w:t>
            </w:r>
          </w:p>
        </w:tc>
        <w:tc>
          <w:tcPr>
            <w:tcW w:w="739" w:type="dxa"/>
            <w:tcBorders>
              <w:bottom w:val="single" w:color="000000" w:sz="6" w:space="0"/>
            </w:tcBorders>
            <w:noWrap w:val="0"/>
            <w:vAlign w:val="top"/>
          </w:tcPr>
          <w:p w14:paraId="7D8401D2">
            <w:pPr>
              <w:widowControl/>
              <w:spacing w:line="440" w:lineRule="exact"/>
              <w:jc w:val="center"/>
              <w:rPr>
                <w:i/>
                <w:iCs/>
                <w:sz w:val="24"/>
              </w:rPr>
            </w:pPr>
            <w:r>
              <w:rPr>
                <w:rFonts w:hint="eastAsia"/>
                <w:i/>
                <w:iCs/>
                <w:sz w:val="24"/>
              </w:rPr>
              <w:t>9</w:t>
            </w:r>
          </w:p>
        </w:tc>
        <w:tc>
          <w:tcPr>
            <w:tcW w:w="739" w:type="dxa"/>
            <w:tcBorders>
              <w:bottom w:val="single" w:color="000000" w:sz="6" w:space="0"/>
            </w:tcBorders>
            <w:noWrap w:val="0"/>
            <w:vAlign w:val="top"/>
          </w:tcPr>
          <w:p w14:paraId="5740B210">
            <w:pPr>
              <w:widowControl/>
              <w:spacing w:line="440" w:lineRule="exact"/>
              <w:jc w:val="center"/>
              <w:rPr>
                <w:i/>
                <w:iCs/>
                <w:sz w:val="24"/>
              </w:rPr>
            </w:pPr>
            <w:r>
              <w:rPr>
                <w:rFonts w:hint="eastAsia"/>
                <w:i/>
                <w:iCs/>
                <w:sz w:val="24"/>
              </w:rPr>
              <w:t>1</w:t>
            </w:r>
            <w:r>
              <w:rPr>
                <w:i/>
                <w:iCs/>
                <w:sz w:val="24"/>
              </w:rPr>
              <w:t>0</w:t>
            </w:r>
          </w:p>
        </w:tc>
      </w:tr>
      <w:tr w14:paraId="268BF7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24" w:type="dxa"/>
            <w:tcBorders>
              <w:right w:val="single" w:color="000000" w:sz="6" w:space="0"/>
            </w:tcBorders>
            <w:noWrap w:val="0"/>
            <w:vAlign w:val="top"/>
          </w:tcPr>
          <w:p w14:paraId="2914B093">
            <w:pPr>
              <w:widowControl/>
              <w:spacing w:line="440" w:lineRule="exact"/>
              <w:jc w:val="center"/>
              <w:rPr>
                <w:rFonts w:hint="eastAsia"/>
                <w:sz w:val="24"/>
              </w:rPr>
            </w:pPr>
            <w:r>
              <w:rPr>
                <w:rFonts w:hint="eastAsia"/>
                <w:sz w:val="22"/>
                <w:szCs w:val="22"/>
                <w:lang w:val="en-US" w:eastAsia="zh-CN"/>
              </w:rPr>
              <w:t>误差值</w:t>
            </w:r>
            <w:r>
              <w:rPr>
                <w:rFonts w:hint="eastAsia"/>
                <w:sz w:val="22"/>
                <w:szCs w:val="22"/>
              </w:rPr>
              <w:t>(</w:t>
            </w:r>
            <w:r>
              <w:rPr>
                <w:sz w:val="22"/>
                <w:szCs w:val="22"/>
              </w:rPr>
              <w:t>cm)</w:t>
            </w:r>
          </w:p>
        </w:tc>
        <w:tc>
          <w:tcPr>
            <w:tcW w:w="737" w:type="dxa"/>
            <w:noWrap w:val="0"/>
            <w:vAlign w:val="top"/>
          </w:tcPr>
          <w:p w14:paraId="47E69F09">
            <w:pPr>
              <w:widowControl/>
              <w:spacing w:line="440" w:lineRule="exact"/>
              <w:jc w:val="center"/>
              <w:rPr>
                <w:rFonts w:hint="default" w:eastAsia="宋体"/>
                <w:sz w:val="24"/>
                <w:lang w:val="en-US" w:eastAsia="zh-CN"/>
              </w:rPr>
            </w:pPr>
            <w:r>
              <w:rPr>
                <w:rFonts w:hint="eastAsia"/>
                <w:sz w:val="24"/>
                <w:lang w:val="en-US" w:eastAsia="zh-CN"/>
              </w:rPr>
              <w:t>1.1</w:t>
            </w:r>
          </w:p>
        </w:tc>
        <w:tc>
          <w:tcPr>
            <w:tcW w:w="737" w:type="dxa"/>
            <w:noWrap w:val="0"/>
            <w:vAlign w:val="top"/>
          </w:tcPr>
          <w:p w14:paraId="6E0E258D">
            <w:pPr>
              <w:widowControl/>
              <w:spacing w:line="440" w:lineRule="exact"/>
              <w:jc w:val="center"/>
              <w:rPr>
                <w:rFonts w:hint="default" w:eastAsia="宋体"/>
                <w:sz w:val="24"/>
                <w:lang w:val="en-US" w:eastAsia="zh-CN"/>
              </w:rPr>
            </w:pPr>
            <w:r>
              <w:rPr>
                <w:rFonts w:hint="eastAsia"/>
                <w:sz w:val="24"/>
                <w:lang w:val="en-US" w:eastAsia="zh-CN"/>
              </w:rPr>
              <w:t>2.6</w:t>
            </w:r>
          </w:p>
        </w:tc>
        <w:tc>
          <w:tcPr>
            <w:tcW w:w="738" w:type="dxa"/>
            <w:noWrap w:val="0"/>
            <w:vAlign w:val="top"/>
          </w:tcPr>
          <w:p w14:paraId="56814FC3">
            <w:pPr>
              <w:widowControl/>
              <w:spacing w:line="440" w:lineRule="exact"/>
              <w:jc w:val="center"/>
              <w:rPr>
                <w:sz w:val="24"/>
              </w:rPr>
            </w:pPr>
            <w:r>
              <w:rPr>
                <w:rFonts w:hint="eastAsia"/>
                <w:sz w:val="24"/>
                <w:lang w:val="en-US" w:eastAsia="zh-CN"/>
              </w:rPr>
              <w:t>1.</w:t>
            </w:r>
            <w:r>
              <w:rPr>
                <w:sz w:val="24"/>
              </w:rPr>
              <w:t>4</w:t>
            </w:r>
          </w:p>
        </w:tc>
        <w:tc>
          <w:tcPr>
            <w:tcW w:w="738" w:type="dxa"/>
            <w:noWrap w:val="0"/>
            <w:vAlign w:val="top"/>
          </w:tcPr>
          <w:p w14:paraId="5051A755">
            <w:pPr>
              <w:widowControl/>
              <w:spacing w:line="440" w:lineRule="exact"/>
              <w:jc w:val="center"/>
              <w:rPr>
                <w:rFonts w:hint="default"/>
                <w:sz w:val="24"/>
                <w:lang w:val="en-US"/>
              </w:rPr>
            </w:pPr>
            <w:r>
              <w:rPr>
                <w:rFonts w:hint="eastAsia"/>
                <w:sz w:val="24"/>
                <w:lang w:val="en-US" w:eastAsia="zh-CN"/>
              </w:rPr>
              <w:t>0.4</w:t>
            </w:r>
          </w:p>
        </w:tc>
        <w:tc>
          <w:tcPr>
            <w:tcW w:w="738" w:type="dxa"/>
            <w:noWrap w:val="0"/>
            <w:vAlign w:val="top"/>
          </w:tcPr>
          <w:p w14:paraId="6EDD1FD8">
            <w:pPr>
              <w:widowControl/>
              <w:spacing w:line="440" w:lineRule="exact"/>
              <w:jc w:val="center"/>
              <w:rPr>
                <w:sz w:val="24"/>
              </w:rPr>
            </w:pPr>
            <w:r>
              <w:rPr>
                <w:rFonts w:hint="eastAsia"/>
                <w:sz w:val="24"/>
              </w:rPr>
              <w:t>0.6</w:t>
            </w:r>
          </w:p>
        </w:tc>
        <w:tc>
          <w:tcPr>
            <w:tcW w:w="738" w:type="dxa"/>
            <w:noWrap w:val="0"/>
            <w:vAlign w:val="top"/>
          </w:tcPr>
          <w:p w14:paraId="7B08EDDE">
            <w:pPr>
              <w:widowControl/>
              <w:spacing w:line="440" w:lineRule="exact"/>
              <w:jc w:val="center"/>
              <w:rPr>
                <w:rFonts w:hint="eastAsia" w:eastAsia="宋体"/>
                <w:sz w:val="24"/>
                <w:lang w:val="en-US" w:eastAsia="zh-CN"/>
              </w:rPr>
            </w:pPr>
            <w:r>
              <w:rPr>
                <w:rFonts w:hint="eastAsia"/>
                <w:sz w:val="24"/>
              </w:rPr>
              <w:t>0</w:t>
            </w:r>
            <w:r>
              <w:rPr>
                <w:sz w:val="24"/>
              </w:rPr>
              <w:t>.</w:t>
            </w:r>
            <w:r>
              <w:rPr>
                <w:rFonts w:hint="eastAsia"/>
                <w:sz w:val="24"/>
                <w:lang w:val="en-US" w:eastAsia="zh-CN"/>
              </w:rPr>
              <w:t>9</w:t>
            </w:r>
          </w:p>
        </w:tc>
        <w:tc>
          <w:tcPr>
            <w:tcW w:w="738" w:type="dxa"/>
            <w:noWrap w:val="0"/>
            <w:vAlign w:val="top"/>
          </w:tcPr>
          <w:p w14:paraId="13F95A4B">
            <w:pPr>
              <w:widowControl/>
              <w:spacing w:line="440" w:lineRule="exact"/>
              <w:jc w:val="center"/>
              <w:rPr>
                <w:rFonts w:hint="eastAsia"/>
                <w:sz w:val="24"/>
              </w:rPr>
            </w:pPr>
            <w:r>
              <w:rPr>
                <w:rFonts w:hint="eastAsia"/>
                <w:sz w:val="24"/>
                <w:lang w:val="en-US" w:eastAsia="zh-CN"/>
              </w:rPr>
              <w:t>1</w:t>
            </w:r>
            <w:r>
              <w:rPr>
                <w:sz w:val="24"/>
              </w:rPr>
              <w:t>.</w:t>
            </w:r>
            <w:r>
              <w:rPr>
                <w:rFonts w:hint="eastAsia"/>
                <w:sz w:val="24"/>
              </w:rPr>
              <w:t>6</w:t>
            </w:r>
          </w:p>
        </w:tc>
        <w:tc>
          <w:tcPr>
            <w:tcW w:w="739" w:type="dxa"/>
            <w:noWrap w:val="0"/>
            <w:vAlign w:val="top"/>
          </w:tcPr>
          <w:p w14:paraId="2450ECC0">
            <w:pPr>
              <w:widowControl/>
              <w:spacing w:line="440" w:lineRule="exact"/>
              <w:jc w:val="center"/>
              <w:rPr>
                <w:rFonts w:hint="default" w:eastAsia="宋体"/>
                <w:sz w:val="24"/>
                <w:lang w:val="en-US" w:eastAsia="zh-CN"/>
              </w:rPr>
            </w:pPr>
            <w:r>
              <w:rPr>
                <w:rFonts w:hint="eastAsia"/>
                <w:sz w:val="24"/>
                <w:lang w:val="en-US" w:eastAsia="zh-CN"/>
              </w:rPr>
              <w:t>1.9</w:t>
            </w:r>
          </w:p>
        </w:tc>
        <w:tc>
          <w:tcPr>
            <w:tcW w:w="739" w:type="dxa"/>
            <w:noWrap w:val="0"/>
            <w:vAlign w:val="top"/>
          </w:tcPr>
          <w:p w14:paraId="4ECD97F5">
            <w:pPr>
              <w:widowControl/>
              <w:spacing w:line="440" w:lineRule="exact"/>
              <w:jc w:val="center"/>
              <w:rPr>
                <w:sz w:val="24"/>
              </w:rPr>
            </w:pPr>
            <w:r>
              <w:rPr>
                <w:rFonts w:hint="eastAsia"/>
                <w:sz w:val="24"/>
                <w:lang w:val="en-US" w:eastAsia="zh-CN"/>
              </w:rPr>
              <w:t>2</w:t>
            </w:r>
            <w:r>
              <w:rPr>
                <w:sz w:val="24"/>
              </w:rPr>
              <w:t>.5</w:t>
            </w:r>
          </w:p>
        </w:tc>
        <w:tc>
          <w:tcPr>
            <w:tcW w:w="739" w:type="dxa"/>
            <w:noWrap w:val="0"/>
            <w:vAlign w:val="top"/>
          </w:tcPr>
          <w:p w14:paraId="3206A315">
            <w:pPr>
              <w:widowControl/>
              <w:spacing w:line="440" w:lineRule="exact"/>
              <w:jc w:val="center"/>
              <w:rPr>
                <w:sz w:val="24"/>
              </w:rPr>
            </w:pPr>
            <w:r>
              <w:rPr>
                <w:rFonts w:hint="eastAsia"/>
                <w:sz w:val="24"/>
                <w:lang w:val="en-US" w:eastAsia="zh-CN"/>
              </w:rPr>
              <w:t>1</w:t>
            </w:r>
            <w:r>
              <w:rPr>
                <w:rFonts w:hint="eastAsia"/>
                <w:sz w:val="24"/>
              </w:rPr>
              <w:t>.8</w:t>
            </w:r>
          </w:p>
        </w:tc>
      </w:tr>
    </w:tbl>
    <w:p w14:paraId="5246A33E">
      <w:pPr>
        <w:widowControl/>
        <w:shd w:val="clear" w:color="auto" w:fill="FFFFFF"/>
        <w:spacing w:line="440" w:lineRule="exact"/>
        <w:jc w:val="center"/>
        <w:rPr>
          <w:rFonts w:hint="default" w:eastAsia="宋体"/>
          <w:sz w:val="24"/>
          <w:lang w:val="en-US" w:eastAsia="zh-CN"/>
        </w:rPr>
      </w:pPr>
      <w:r>
        <w:rPr>
          <w:rFonts w:hint="eastAsia"/>
          <w:sz w:val="24"/>
        </w:rPr>
        <w:t>表2：</w:t>
      </w:r>
      <w:r>
        <w:rPr>
          <w:rFonts w:hint="eastAsia"/>
          <w:sz w:val="24"/>
          <w:lang w:val="en-US" w:eastAsia="zh-CN"/>
        </w:rPr>
        <w:t>摆动周期与理论周期的误差值</w:t>
      </w:r>
    </w:p>
    <w:tbl>
      <w:tblPr>
        <w:tblStyle w:val="17"/>
        <w:tblW w:w="850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7"/>
        <w:gridCol w:w="738"/>
        <w:gridCol w:w="738"/>
        <w:gridCol w:w="739"/>
        <w:gridCol w:w="739"/>
        <w:gridCol w:w="739"/>
        <w:gridCol w:w="739"/>
        <w:gridCol w:w="739"/>
        <w:gridCol w:w="739"/>
        <w:gridCol w:w="739"/>
        <w:gridCol w:w="739"/>
      </w:tblGrid>
      <w:tr w14:paraId="260E3E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7" w:type="dxa"/>
            <w:tcBorders>
              <w:bottom w:val="single" w:color="000000" w:sz="6" w:space="0"/>
              <w:right w:val="single" w:color="000000" w:sz="6" w:space="0"/>
            </w:tcBorders>
            <w:noWrap w:val="0"/>
            <w:vAlign w:val="top"/>
          </w:tcPr>
          <w:p w14:paraId="7D436682">
            <w:pPr>
              <w:widowControl/>
              <w:spacing w:line="440" w:lineRule="exact"/>
              <w:jc w:val="center"/>
              <w:rPr>
                <w:i/>
                <w:iCs/>
                <w:sz w:val="24"/>
              </w:rPr>
            </w:pPr>
            <w:r>
              <w:rPr>
                <w:i/>
                <w:iCs/>
                <w:sz w:val="20"/>
                <w:szCs w:val="20"/>
              </w:rPr>
              <w:t>测试次数</w:t>
            </w:r>
          </w:p>
        </w:tc>
        <w:tc>
          <w:tcPr>
            <w:tcW w:w="738" w:type="dxa"/>
            <w:tcBorders>
              <w:bottom w:val="single" w:color="000000" w:sz="6" w:space="0"/>
            </w:tcBorders>
            <w:noWrap w:val="0"/>
            <w:vAlign w:val="top"/>
          </w:tcPr>
          <w:p w14:paraId="76175D23">
            <w:pPr>
              <w:widowControl/>
              <w:spacing w:line="440" w:lineRule="exact"/>
              <w:jc w:val="center"/>
              <w:rPr>
                <w:i/>
                <w:iCs/>
                <w:sz w:val="24"/>
              </w:rPr>
            </w:pPr>
            <w:r>
              <w:rPr>
                <w:rFonts w:hint="eastAsia"/>
                <w:i/>
                <w:iCs/>
                <w:sz w:val="24"/>
              </w:rPr>
              <w:t>1</w:t>
            </w:r>
          </w:p>
        </w:tc>
        <w:tc>
          <w:tcPr>
            <w:tcW w:w="738" w:type="dxa"/>
            <w:tcBorders>
              <w:bottom w:val="single" w:color="000000" w:sz="6" w:space="0"/>
            </w:tcBorders>
            <w:noWrap w:val="0"/>
            <w:vAlign w:val="top"/>
          </w:tcPr>
          <w:p w14:paraId="67D16415">
            <w:pPr>
              <w:widowControl/>
              <w:spacing w:line="440" w:lineRule="exact"/>
              <w:jc w:val="center"/>
              <w:rPr>
                <w:i/>
                <w:iCs/>
                <w:sz w:val="24"/>
              </w:rPr>
            </w:pPr>
            <w:r>
              <w:rPr>
                <w:rFonts w:hint="eastAsia"/>
                <w:i/>
                <w:iCs/>
                <w:sz w:val="24"/>
              </w:rPr>
              <w:t>2</w:t>
            </w:r>
          </w:p>
        </w:tc>
        <w:tc>
          <w:tcPr>
            <w:tcW w:w="739" w:type="dxa"/>
            <w:tcBorders>
              <w:bottom w:val="single" w:color="000000" w:sz="6" w:space="0"/>
            </w:tcBorders>
            <w:noWrap w:val="0"/>
            <w:vAlign w:val="top"/>
          </w:tcPr>
          <w:p w14:paraId="0F7518DE">
            <w:pPr>
              <w:widowControl/>
              <w:spacing w:line="440" w:lineRule="exact"/>
              <w:jc w:val="center"/>
              <w:rPr>
                <w:i/>
                <w:iCs/>
                <w:sz w:val="24"/>
              </w:rPr>
            </w:pPr>
            <w:r>
              <w:rPr>
                <w:rFonts w:hint="eastAsia"/>
                <w:i/>
                <w:iCs/>
                <w:sz w:val="24"/>
              </w:rPr>
              <w:t>3</w:t>
            </w:r>
          </w:p>
        </w:tc>
        <w:tc>
          <w:tcPr>
            <w:tcW w:w="739" w:type="dxa"/>
            <w:tcBorders>
              <w:bottom w:val="single" w:color="000000" w:sz="6" w:space="0"/>
            </w:tcBorders>
            <w:noWrap w:val="0"/>
            <w:vAlign w:val="top"/>
          </w:tcPr>
          <w:p w14:paraId="6C73422B">
            <w:pPr>
              <w:widowControl/>
              <w:spacing w:line="440" w:lineRule="exact"/>
              <w:jc w:val="center"/>
              <w:rPr>
                <w:i/>
                <w:iCs/>
                <w:sz w:val="24"/>
              </w:rPr>
            </w:pPr>
            <w:r>
              <w:rPr>
                <w:rFonts w:hint="eastAsia"/>
                <w:i/>
                <w:iCs/>
                <w:sz w:val="24"/>
              </w:rPr>
              <w:t>4</w:t>
            </w:r>
          </w:p>
        </w:tc>
        <w:tc>
          <w:tcPr>
            <w:tcW w:w="739" w:type="dxa"/>
            <w:tcBorders>
              <w:bottom w:val="single" w:color="000000" w:sz="6" w:space="0"/>
            </w:tcBorders>
            <w:noWrap w:val="0"/>
            <w:vAlign w:val="top"/>
          </w:tcPr>
          <w:p w14:paraId="5B75F79C">
            <w:pPr>
              <w:widowControl/>
              <w:spacing w:line="440" w:lineRule="exact"/>
              <w:jc w:val="center"/>
              <w:rPr>
                <w:i/>
                <w:iCs/>
                <w:sz w:val="24"/>
              </w:rPr>
            </w:pPr>
            <w:r>
              <w:rPr>
                <w:rFonts w:hint="eastAsia"/>
                <w:i/>
                <w:iCs/>
                <w:sz w:val="24"/>
              </w:rPr>
              <w:t>5</w:t>
            </w:r>
          </w:p>
        </w:tc>
        <w:tc>
          <w:tcPr>
            <w:tcW w:w="739" w:type="dxa"/>
            <w:tcBorders>
              <w:bottom w:val="single" w:color="000000" w:sz="6" w:space="0"/>
            </w:tcBorders>
            <w:noWrap w:val="0"/>
            <w:vAlign w:val="top"/>
          </w:tcPr>
          <w:p w14:paraId="0DFD6148">
            <w:pPr>
              <w:widowControl/>
              <w:spacing w:line="440" w:lineRule="exact"/>
              <w:jc w:val="center"/>
              <w:rPr>
                <w:i/>
                <w:iCs/>
                <w:sz w:val="24"/>
              </w:rPr>
            </w:pPr>
            <w:r>
              <w:rPr>
                <w:rFonts w:hint="eastAsia"/>
                <w:i/>
                <w:iCs/>
                <w:sz w:val="24"/>
              </w:rPr>
              <w:t>6</w:t>
            </w:r>
          </w:p>
        </w:tc>
        <w:tc>
          <w:tcPr>
            <w:tcW w:w="739" w:type="dxa"/>
            <w:tcBorders>
              <w:bottom w:val="single" w:color="000000" w:sz="6" w:space="0"/>
            </w:tcBorders>
            <w:noWrap w:val="0"/>
            <w:vAlign w:val="top"/>
          </w:tcPr>
          <w:p w14:paraId="12A3BD5E">
            <w:pPr>
              <w:widowControl/>
              <w:spacing w:line="440" w:lineRule="exact"/>
              <w:jc w:val="center"/>
              <w:rPr>
                <w:i/>
                <w:iCs/>
                <w:sz w:val="24"/>
              </w:rPr>
            </w:pPr>
            <w:r>
              <w:rPr>
                <w:rFonts w:hint="eastAsia"/>
                <w:i/>
                <w:iCs/>
                <w:sz w:val="24"/>
              </w:rPr>
              <w:t>7</w:t>
            </w:r>
          </w:p>
        </w:tc>
        <w:tc>
          <w:tcPr>
            <w:tcW w:w="739" w:type="dxa"/>
            <w:tcBorders>
              <w:bottom w:val="single" w:color="000000" w:sz="6" w:space="0"/>
            </w:tcBorders>
            <w:noWrap w:val="0"/>
            <w:vAlign w:val="top"/>
          </w:tcPr>
          <w:p w14:paraId="255E26F2">
            <w:pPr>
              <w:widowControl/>
              <w:spacing w:line="440" w:lineRule="exact"/>
              <w:jc w:val="center"/>
              <w:rPr>
                <w:i/>
                <w:iCs/>
                <w:sz w:val="24"/>
              </w:rPr>
            </w:pPr>
            <w:r>
              <w:rPr>
                <w:rFonts w:hint="eastAsia"/>
                <w:i/>
                <w:iCs/>
                <w:sz w:val="24"/>
              </w:rPr>
              <w:t>8</w:t>
            </w:r>
          </w:p>
        </w:tc>
        <w:tc>
          <w:tcPr>
            <w:tcW w:w="739" w:type="dxa"/>
            <w:tcBorders>
              <w:bottom w:val="single" w:color="000000" w:sz="6" w:space="0"/>
            </w:tcBorders>
            <w:noWrap w:val="0"/>
            <w:vAlign w:val="top"/>
          </w:tcPr>
          <w:p w14:paraId="03289DDD">
            <w:pPr>
              <w:widowControl/>
              <w:spacing w:line="440" w:lineRule="exact"/>
              <w:jc w:val="center"/>
              <w:rPr>
                <w:i/>
                <w:iCs/>
                <w:sz w:val="24"/>
              </w:rPr>
            </w:pPr>
            <w:r>
              <w:rPr>
                <w:rFonts w:hint="eastAsia"/>
                <w:i/>
                <w:iCs/>
                <w:sz w:val="24"/>
              </w:rPr>
              <w:t>9</w:t>
            </w:r>
          </w:p>
        </w:tc>
        <w:tc>
          <w:tcPr>
            <w:tcW w:w="739" w:type="dxa"/>
            <w:tcBorders>
              <w:bottom w:val="single" w:color="000000" w:sz="6" w:space="0"/>
            </w:tcBorders>
            <w:noWrap w:val="0"/>
            <w:vAlign w:val="top"/>
          </w:tcPr>
          <w:p w14:paraId="1B18A92F">
            <w:pPr>
              <w:widowControl/>
              <w:spacing w:line="440" w:lineRule="exact"/>
              <w:jc w:val="center"/>
              <w:rPr>
                <w:i/>
                <w:iCs/>
                <w:sz w:val="24"/>
              </w:rPr>
            </w:pPr>
            <w:r>
              <w:rPr>
                <w:rFonts w:hint="eastAsia"/>
                <w:i/>
                <w:iCs/>
                <w:sz w:val="24"/>
              </w:rPr>
              <w:t>1</w:t>
            </w:r>
            <w:r>
              <w:rPr>
                <w:i/>
                <w:iCs/>
                <w:sz w:val="24"/>
              </w:rPr>
              <w:t>0</w:t>
            </w:r>
          </w:p>
        </w:tc>
      </w:tr>
      <w:tr w14:paraId="186024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7" w:type="dxa"/>
            <w:tcBorders>
              <w:right w:val="single" w:color="000000" w:sz="6" w:space="0"/>
            </w:tcBorders>
            <w:noWrap w:val="0"/>
            <w:vAlign w:val="top"/>
          </w:tcPr>
          <w:p w14:paraId="21CA371C">
            <w:pPr>
              <w:widowControl/>
              <w:spacing w:line="440" w:lineRule="exact"/>
              <w:jc w:val="center"/>
              <w:rPr>
                <w:rFonts w:hint="eastAsia"/>
                <w:sz w:val="24"/>
              </w:rPr>
            </w:pPr>
            <w:r>
              <w:rPr>
                <w:rFonts w:hint="eastAsia"/>
                <w:sz w:val="20"/>
                <w:szCs w:val="20"/>
                <w:lang w:val="en-US" w:eastAsia="zh-CN"/>
              </w:rPr>
              <w:t>误差值</w:t>
            </w:r>
            <w:r>
              <w:rPr>
                <w:rFonts w:hint="eastAsia"/>
                <w:sz w:val="20"/>
                <w:szCs w:val="20"/>
              </w:rPr>
              <w:t>(</w:t>
            </w:r>
            <w:r>
              <w:rPr>
                <w:rFonts w:hint="eastAsia"/>
                <w:sz w:val="20"/>
                <w:szCs w:val="20"/>
                <w:lang w:val="en-US" w:eastAsia="zh-CN"/>
              </w:rPr>
              <w:t>s</w:t>
            </w:r>
            <w:r>
              <w:rPr>
                <w:sz w:val="20"/>
                <w:szCs w:val="20"/>
              </w:rPr>
              <w:t>)</w:t>
            </w:r>
          </w:p>
        </w:tc>
        <w:tc>
          <w:tcPr>
            <w:tcW w:w="738" w:type="dxa"/>
            <w:noWrap w:val="0"/>
            <w:vAlign w:val="top"/>
          </w:tcPr>
          <w:p w14:paraId="7E5CA378">
            <w:pPr>
              <w:widowControl/>
              <w:spacing w:line="440" w:lineRule="exact"/>
              <w:jc w:val="center"/>
              <w:rPr>
                <w:rFonts w:hint="default" w:eastAsia="宋体"/>
                <w:sz w:val="24"/>
                <w:lang w:val="en-US" w:eastAsia="zh-CN"/>
              </w:rPr>
            </w:pPr>
            <w:r>
              <w:rPr>
                <w:rFonts w:hint="eastAsia"/>
                <w:sz w:val="24"/>
                <w:lang w:val="en-US" w:eastAsia="zh-CN"/>
              </w:rPr>
              <w:t>0.4</w:t>
            </w:r>
          </w:p>
        </w:tc>
        <w:tc>
          <w:tcPr>
            <w:tcW w:w="738" w:type="dxa"/>
            <w:noWrap w:val="0"/>
            <w:vAlign w:val="top"/>
          </w:tcPr>
          <w:p w14:paraId="17FF465D">
            <w:pPr>
              <w:widowControl/>
              <w:spacing w:line="440" w:lineRule="exact"/>
              <w:jc w:val="center"/>
              <w:rPr>
                <w:sz w:val="24"/>
              </w:rPr>
            </w:pPr>
            <w:r>
              <w:rPr>
                <w:rFonts w:hint="eastAsia"/>
                <w:sz w:val="24"/>
                <w:lang w:val="en-US" w:eastAsia="zh-CN"/>
              </w:rPr>
              <w:t>0</w:t>
            </w:r>
            <w:r>
              <w:rPr>
                <w:sz w:val="24"/>
              </w:rPr>
              <w:t>.2</w:t>
            </w:r>
          </w:p>
        </w:tc>
        <w:tc>
          <w:tcPr>
            <w:tcW w:w="739" w:type="dxa"/>
            <w:noWrap w:val="0"/>
            <w:vAlign w:val="top"/>
          </w:tcPr>
          <w:p w14:paraId="4B4278C3">
            <w:pPr>
              <w:widowControl/>
              <w:spacing w:line="440" w:lineRule="exact"/>
              <w:jc w:val="center"/>
              <w:rPr>
                <w:rFonts w:hint="eastAsia" w:eastAsia="宋体"/>
                <w:sz w:val="24"/>
                <w:lang w:val="en-US" w:eastAsia="zh-CN"/>
              </w:rPr>
            </w:pPr>
            <w:r>
              <w:rPr>
                <w:rFonts w:hint="eastAsia"/>
                <w:sz w:val="24"/>
              </w:rPr>
              <w:t>0</w:t>
            </w:r>
            <w:r>
              <w:rPr>
                <w:sz w:val="24"/>
              </w:rPr>
              <w:t>.</w:t>
            </w:r>
            <w:r>
              <w:rPr>
                <w:rFonts w:hint="eastAsia"/>
                <w:sz w:val="24"/>
                <w:lang w:val="en-US" w:eastAsia="zh-CN"/>
              </w:rPr>
              <w:t>1</w:t>
            </w:r>
          </w:p>
        </w:tc>
        <w:tc>
          <w:tcPr>
            <w:tcW w:w="739" w:type="dxa"/>
            <w:noWrap w:val="0"/>
            <w:vAlign w:val="top"/>
          </w:tcPr>
          <w:p w14:paraId="45610B43">
            <w:pPr>
              <w:widowControl/>
              <w:spacing w:line="440" w:lineRule="exact"/>
              <w:jc w:val="center"/>
              <w:rPr>
                <w:rFonts w:hint="eastAsia" w:eastAsia="宋体"/>
                <w:sz w:val="24"/>
                <w:lang w:val="en-US" w:eastAsia="zh-CN"/>
              </w:rPr>
            </w:pPr>
            <w:r>
              <w:rPr>
                <w:rFonts w:hint="eastAsia"/>
                <w:sz w:val="24"/>
              </w:rPr>
              <w:t>0</w:t>
            </w:r>
            <w:r>
              <w:rPr>
                <w:sz w:val="24"/>
              </w:rPr>
              <w:t>.</w:t>
            </w:r>
            <w:r>
              <w:rPr>
                <w:rFonts w:hint="eastAsia"/>
                <w:sz w:val="24"/>
                <w:lang w:val="en-US" w:eastAsia="zh-CN"/>
              </w:rPr>
              <w:t>2</w:t>
            </w:r>
          </w:p>
        </w:tc>
        <w:tc>
          <w:tcPr>
            <w:tcW w:w="739" w:type="dxa"/>
            <w:noWrap w:val="0"/>
            <w:vAlign w:val="top"/>
          </w:tcPr>
          <w:p w14:paraId="4B82CD83">
            <w:pPr>
              <w:widowControl/>
              <w:spacing w:line="440" w:lineRule="exact"/>
              <w:jc w:val="center"/>
              <w:rPr>
                <w:rFonts w:hint="eastAsia" w:eastAsia="宋体"/>
                <w:sz w:val="24"/>
                <w:lang w:val="en-US" w:eastAsia="zh-CN"/>
              </w:rPr>
            </w:pPr>
            <w:r>
              <w:rPr>
                <w:rFonts w:hint="eastAsia"/>
                <w:sz w:val="24"/>
              </w:rPr>
              <w:t>0</w:t>
            </w:r>
            <w:r>
              <w:rPr>
                <w:sz w:val="24"/>
              </w:rPr>
              <w:t>.</w:t>
            </w:r>
            <w:r>
              <w:rPr>
                <w:rFonts w:hint="eastAsia"/>
                <w:sz w:val="24"/>
                <w:lang w:val="en-US" w:eastAsia="zh-CN"/>
              </w:rPr>
              <w:t>1</w:t>
            </w:r>
          </w:p>
        </w:tc>
        <w:tc>
          <w:tcPr>
            <w:tcW w:w="739" w:type="dxa"/>
            <w:noWrap w:val="0"/>
            <w:vAlign w:val="top"/>
          </w:tcPr>
          <w:p w14:paraId="011A2C5E">
            <w:pPr>
              <w:widowControl/>
              <w:spacing w:line="440" w:lineRule="exact"/>
              <w:jc w:val="center"/>
              <w:rPr>
                <w:rFonts w:hint="default" w:eastAsia="宋体"/>
                <w:sz w:val="24"/>
                <w:lang w:val="en-US" w:eastAsia="zh-CN"/>
              </w:rPr>
            </w:pPr>
            <w:r>
              <w:rPr>
                <w:rFonts w:hint="eastAsia"/>
                <w:sz w:val="24"/>
                <w:lang w:val="en-US" w:eastAsia="zh-CN"/>
              </w:rPr>
              <w:t>0.2</w:t>
            </w:r>
          </w:p>
        </w:tc>
        <w:tc>
          <w:tcPr>
            <w:tcW w:w="739" w:type="dxa"/>
            <w:noWrap w:val="0"/>
            <w:vAlign w:val="top"/>
          </w:tcPr>
          <w:p w14:paraId="7CC99575">
            <w:pPr>
              <w:widowControl/>
              <w:spacing w:line="440" w:lineRule="exact"/>
              <w:jc w:val="center"/>
              <w:rPr>
                <w:rFonts w:hint="default" w:eastAsia="宋体"/>
                <w:sz w:val="24"/>
                <w:lang w:val="en-US" w:eastAsia="zh-CN"/>
              </w:rPr>
            </w:pPr>
            <w:r>
              <w:rPr>
                <w:rFonts w:hint="eastAsia"/>
                <w:sz w:val="24"/>
                <w:lang w:val="en-US" w:eastAsia="zh-CN"/>
              </w:rPr>
              <w:t>0.1</w:t>
            </w:r>
          </w:p>
        </w:tc>
        <w:tc>
          <w:tcPr>
            <w:tcW w:w="739" w:type="dxa"/>
            <w:noWrap w:val="0"/>
            <w:vAlign w:val="top"/>
          </w:tcPr>
          <w:p w14:paraId="67EFC26C">
            <w:pPr>
              <w:widowControl/>
              <w:spacing w:line="440" w:lineRule="exact"/>
              <w:jc w:val="center"/>
              <w:rPr>
                <w:rFonts w:hint="eastAsia" w:eastAsia="宋体"/>
                <w:sz w:val="24"/>
                <w:lang w:val="en-US" w:eastAsia="zh-CN"/>
              </w:rPr>
            </w:pPr>
            <w:r>
              <w:rPr>
                <w:rFonts w:hint="eastAsia"/>
                <w:sz w:val="24"/>
                <w:lang w:val="en-US" w:eastAsia="zh-CN"/>
              </w:rPr>
              <w:t>0</w:t>
            </w:r>
            <w:r>
              <w:rPr>
                <w:sz w:val="24"/>
              </w:rPr>
              <w:t>.</w:t>
            </w:r>
            <w:r>
              <w:rPr>
                <w:rFonts w:hint="eastAsia"/>
                <w:sz w:val="24"/>
                <w:lang w:val="en-US" w:eastAsia="zh-CN"/>
              </w:rPr>
              <w:t>1</w:t>
            </w:r>
          </w:p>
        </w:tc>
        <w:tc>
          <w:tcPr>
            <w:tcW w:w="739" w:type="dxa"/>
            <w:noWrap w:val="0"/>
            <w:vAlign w:val="top"/>
          </w:tcPr>
          <w:p w14:paraId="5AB3F330">
            <w:pPr>
              <w:widowControl/>
              <w:spacing w:line="440" w:lineRule="exact"/>
              <w:jc w:val="center"/>
              <w:rPr>
                <w:rFonts w:hint="default" w:eastAsia="宋体"/>
                <w:sz w:val="24"/>
                <w:lang w:val="en-US" w:eastAsia="zh-CN"/>
              </w:rPr>
            </w:pPr>
            <w:r>
              <w:rPr>
                <w:rFonts w:hint="eastAsia"/>
                <w:sz w:val="24"/>
                <w:lang w:val="en-US" w:eastAsia="zh-CN"/>
              </w:rPr>
              <w:t>0.3</w:t>
            </w:r>
          </w:p>
        </w:tc>
        <w:tc>
          <w:tcPr>
            <w:tcW w:w="739" w:type="dxa"/>
            <w:noWrap w:val="0"/>
            <w:vAlign w:val="top"/>
          </w:tcPr>
          <w:p w14:paraId="14E74DF9">
            <w:pPr>
              <w:widowControl/>
              <w:spacing w:line="440" w:lineRule="exact"/>
              <w:jc w:val="center"/>
              <w:rPr>
                <w:sz w:val="24"/>
              </w:rPr>
            </w:pPr>
            <w:r>
              <w:rPr>
                <w:rFonts w:hint="eastAsia"/>
                <w:sz w:val="24"/>
              </w:rPr>
              <w:t>0</w:t>
            </w:r>
            <w:r>
              <w:rPr>
                <w:sz w:val="24"/>
              </w:rPr>
              <w:t>.3</w:t>
            </w:r>
          </w:p>
        </w:tc>
      </w:tr>
    </w:tbl>
    <w:p w14:paraId="309EA1C5">
      <w:pPr>
        <w:pStyle w:val="4"/>
        <w:spacing w:before="156" w:beforeLines="50" w:after="0" w:line="300" w:lineRule="auto"/>
        <w:ind w:firstLine="420"/>
        <w:rPr>
          <w:rFonts w:ascii="黑体" w:hAnsi="黑体" w:eastAsia="黑体"/>
          <w:b w:val="0"/>
          <w:bCs w:val="0"/>
          <w:sz w:val="24"/>
          <w:szCs w:val="24"/>
        </w:rPr>
      </w:pPr>
      <w:r>
        <w:rPr>
          <w:rFonts w:hint="eastAsia" w:ascii="黑体" w:hAnsi="黑体" w:eastAsia="黑体"/>
          <w:b w:val="0"/>
          <w:bCs w:val="0"/>
          <w:sz w:val="24"/>
          <w:szCs w:val="24"/>
        </w:rPr>
        <w:t>2发挥部分</w:t>
      </w:r>
      <w:r>
        <w:rPr>
          <w:rFonts w:ascii="黑体" w:hAnsi="黑体" w:eastAsia="黑体"/>
          <w:b w:val="0"/>
          <w:bCs w:val="0"/>
          <w:sz w:val="24"/>
          <w:szCs w:val="24"/>
        </w:rPr>
        <w:t>测试结果</w:t>
      </w:r>
    </w:p>
    <w:p w14:paraId="491C718F">
      <w:pPr>
        <w:widowControl/>
        <w:shd w:val="clear" w:color="auto" w:fill="FFFFFF"/>
        <w:spacing w:line="440" w:lineRule="exact"/>
        <w:jc w:val="center"/>
        <w:rPr>
          <w:rFonts w:hint="default"/>
          <w:sz w:val="24"/>
          <w:lang w:val="en-US"/>
        </w:rPr>
      </w:pPr>
      <w:r>
        <w:rPr>
          <w:rFonts w:hint="eastAsia"/>
          <w:sz w:val="24"/>
        </w:rPr>
        <w:t>表</w:t>
      </w:r>
      <w:r>
        <w:rPr>
          <w:rFonts w:hint="eastAsia"/>
          <w:sz w:val="24"/>
          <w:lang w:val="en-US" w:eastAsia="zh-CN"/>
        </w:rPr>
        <w:t>3</w:t>
      </w:r>
      <w:r>
        <w:rPr>
          <w:rFonts w:hint="eastAsia"/>
          <w:sz w:val="24"/>
        </w:rPr>
        <w:t>：</w:t>
      </w:r>
      <w:r>
        <w:rPr>
          <w:rFonts w:hint="eastAsia"/>
          <w:sz w:val="24"/>
          <w:lang w:val="en-US" w:eastAsia="zh-CN"/>
        </w:rPr>
        <w:t>底板倾斜角度与实际角度误差值</w:t>
      </w:r>
    </w:p>
    <w:tbl>
      <w:tblPr>
        <w:tblStyle w:val="17"/>
        <w:tblW w:w="850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0"/>
        <w:gridCol w:w="738"/>
        <w:gridCol w:w="738"/>
        <w:gridCol w:w="739"/>
        <w:gridCol w:w="740"/>
        <w:gridCol w:w="740"/>
        <w:gridCol w:w="740"/>
        <w:gridCol w:w="740"/>
        <w:gridCol w:w="740"/>
        <w:gridCol w:w="740"/>
        <w:gridCol w:w="740"/>
      </w:tblGrid>
      <w:tr w14:paraId="54866A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bottom w:val="single" w:color="000000" w:sz="6" w:space="0"/>
              <w:right w:val="single" w:color="000000" w:sz="6" w:space="0"/>
            </w:tcBorders>
            <w:noWrap w:val="0"/>
            <w:vAlign w:val="top"/>
          </w:tcPr>
          <w:p w14:paraId="2A0C65E6">
            <w:pPr>
              <w:widowControl/>
              <w:spacing w:line="440" w:lineRule="exact"/>
              <w:jc w:val="center"/>
              <w:rPr>
                <w:i/>
                <w:iCs/>
                <w:sz w:val="24"/>
              </w:rPr>
            </w:pPr>
            <w:r>
              <w:rPr>
                <w:i/>
                <w:iCs/>
                <w:sz w:val="20"/>
                <w:szCs w:val="20"/>
              </w:rPr>
              <w:t>测试次数</w:t>
            </w:r>
          </w:p>
        </w:tc>
        <w:tc>
          <w:tcPr>
            <w:tcW w:w="792" w:type="dxa"/>
            <w:tcBorders>
              <w:bottom w:val="single" w:color="000000" w:sz="6" w:space="0"/>
            </w:tcBorders>
            <w:noWrap w:val="0"/>
            <w:vAlign w:val="top"/>
          </w:tcPr>
          <w:p w14:paraId="6DEE0712">
            <w:pPr>
              <w:widowControl/>
              <w:spacing w:line="440" w:lineRule="exact"/>
              <w:jc w:val="center"/>
              <w:rPr>
                <w:i/>
                <w:iCs/>
                <w:sz w:val="24"/>
              </w:rPr>
            </w:pPr>
            <w:r>
              <w:rPr>
                <w:rFonts w:hint="eastAsia"/>
                <w:i/>
                <w:iCs/>
                <w:sz w:val="24"/>
              </w:rPr>
              <w:t>1</w:t>
            </w:r>
          </w:p>
        </w:tc>
        <w:tc>
          <w:tcPr>
            <w:tcW w:w="792" w:type="dxa"/>
            <w:tcBorders>
              <w:bottom w:val="single" w:color="000000" w:sz="6" w:space="0"/>
            </w:tcBorders>
            <w:noWrap w:val="0"/>
            <w:vAlign w:val="top"/>
          </w:tcPr>
          <w:p w14:paraId="33B19878">
            <w:pPr>
              <w:widowControl/>
              <w:spacing w:line="440" w:lineRule="exact"/>
              <w:jc w:val="center"/>
              <w:rPr>
                <w:i/>
                <w:iCs/>
                <w:sz w:val="24"/>
              </w:rPr>
            </w:pPr>
            <w:r>
              <w:rPr>
                <w:rFonts w:hint="eastAsia"/>
                <w:i/>
                <w:iCs/>
                <w:sz w:val="24"/>
              </w:rPr>
              <w:t>2</w:t>
            </w:r>
          </w:p>
        </w:tc>
        <w:tc>
          <w:tcPr>
            <w:tcW w:w="793" w:type="dxa"/>
            <w:tcBorders>
              <w:bottom w:val="single" w:color="000000" w:sz="6" w:space="0"/>
            </w:tcBorders>
            <w:noWrap w:val="0"/>
            <w:vAlign w:val="top"/>
          </w:tcPr>
          <w:p w14:paraId="59A840DD">
            <w:pPr>
              <w:widowControl/>
              <w:spacing w:line="440" w:lineRule="exact"/>
              <w:jc w:val="center"/>
              <w:rPr>
                <w:i/>
                <w:iCs/>
                <w:sz w:val="24"/>
              </w:rPr>
            </w:pPr>
            <w:r>
              <w:rPr>
                <w:rFonts w:hint="eastAsia"/>
                <w:i/>
                <w:iCs/>
                <w:sz w:val="24"/>
              </w:rPr>
              <w:t>3</w:t>
            </w:r>
          </w:p>
        </w:tc>
        <w:tc>
          <w:tcPr>
            <w:tcW w:w="793" w:type="dxa"/>
            <w:tcBorders>
              <w:bottom w:val="single" w:color="000000" w:sz="6" w:space="0"/>
            </w:tcBorders>
            <w:noWrap w:val="0"/>
            <w:vAlign w:val="top"/>
          </w:tcPr>
          <w:p w14:paraId="18FE85ED">
            <w:pPr>
              <w:widowControl/>
              <w:spacing w:line="440" w:lineRule="exact"/>
              <w:jc w:val="center"/>
              <w:rPr>
                <w:i/>
                <w:iCs/>
                <w:sz w:val="24"/>
              </w:rPr>
            </w:pPr>
            <w:r>
              <w:rPr>
                <w:rFonts w:hint="eastAsia"/>
                <w:i/>
                <w:iCs/>
                <w:sz w:val="24"/>
              </w:rPr>
              <w:t>4</w:t>
            </w:r>
          </w:p>
        </w:tc>
        <w:tc>
          <w:tcPr>
            <w:tcW w:w="793" w:type="dxa"/>
            <w:tcBorders>
              <w:bottom w:val="single" w:color="000000" w:sz="6" w:space="0"/>
            </w:tcBorders>
            <w:noWrap w:val="0"/>
            <w:vAlign w:val="top"/>
          </w:tcPr>
          <w:p w14:paraId="16F4F745">
            <w:pPr>
              <w:widowControl/>
              <w:spacing w:line="440" w:lineRule="exact"/>
              <w:jc w:val="center"/>
              <w:rPr>
                <w:i/>
                <w:iCs/>
                <w:sz w:val="24"/>
              </w:rPr>
            </w:pPr>
            <w:r>
              <w:rPr>
                <w:rFonts w:hint="eastAsia"/>
                <w:i/>
                <w:iCs/>
                <w:sz w:val="24"/>
              </w:rPr>
              <w:t>5</w:t>
            </w:r>
          </w:p>
        </w:tc>
        <w:tc>
          <w:tcPr>
            <w:tcW w:w="793" w:type="dxa"/>
            <w:tcBorders>
              <w:bottom w:val="single" w:color="000000" w:sz="6" w:space="0"/>
            </w:tcBorders>
            <w:noWrap w:val="0"/>
            <w:vAlign w:val="top"/>
          </w:tcPr>
          <w:p w14:paraId="4691D625">
            <w:pPr>
              <w:widowControl/>
              <w:spacing w:line="440" w:lineRule="exact"/>
              <w:jc w:val="center"/>
              <w:rPr>
                <w:i/>
                <w:iCs/>
                <w:sz w:val="24"/>
              </w:rPr>
            </w:pPr>
            <w:r>
              <w:rPr>
                <w:rFonts w:hint="eastAsia"/>
                <w:i/>
                <w:iCs/>
                <w:sz w:val="24"/>
              </w:rPr>
              <w:t>6</w:t>
            </w:r>
          </w:p>
        </w:tc>
        <w:tc>
          <w:tcPr>
            <w:tcW w:w="793" w:type="dxa"/>
            <w:tcBorders>
              <w:bottom w:val="single" w:color="000000" w:sz="6" w:space="0"/>
            </w:tcBorders>
            <w:noWrap w:val="0"/>
            <w:vAlign w:val="top"/>
          </w:tcPr>
          <w:p w14:paraId="6FEFBEA0">
            <w:pPr>
              <w:widowControl/>
              <w:spacing w:line="440" w:lineRule="exact"/>
              <w:jc w:val="center"/>
              <w:rPr>
                <w:i/>
                <w:iCs/>
                <w:sz w:val="24"/>
              </w:rPr>
            </w:pPr>
            <w:r>
              <w:rPr>
                <w:rFonts w:hint="eastAsia"/>
                <w:i/>
                <w:iCs/>
                <w:sz w:val="24"/>
              </w:rPr>
              <w:t>7</w:t>
            </w:r>
          </w:p>
        </w:tc>
        <w:tc>
          <w:tcPr>
            <w:tcW w:w="793" w:type="dxa"/>
            <w:tcBorders>
              <w:bottom w:val="single" w:color="000000" w:sz="6" w:space="0"/>
            </w:tcBorders>
            <w:noWrap w:val="0"/>
            <w:vAlign w:val="top"/>
          </w:tcPr>
          <w:p w14:paraId="01D19726">
            <w:pPr>
              <w:widowControl/>
              <w:spacing w:line="440" w:lineRule="exact"/>
              <w:jc w:val="center"/>
              <w:rPr>
                <w:i/>
                <w:iCs/>
                <w:sz w:val="24"/>
              </w:rPr>
            </w:pPr>
            <w:r>
              <w:rPr>
                <w:rFonts w:hint="eastAsia"/>
                <w:i/>
                <w:iCs/>
                <w:sz w:val="24"/>
              </w:rPr>
              <w:t>8</w:t>
            </w:r>
          </w:p>
        </w:tc>
        <w:tc>
          <w:tcPr>
            <w:tcW w:w="793" w:type="dxa"/>
            <w:tcBorders>
              <w:bottom w:val="single" w:color="000000" w:sz="6" w:space="0"/>
            </w:tcBorders>
            <w:noWrap w:val="0"/>
            <w:vAlign w:val="top"/>
          </w:tcPr>
          <w:p w14:paraId="6635E067">
            <w:pPr>
              <w:widowControl/>
              <w:spacing w:line="440" w:lineRule="exact"/>
              <w:jc w:val="center"/>
              <w:rPr>
                <w:i/>
                <w:iCs/>
                <w:sz w:val="24"/>
              </w:rPr>
            </w:pPr>
            <w:r>
              <w:rPr>
                <w:rFonts w:hint="eastAsia"/>
                <w:i/>
                <w:iCs/>
                <w:sz w:val="24"/>
              </w:rPr>
              <w:t>9</w:t>
            </w:r>
          </w:p>
        </w:tc>
        <w:tc>
          <w:tcPr>
            <w:tcW w:w="793" w:type="dxa"/>
            <w:tcBorders>
              <w:bottom w:val="single" w:color="000000" w:sz="6" w:space="0"/>
            </w:tcBorders>
            <w:noWrap w:val="0"/>
            <w:vAlign w:val="top"/>
          </w:tcPr>
          <w:p w14:paraId="6B141990">
            <w:pPr>
              <w:widowControl/>
              <w:spacing w:line="440" w:lineRule="exact"/>
              <w:jc w:val="center"/>
              <w:rPr>
                <w:i/>
                <w:iCs/>
                <w:sz w:val="24"/>
              </w:rPr>
            </w:pPr>
            <w:r>
              <w:rPr>
                <w:rFonts w:hint="eastAsia"/>
                <w:i/>
                <w:iCs/>
                <w:sz w:val="24"/>
              </w:rPr>
              <w:t>1</w:t>
            </w:r>
            <w:r>
              <w:rPr>
                <w:i/>
                <w:iCs/>
                <w:sz w:val="24"/>
              </w:rPr>
              <w:t>0</w:t>
            </w:r>
          </w:p>
        </w:tc>
      </w:tr>
      <w:tr w14:paraId="76AD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right w:val="single" w:color="000000" w:sz="6" w:space="0"/>
            </w:tcBorders>
            <w:noWrap w:val="0"/>
            <w:vAlign w:val="top"/>
          </w:tcPr>
          <w:p w14:paraId="6B335A60">
            <w:pPr>
              <w:widowControl/>
              <w:spacing w:line="440" w:lineRule="exact"/>
              <w:jc w:val="center"/>
              <w:rPr>
                <w:rFonts w:hint="eastAsia"/>
                <w:sz w:val="24"/>
              </w:rPr>
            </w:pPr>
            <w:r>
              <w:rPr>
                <w:rFonts w:hint="eastAsia"/>
                <w:sz w:val="20"/>
                <w:szCs w:val="20"/>
                <w:lang w:val="en-US" w:eastAsia="zh-CN"/>
              </w:rPr>
              <w:t>误差值</w:t>
            </w:r>
            <w:r>
              <w:rPr>
                <w:rFonts w:hint="eastAsia"/>
                <w:sz w:val="20"/>
                <w:szCs w:val="20"/>
              </w:rPr>
              <w:t>(</w:t>
            </w:r>
            <w:r>
              <w:rPr>
                <w:rFonts w:hint="eastAsia"/>
                <w:sz w:val="20"/>
                <w:szCs w:val="20"/>
                <w:lang w:val="en-US" w:eastAsia="zh-CN"/>
              </w:rPr>
              <w:t>°</w:t>
            </w:r>
            <w:r>
              <w:rPr>
                <w:sz w:val="20"/>
                <w:szCs w:val="20"/>
              </w:rPr>
              <w:t>)</w:t>
            </w:r>
          </w:p>
        </w:tc>
        <w:tc>
          <w:tcPr>
            <w:tcW w:w="792" w:type="dxa"/>
            <w:noWrap w:val="0"/>
            <w:vAlign w:val="top"/>
          </w:tcPr>
          <w:p w14:paraId="10B0122C">
            <w:pPr>
              <w:widowControl/>
              <w:spacing w:line="440" w:lineRule="exact"/>
              <w:jc w:val="center"/>
              <w:rPr>
                <w:rFonts w:hint="default" w:eastAsia="宋体"/>
                <w:sz w:val="24"/>
                <w:lang w:val="en-US" w:eastAsia="zh-CN"/>
              </w:rPr>
            </w:pPr>
            <w:r>
              <w:rPr>
                <w:rFonts w:hint="eastAsia"/>
                <w:sz w:val="24"/>
                <w:lang w:val="en-US" w:eastAsia="zh-CN"/>
              </w:rPr>
              <w:t>3.0</w:t>
            </w:r>
          </w:p>
        </w:tc>
        <w:tc>
          <w:tcPr>
            <w:tcW w:w="792" w:type="dxa"/>
            <w:noWrap w:val="0"/>
            <w:vAlign w:val="top"/>
          </w:tcPr>
          <w:p w14:paraId="7D8027DA">
            <w:pPr>
              <w:widowControl/>
              <w:spacing w:line="440" w:lineRule="exact"/>
              <w:jc w:val="center"/>
              <w:rPr>
                <w:rFonts w:hint="default" w:eastAsia="宋体"/>
                <w:sz w:val="24"/>
                <w:lang w:val="en-US" w:eastAsia="zh-CN"/>
              </w:rPr>
            </w:pPr>
            <w:r>
              <w:rPr>
                <w:rFonts w:hint="eastAsia"/>
                <w:sz w:val="24"/>
                <w:lang w:val="en-US" w:eastAsia="zh-CN"/>
              </w:rPr>
              <w:t>1.2</w:t>
            </w:r>
          </w:p>
        </w:tc>
        <w:tc>
          <w:tcPr>
            <w:tcW w:w="793" w:type="dxa"/>
            <w:noWrap w:val="0"/>
            <w:vAlign w:val="top"/>
          </w:tcPr>
          <w:p w14:paraId="378621B4">
            <w:pPr>
              <w:widowControl/>
              <w:spacing w:line="440" w:lineRule="exact"/>
              <w:jc w:val="center"/>
              <w:rPr>
                <w:rFonts w:hint="default" w:eastAsia="宋体"/>
                <w:sz w:val="24"/>
                <w:lang w:val="en-US" w:eastAsia="zh-CN"/>
              </w:rPr>
            </w:pPr>
            <w:r>
              <w:rPr>
                <w:rFonts w:hint="eastAsia"/>
                <w:sz w:val="24"/>
                <w:lang w:val="en-US" w:eastAsia="zh-CN"/>
              </w:rPr>
              <w:t>1</w:t>
            </w:r>
            <w:r>
              <w:rPr>
                <w:rFonts w:hint="eastAsia"/>
                <w:sz w:val="24"/>
                <w:lang w:eastAsia="zh-CN"/>
              </w:rPr>
              <w:t>.</w:t>
            </w:r>
            <w:r>
              <w:rPr>
                <w:rFonts w:hint="eastAsia"/>
                <w:sz w:val="24"/>
                <w:lang w:val="en-US" w:eastAsia="zh-CN"/>
              </w:rPr>
              <w:t>1</w:t>
            </w:r>
          </w:p>
        </w:tc>
        <w:tc>
          <w:tcPr>
            <w:tcW w:w="793" w:type="dxa"/>
            <w:noWrap w:val="0"/>
            <w:vAlign w:val="top"/>
          </w:tcPr>
          <w:p w14:paraId="6DF44A7B">
            <w:pPr>
              <w:widowControl/>
              <w:spacing w:line="440" w:lineRule="exact"/>
              <w:jc w:val="center"/>
              <w:rPr>
                <w:rFonts w:hint="default" w:eastAsia="宋体"/>
                <w:sz w:val="24"/>
                <w:lang w:val="en-US" w:eastAsia="zh-CN"/>
              </w:rPr>
            </w:pPr>
            <w:r>
              <w:rPr>
                <w:rFonts w:hint="eastAsia"/>
                <w:sz w:val="24"/>
                <w:lang w:val="en-US" w:eastAsia="zh-CN"/>
              </w:rPr>
              <w:t>2.1</w:t>
            </w:r>
          </w:p>
        </w:tc>
        <w:tc>
          <w:tcPr>
            <w:tcW w:w="793" w:type="dxa"/>
            <w:noWrap w:val="0"/>
            <w:vAlign w:val="top"/>
          </w:tcPr>
          <w:p w14:paraId="6D617AA0">
            <w:pPr>
              <w:widowControl/>
              <w:spacing w:line="440" w:lineRule="exact"/>
              <w:jc w:val="center"/>
              <w:rPr>
                <w:rFonts w:hint="default" w:eastAsia="宋体"/>
                <w:sz w:val="24"/>
                <w:lang w:val="en-US" w:eastAsia="zh-CN"/>
              </w:rPr>
            </w:pPr>
            <w:r>
              <w:rPr>
                <w:rFonts w:hint="eastAsia"/>
                <w:sz w:val="24"/>
                <w:lang w:val="en-US" w:eastAsia="zh-CN"/>
              </w:rPr>
              <w:t>1</w:t>
            </w:r>
            <w:r>
              <w:rPr>
                <w:rFonts w:hint="eastAsia"/>
                <w:sz w:val="24"/>
                <w:lang w:eastAsia="zh-CN"/>
              </w:rPr>
              <w:t>.</w:t>
            </w:r>
            <w:r>
              <w:rPr>
                <w:rFonts w:hint="eastAsia"/>
                <w:sz w:val="24"/>
                <w:lang w:val="en-US" w:eastAsia="zh-CN"/>
              </w:rPr>
              <w:t>4</w:t>
            </w:r>
          </w:p>
        </w:tc>
        <w:tc>
          <w:tcPr>
            <w:tcW w:w="793" w:type="dxa"/>
            <w:noWrap w:val="0"/>
            <w:vAlign w:val="top"/>
          </w:tcPr>
          <w:p w14:paraId="3CC21B69">
            <w:pPr>
              <w:widowControl/>
              <w:spacing w:line="440" w:lineRule="exact"/>
              <w:jc w:val="center"/>
              <w:rPr>
                <w:rFonts w:hint="default" w:eastAsia="宋体"/>
                <w:sz w:val="24"/>
                <w:lang w:val="en-US" w:eastAsia="zh-CN"/>
              </w:rPr>
            </w:pPr>
            <w:r>
              <w:rPr>
                <w:rFonts w:hint="eastAsia"/>
                <w:sz w:val="24"/>
                <w:lang w:val="en-US" w:eastAsia="zh-CN"/>
              </w:rPr>
              <w:t>1.4</w:t>
            </w:r>
          </w:p>
        </w:tc>
        <w:tc>
          <w:tcPr>
            <w:tcW w:w="793" w:type="dxa"/>
            <w:noWrap w:val="0"/>
            <w:vAlign w:val="top"/>
          </w:tcPr>
          <w:p w14:paraId="0135A1C5">
            <w:pPr>
              <w:widowControl/>
              <w:spacing w:line="440" w:lineRule="exact"/>
              <w:jc w:val="center"/>
              <w:rPr>
                <w:rFonts w:hint="default" w:eastAsia="宋体"/>
                <w:sz w:val="24"/>
                <w:lang w:val="en-US" w:eastAsia="zh-CN"/>
              </w:rPr>
            </w:pPr>
            <w:r>
              <w:rPr>
                <w:rFonts w:hint="eastAsia"/>
                <w:sz w:val="24"/>
                <w:lang w:val="en-US" w:eastAsia="zh-CN"/>
              </w:rPr>
              <w:t>1</w:t>
            </w:r>
            <w:r>
              <w:rPr>
                <w:rFonts w:hint="eastAsia"/>
                <w:sz w:val="24"/>
                <w:lang w:eastAsia="zh-CN"/>
              </w:rPr>
              <w:t>.</w:t>
            </w:r>
            <w:r>
              <w:rPr>
                <w:rFonts w:hint="eastAsia"/>
                <w:sz w:val="24"/>
                <w:lang w:val="en-US" w:eastAsia="zh-CN"/>
              </w:rPr>
              <w:t>6</w:t>
            </w:r>
          </w:p>
        </w:tc>
        <w:tc>
          <w:tcPr>
            <w:tcW w:w="793" w:type="dxa"/>
            <w:noWrap w:val="0"/>
            <w:vAlign w:val="top"/>
          </w:tcPr>
          <w:p w14:paraId="37689F51">
            <w:pPr>
              <w:widowControl/>
              <w:spacing w:line="440" w:lineRule="exact"/>
              <w:jc w:val="center"/>
              <w:rPr>
                <w:rFonts w:hint="default" w:eastAsia="宋体"/>
                <w:sz w:val="24"/>
                <w:lang w:val="en-US" w:eastAsia="zh-CN"/>
              </w:rPr>
            </w:pPr>
            <w:r>
              <w:rPr>
                <w:rFonts w:hint="eastAsia"/>
                <w:sz w:val="24"/>
                <w:lang w:val="en-US" w:eastAsia="zh-CN"/>
              </w:rPr>
              <w:t>2</w:t>
            </w:r>
            <w:r>
              <w:rPr>
                <w:rFonts w:hint="eastAsia"/>
                <w:sz w:val="24"/>
                <w:lang w:eastAsia="zh-CN"/>
              </w:rPr>
              <w:t>.</w:t>
            </w:r>
            <w:r>
              <w:rPr>
                <w:rFonts w:hint="eastAsia"/>
                <w:sz w:val="24"/>
                <w:lang w:val="en-US" w:eastAsia="zh-CN"/>
              </w:rPr>
              <w:t>1</w:t>
            </w:r>
          </w:p>
        </w:tc>
        <w:tc>
          <w:tcPr>
            <w:tcW w:w="793" w:type="dxa"/>
            <w:noWrap w:val="0"/>
            <w:vAlign w:val="top"/>
          </w:tcPr>
          <w:p w14:paraId="7BB7DCF8">
            <w:pPr>
              <w:widowControl/>
              <w:spacing w:line="440" w:lineRule="exact"/>
              <w:jc w:val="center"/>
              <w:rPr>
                <w:rFonts w:hint="default" w:eastAsia="宋体"/>
                <w:sz w:val="24"/>
                <w:lang w:val="en-US" w:eastAsia="zh-CN"/>
              </w:rPr>
            </w:pPr>
            <w:r>
              <w:rPr>
                <w:rFonts w:hint="eastAsia"/>
                <w:sz w:val="24"/>
                <w:lang w:val="en-US" w:eastAsia="zh-CN"/>
              </w:rPr>
              <w:t>1.2</w:t>
            </w:r>
          </w:p>
        </w:tc>
        <w:tc>
          <w:tcPr>
            <w:tcW w:w="793" w:type="dxa"/>
            <w:noWrap w:val="0"/>
            <w:vAlign w:val="top"/>
          </w:tcPr>
          <w:p w14:paraId="13C4067C">
            <w:pPr>
              <w:widowControl/>
              <w:spacing w:line="440" w:lineRule="exact"/>
              <w:jc w:val="center"/>
              <w:rPr>
                <w:rFonts w:hint="default" w:eastAsia="宋体"/>
                <w:sz w:val="24"/>
                <w:lang w:val="en-US" w:eastAsia="zh-CN"/>
              </w:rPr>
            </w:pPr>
            <w:r>
              <w:rPr>
                <w:rFonts w:hint="eastAsia"/>
                <w:sz w:val="24"/>
                <w:lang w:val="en-US" w:eastAsia="zh-CN"/>
              </w:rPr>
              <w:t>1.3</w:t>
            </w:r>
          </w:p>
        </w:tc>
      </w:tr>
    </w:tbl>
    <w:p w14:paraId="2141EFA9"/>
    <w:p w14:paraId="32809A77">
      <w:pPr>
        <w:widowControl/>
        <w:shd w:val="clear" w:color="auto" w:fill="FFFFFF"/>
        <w:spacing w:line="440" w:lineRule="exact"/>
        <w:jc w:val="center"/>
        <w:rPr>
          <w:rFonts w:hint="default" w:eastAsia="宋体"/>
          <w:sz w:val="24"/>
          <w:lang w:val="en-US" w:eastAsia="zh-CN"/>
        </w:rPr>
      </w:pPr>
      <w:r>
        <w:rPr>
          <w:rFonts w:hint="eastAsia"/>
          <w:sz w:val="24"/>
        </w:rPr>
        <w:t>表</w:t>
      </w:r>
      <w:r>
        <w:rPr>
          <w:rFonts w:hint="eastAsia"/>
          <w:sz w:val="24"/>
          <w:lang w:val="en-US" w:eastAsia="zh-CN"/>
        </w:rPr>
        <w:t>4</w:t>
      </w:r>
      <w:r>
        <w:rPr>
          <w:rFonts w:hint="eastAsia"/>
          <w:sz w:val="24"/>
        </w:rPr>
        <w:t>：</w:t>
      </w:r>
      <w:r>
        <w:rPr>
          <w:rFonts w:hint="eastAsia"/>
          <w:sz w:val="24"/>
          <w:lang w:val="en-US" w:eastAsia="zh-CN"/>
        </w:rPr>
        <w:t>滚筒数量测量情况</w:t>
      </w:r>
    </w:p>
    <w:tbl>
      <w:tblPr>
        <w:tblStyle w:val="17"/>
        <w:tblW w:w="865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739"/>
        <w:gridCol w:w="740"/>
        <w:gridCol w:w="741"/>
        <w:gridCol w:w="741"/>
        <w:gridCol w:w="741"/>
        <w:gridCol w:w="741"/>
        <w:gridCol w:w="741"/>
        <w:gridCol w:w="741"/>
        <w:gridCol w:w="741"/>
        <w:gridCol w:w="741"/>
      </w:tblGrid>
      <w:tr w14:paraId="58B368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bottom w:val="single" w:color="000000" w:sz="6" w:space="0"/>
              <w:right w:val="single" w:color="000000" w:sz="6" w:space="0"/>
            </w:tcBorders>
            <w:noWrap w:val="0"/>
            <w:vAlign w:val="top"/>
          </w:tcPr>
          <w:p w14:paraId="28B40454">
            <w:pPr>
              <w:widowControl/>
              <w:spacing w:line="440" w:lineRule="exact"/>
              <w:jc w:val="center"/>
              <w:rPr>
                <w:rFonts w:hint="default" w:eastAsia="宋体"/>
                <w:i/>
                <w:iCs/>
                <w:sz w:val="24"/>
                <w:lang w:val="en-US" w:eastAsia="zh-CN"/>
              </w:rPr>
            </w:pPr>
            <w:r>
              <w:rPr>
                <w:rFonts w:hint="eastAsia"/>
                <w:i/>
                <w:iCs/>
                <w:sz w:val="24"/>
                <w:lang w:val="en-US" w:eastAsia="zh-CN"/>
              </w:rPr>
              <w:t>滚筒数量</w:t>
            </w:r>
          </w:p>
        </w:tc>
        <w:tc>
          <w:tcPr>
            <w:tcW w:w="739" w:type="dxa"/>
            <w:tcBorders>
              <w:bottom w:val="single" w:color="000000" w:sz="6" w:space="0"/>
            </w:tcBorders>
            <w:noWrap w:val="0"/>
            <w:vAlign w:val="top"/>
          </w:tcPr>
          <w:p w14:paraId="4B8D3B51">
            <w:pPr>
              <w:widowControl/>
              <w:spacing w:line="440" w:lineRule="exact"/>
              <w:jc w:val="center"/>
              <w:rPr>
                <w:rFonts w:hint="eastAsia" w:eastAsia="宋体"/>
                <w:i/>
                <w:iCs/>
                <w:sz w:val="24"/>
                <w:lang w:val="en-US" w:eastAsia="zh-CN"/>
              </w:rPr>
            </w:pPr>
            <w:r>
              <w:rPr>
                <w:rFonts w:hint="eastAsia"/>
                <w:i/>
                <w:iCs/>
                <w:sz w:val="24"/>
                <w:lang w:val="en-US" w:eastAsia="zh-CN"/>
              </w:rPr>
              <w:t>5</w:t>
            </w:r>
          </w:p>
        </w:tc>
        <w:tc>
          <w:tcPr>
            <w:tcW w:w="740" w:type="dxa"/>
            <w:tcBorders>
              <w:bottom w:val="single" w:color="000000" w:sz="6" w:space="0"/>
            </w:tcBorders>
            <w:noWrap w:val="0"/>
            <w:vAlign w:val="top"/>
          </w:tcPr>
          <w:p w14:paraId="3B28CE73">
            <w:pPr>
              <w:widowControl/>
              <w:spacing w:line="440" w:lineRule="exact"/>
              <w:jc w:val="center"/>
              <w:rPr>
                <w:rFonts w:hint="eastAsia" w:eastAsia="宋体"/>
                <w:i/>
                <w:iCs/>
                <w:sz w:val="24"/>
                <w:lang w:val="en-US" w:eastAsia="zh-CN"/>
              </w:rPr>
            </w:pPr>
            <w:r>
              <w:rPr>
                <w:rFonts w:hint="eastAsia"/>
                <w:i/>
                <w:iCs/>
                <w:sz w:val="24"/>
                <w:lang w:val="en-US" w:eastAsia="zh-CN"/>
              </w:rPr>
              <w:t>6</w:t>
            </w:r>
          </w:p>
        </w:tc>
        <w:tc>
          <w:tcPr>
            <w:tcW w:w="741" w:type="dxa"/>
            <w:tcBorders>
              <w:bottom w:val="single" w:color="000000" w:sz="6" w:space="0"/>
            </w:tcBorders>
            <w:noWrap w:val="0"/>
            <w:vAlign w:val="top"/>
          </w:tcPr>
          <w:p w14:paraId="47986831">
            <w:pPr>
              <w:widowControl/>
              <w:spacing w:line="440" w:lineRule="exact"/>
              <w:jc w:val="center"/>
              <w:rPr>
                <w:rFonts w:hint="eastAsia" w:eastAsia="宋体"/>
                <w:i/>
                <w:iCs/>
                <w:sz w:val="24"/>
                <w:lang w:val="en-US" w:eastAsia="zh-CN"/>
              </w:rPr>
            </w:pPr>
            <w:r>
              <w:rPr>
                <w:rFonts w:hint="eastAsia"/>
                <w:i/>
                <w:iCs/>
                <w:sz w:val="24"/>
                <w:lang w:val="en-US" w:eastAsia="zh-CN"/>
              </w:rPr>
              <w:t>6</w:t>
            </w:r>
          </w:p>
        </w:tc>
        <w:tc>
          <w:tcPr>
            <w:tcW w:w="741" w:type="dxa"/>
            <w:tcBorders>
              <w:bottom w:val="single" w:color="000000" w:sz="6" w:space="0"/>
            </w:tcBorders>
            <w:noWrap w:val="0"/>
            <w:vAlign w:val="top"/>
          </w:tcPr>
          <w:p w14:paraId="14A0AB29">
            <w:pPr>
              <w:widowControl/>
              <w:spacing w:line="440" w:lineRule="exact"/>
              <w:jc w:val="center"/>
              <w:rPr>
                <w:rFonts w:hint="eastAsia" w:eastAsia="宋体"/>
                <w:i/>
                <w:iCs/>
                <w:sz w:val="24"/>
                <w:lang w:val="en-US" w:eastAsia="zh-CN"/>
              </w:rPr>
            </w:pPr>
            <w:r>
              <w:rPr>
                <w:rFonts w:hint="eastAsia"/>
                <w:i/>
                <w:iCs/>
                <w:sz w:val="24"/>
                <w:lang w:val="en-US" w:eastAsia="zh-CN"/>
              </w:rPr>
              <w:t>7</w:t>
            </w:r>
          </w:p>
        </w:tc>
        <w:tc>
          <w:tcPr>
            <w:tcW w:w="741" w:type="dxa"/>
            <w:tcBorders>
              <w:bottom w:val="single" w:color="000000" w:sz="6" w:space="0"/>
            </w:tcBorders>
            <w:noWrap w:val="0"/>
            <w:vAlign w:val="top"/>
          </w:tcPr>
          <w:p w14:paraId="6B906780">
            <w:pPr>
              <w:widowControl/>
              <w:spacing w:line="440" w:lineRule="exact"/>
              <w:jc w:val="center"/>
              <w:rPr>
                <w:rFonts w:hint="eastAsia" w:eastAsia="宋体"/>
                <w:i/>
                <w:iCs/>
                <w:sz w:val="24"/>
                <w:lang w:val="en-US" w:eastAsia="zh-CN"/>
              </w:rPr>
            </w:pPr>
            <w:r>
              <w:rPr>
                <w:rFonts w:hint="eastAsia"/>
                <w:i/>
                <w:iCs/>
                <w:sz w:val="24"/>
                <w:lang w:val="en-US" w:eastAsia="zh-CN"/>
              </w:rPr>
              <w:t>8</w:t>
            </w:r>
          </w:p>
        </w:tc>
        <w:tc>
          <w:tcPr>
            <w:tcW w:w="741" w:type="dxa"/>
            <w:tcBorders>
              <w:bottom w:val="single" w:color="000000" w:sz="6" w:space="0"/>
            </w:tcBorders>
            <w:noWrap w:val="0"/>
            <w:vAlign w:val="top"/>
          </w:tcPr>
          <w:p w14:paraId="4F8925BE">
            <w:pPr>
              <w:widowControl/>
              <w:spacing w:line="440" w:lineRule="exact"/>
              <w:jc w:val="center"/>
              <w:rPr>
                <w:rFonts w:hint="default" w:eastAsia="宋体"/>
                <w:i/>
                <w:iCs/>
                <w:sz w:val="24"/>
                <w:lang w:val="en-US" w:eastAsia="zh-CN"/>
              </w:rPr>
            </w:pPr>
            <w:r>
              <w:rPr>
                <w:rFonts w:hint="eastAsia"/>
                <w:i/>
                <w:iCs/>
                <w:sz w:val="24"/>
                <w:lang w:val="en-US" w:eastAsia="zh-CN"/>
              </w:rPr>
              <w:t>8</w:t>
            </w:r>
          </w:p>
        </w:tc>
        <w:tc>
          <w:tcPr>
            <w:tcW w:w="741" w:type="dxa"/>
            <w:tcBorders>
              <w:bottom w:val="single" w:color="000000" w:sz="6" w:space="0"/>
            </w:tcBorders>
            <w:noWrap w:val="0"/>
            <w:vAlign w:val="top"/>
          </w:tcPr>
          <w:p w14:paraId="3791126E">
            <w:pPr>
              <w:widowControl/>
              <w:spacing w:line="440" w:lineRule="exact"/>
              <w:jc w:val="center"/>
              <w:rPr>
                <w:rFonts w:hint="eastAsia" w:eastAsia="宋体"/>
                <w:i/>
                <w:iCs/>
                <w:sz w:val="24"/>
                <w:lang w:val="en-US" w:eastAsia="zh-CN"/>
              </w:rPr>
            </w:pPr>
            <w:r>
              <w:rPr>
                <w:rFonts w:hint="eastAsia"/>
                <w:i/>
                <w:iCs/>
                <w:sz w:val="24"/>
                <w:lang w:val="en-US" w:eastAsia="zh-CN"/>
              </w:rPr>
              <w:t>9</w:t>
            </w:r>
          </w:p>
        </w:tc>
        <w:tc>
          <w:tcPr>
            <w:tcW w:w="741" w:type="dxa"/>
            <w:tcBorders>
              <w:bottom w:val="single" w:color="000000" w:sz="6" w:space="0"/>
            </w:tcBorders>
            <w:noWrap w:val="0"/>
            <w:vAlign w:val="top"/>
          </w:tcPr>
          <w:p w14:paraId="76643538">
            <w:pPr>
              <w:widowControl/>
              <w:spacing w:line="440" w:lineRule="exact"/>
              <w:jc w:val="center"/>
              <w:rPr>
                <w:i/>
                <w:iCs/>
                <w:sz w:val="24"/>
              </w:rPr>
            </w:pPr>
            <w:r>
              <w:rPr>
                <w:rFonts w:hint="eastAsia"/>
                <w:i/>
                <w:iCs/>
                <w:sz w:val="24"/>
              </w:rPr>
              <w:t>8</w:t>
            </w:r>
          </w:p>
        </w:tc>
        <w:tc>
          <w:tcPr>
            <w:tcW w:w="741" w:type="dxa"/>
            <w:tcBorders>
              <w:bottom w:val="single" w:color="000000" w:sz="6" w:space="0"/>
            </w:tcBorders>
            <w:noWrap w:val="0"/>
            <w:vAlign w:val="top"/>
          </w:tcPr>
          <w:p w14:paraId="43BC64FA">
            <w:pPr>
              <w:widowControl/>
              <w:spacing w:line="440" w:lineRule="exact"/>
              <w:jc w:val="center"/>
              <w:rPr>
                <w:i/>
                <w:iCs/>
                <w:sz w:val="24"/>
              </w:rPr>
            </w:pPr>
            <w:r>
              <w:rPr>
                <w:rFonts w:hint="eastAsia"/>
                <w:i/>
                <w:iCs/>
                <w:sz w:val="24"/>
              </w:rPr>
              <w:t>9</w:t>
            </w:r>
          </w:p>
        </w:tc>
        <w:tc>
          <w:tcPr>
            <w:tcW w:w="741" w:type="dxa"/>
            <w:tcBorders>
              <w:bottom w:val="single" w:color="000000" w:sz="6" w:space="0"/>
            </w:tcBorders>
            <w:noWrap w:val="0"/>
            <w:vAlign w:val="top"/>
          </w:tcPr>
          <w:p w14:paraId="4E32D0A6">
            <w:pPr>
              <w:widowControl/>
              <w:spacing w:line="440" w:lineRule="exact"/>
              <w:jc w:val="center"/>
              <w:rPr>
                <w:i/>
                <w:iCs/>
                <w:sz w:val="24"/>
              </w:rPr>
            </w:pPr>
            <w:r>
              <w:rPr>
                <w:rFonts w:hint="eastAsia"/>
                <w:i/>
                <w:iCs/>
                <w:sz w:val="24"/>
              </w:rPr>
              <w:t>1</w:t>
            </w:r>
            <w:r>
              <w:rPr>
                <w:i/>
                <w:iCs/>
                <w:sz w:val="24"/>
              </w:rPr>
              <w:t>0</w:t>
            </w:r>
          </w:p>
        </w:tc>
      </w:tr>
      <w:tr w14:paraId="5FD700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right w:val="single" w:color="000000" w:sz="6" w:space="0"/>
            </w:tcBorders>
            <w:noWrap w:val="0"/>
            <w:vAlign w:val="top"/>
          </w:tcPr>
          <w:p w14:paraId="17A5F6D7">
            <w:pPr>
              <w:widowControl/>
              <w:spacing w:line="440" w:lineRule="exact"/>
              <w:jc w:val="left"/>
              <w:rPr>
                <w:rFonts w:hint="default" w:eastAsia="宋体"/>
                <w:sz w:val="24"/>
                <w:lang w:val="en-US" w:eastAsia="zh-CN"/>
              </w:rPr>
            </w:pPr>
            <w:r>
              <w:rPr>
                <w:rFonts w:hint="eastAsia"/>
                <w:sz w:val="24"/>
                <w:lang w:val="en-US" w:eastAsia="zh-CN"/>
              </w:rPr>
              <w:t>测量次数</w:t>
            </w:r>
          </w:p>
        </w:tc>
        <w:tc>
          <w:tcPr>
            <w:tcW w:w="739" w:type="dxa"/>
            <w:noWrap w:val="0"/>
            <w:vAlign w:val="top"/>
          </w:tcPr>
          <w:p w14:paraId="3D19565F">
            <w:pPr>
              <w:widowControl/>
              <w:spacing w:line="440" w:lineRule="exact"/>
              <w:jc w:val="center"/>
              <w:rPr>
                <w:rFonts w:hint="default" w:eastAsia="宋体"/>
                <w:sz w:val="24"/>
                <w:lang w:val="en-US" w:eastAsia="zh-CN"/>
              </w:rPr>
            </w:pPr>
            <w:r>
              <w:rPr>
                <w:rFonts w:hint="eastAsia"/>
                <w:sz w:val="24"/>
                <w:lang w:val="en-US" w:eastAsia="zh-CN"/>
              </w:rPr>
              <w:t>5</w:t>
            </w:r>
          </w:p>
        </w:tc>
        <w:tc>
          <w:tcPr>
            <w:tcW w:w="740" w:type="dxa"/>
            <w:noWrap w:val="0"/>
            <w:vAlign w:val="top"/>
          </w:tcPr>
          <w:p w14:paraId="2D2788DB">
            <w:pPr>
              <w:widowControl/>
              <w:spacing w:line="440" w:lineRule="exact"/>
              <w:jc w:val="center"/>
              <w:rPr>
                <w:rFonts w:hint="default" w:eastAsia="宋体"/>
                <w:sz w:val="24"/>
                <w:lang w:val="en-US" w:eastAsia="zh-CN"/>
              </w:rPr>
            </w:pPr>
            <w:r>
              <w:rPr>
                <w:rFonts w:hint="eastAsia"/>
                <w:sz w:val="24"/>
                <w:lang w:val="en-US" w:eastAsia="zh-CN"/>
              </w:rPr>
              <w:t>6</w:t>
            </w:r>
          </w:p>
        </w:tc>
        <w:tc>
          <w:tcPr>
            <w:tcW w:w="741" w:type="dxa"/>
            <w:noWrap w:val="0"/>
            <w:vAlign w:val="top"/>
          </w:tcPr>
          <w:p w14:paraId="28A33B12">
            <w:pPr>
              <w:widowControl/>
              <w:spacing w:line="440" w:lineRule="exact"/>
              <w:jc w:val="center"/>
              <w:rPr>
                <w:rFonts w:hint="default" w:eastAsia="宋体"/>
                <w:sz w:val="24"/>
                <w:lang w:val="en-US" w:eastAsia="zh-CN"/>
              </w:rPr>
            </w:pPr>
            <w:r>
              <w:rPr>
                <w:rFonts w:hint="eastAsia"/>
                <w:sz w:val="24"/>
                <w:lang w:val="en-US" w:eastAsia="zh-CN"/>
              </w:rPr>
              <w:t>5</w:t>
            </w:r>
          </w:p>
        </w:tc>
        <w:tc>
          <w:tcPr>
            <w:tcW w:w="741" w:type="dxa"/>
            <w:noWrap w:val="0"/>
            <w:vAlign w:val="top"/>
          </w:tcPr>
          <w:p w14:paraId="4B6DF0D4">
            <w:pPr>
              <w:widowControl/>
              <w:spacing w:line="440" w:lineRule="exact"/>
              <w:jc w:val="center"/>
              <w:rPr>
                <w:rFonts w:hint="default" w:eastAsia="宋体"/>
                <w:sz w:val="24"/>
                <w:lang w:val="en-US" w:eastAsia="zh-CN"/>
              </w:rPr>
            </w:pPr>
            <w:r>
              <w:rPr>
                <w:rFonts w:hint="eastAsia"/>
                <w:sz w:val="24"/>
                <w:lang w:val="en-US" w:eastAsia="zh-CN"/>
              </w:rPr>
              <w:t>7</w:t>
            </w:r>
          </w:p>
        </w:tc>
        <w:tc>
          <w:tcPr>
            <w:tcW w:w="741" w:type="dxa"/>
            <w:noWrap w:val="0"/>
            <w:vAlign w:val="top"/>
          </w:tcPr>
          <w:p w14:paraId="1F8EC65F">
            <w:pPr>
              <w:widowControl/>
              <w:spacing w:line="440" w:lineRule="exact"/>
              <w:jc w:val="center"/>
              <w:rPr>
                <w:rFonts w:hint="default" w:eastAsia="宋体"/>
                <w:sz w:val="24"/>
                <w:lang w:val="en-US" w:eastAsia="zh-CN"/>
              </w:rPr>
            </w:pPr>
            <w:r>
              <w:rPr>
                <w:rFonts w:hint="eastAsia"/>
                <w:sz w:val="24"/>
                <w:lang w:val="en-US" w:eastAsia="zh-CN"/>
              </w:rPr>
              <w:t>7</w:t>
            </w:r>
          </w:p>
        </w:tc>
        <w:tc>
          <w:tcPr>
            <w:tcW w:w="741" w:type="dxa"/>
            <w:noWrap w:val="0"/>
            <w:vAlign w:val="top"/>
          </w:tcPr>
          <w:p w14:paraId="7E56D48A">
            <w:pPr>
              <w:widowControl/>
              <w:spacing w:line="440" w:lineRule="exact"/>
              <w:jc w:val="center"/>
              <w:rPr>
                <w:rFonts w:hint="default" w:eastAsia="宋体"/>
                <w:sz w:val="24"/>
                <w:lang w:val="en-US" w:eastAsia="zh-CN"/>
              </w:rPr>
            </w:pPr>
            <w:r>
              <w:rPr>
                <w:rFonts w:hint="eastAsia"/>
                <w:sz w:val="24"/>
                <w:lang w:val="en-US" w:eastAsia="zh-CN"/>
              </w:rPr>
              <w:t>8</w:t>
            </w:r>
          </w:p>
        </w:tc>
        <w:tc>
          <w:tcPr>
            <w:tcW w:w="741" w:type="dxa"/>
            <w:noWrap w:val="0"/>
            <w:vAlign w:val="top"/>
          </w:tcPr>
          <w:p w14:paraId="745A3295">
            <w:pPr>
              <w:widowControl/>
              <w:spacing w:line="440" w:lineRule="exact"/>
              <w:jc w:val="center"/>
              <w:rPr>
                <w:rFonts w:hint="default" w:eastAsia="宋体"/>
                <w:sz w:val="24"/>
                <w:lang w:val="en-US" w:eastAsia="zh-CN"/>
              </w:rPr>
            </w:pPr>
            <w:r>
              <w:rPr>
                <w:rFonts w:hint="eastAsia"/>
                <w:sz w:val="24"/>
                <w:lang w:val="en-US" w:eastAsia="zh-CN"/>
              </w:rPr>
              <w:t>9</w:t>
            </w:r>
          </w:p>
        </w:tc>
        <w:tc>
          <w:tcPr>
            <w:tcW w:w="741" w:type="dxa"/>
            <w:noWrap w:val="0"/>
            <w:vAlign w:val="top"/>
          </w:tcPr>
          <w:p w14:paraId="4387579C">
            <w:pPr>
              <w:widowControl/>
              <w:spacing w:line="440" w:lineRule="exact"/>
              <w:ind w:firstLine="240" w:firstLineChars="100"/>
              <w:jc w:val="both"/>
              <w:rPr>
                <w:rFonts w:hint="default" w:eastAsia="宋体"/>
                <w:sz w:val="24"/>
                <w:lang w:val="en-US" w:eastAsia="zh-CN"/>
              </w:rPr>
            </w:pPr>
            <w:r>
              <w:rPr>
                <w:rFonts w:hint="eastAsia"/>
                <w:sz w:val="24"/>
                <w:lang w:val="en-US" w:eastAsia="zh-CN"/>
              </w:rPr>
              <w:t>8</w:t>
            </w:r>
          </w:p>
        </w:tc>
        <w:tc>
          <w:tcPr>
            <w:tcW w:w="741" w:type="dxa"/>
            <w:noWrap w:val="0"/>
            <w:vAlign w:val="top"/>
          </w:tcPr>
          <w:p w14:paraId="7CF3A9F5">
            <w:pPr>
              <w:widowControl/>
              <w:spacing w:line="440" w:lineRule="exact"/>
              <w:jc w:val="center"/>
              <w:rPr>
                <w:rFonts w:hint="default" w:eastAsia="宋体"/>
                <w:sz w:val="24"/>
                <w:lang w:val="en-US" w:eastAsia="zh-CN"/>
              </w:rPr>
            </w:pPr>
            <w:r>
              <w:rPr>
                <w:rFonts w:hint="eastAsia"/>
                <w:sz w:val="24"/>
                <w:lang w:val="en-US" w:eastAsia="zh-CN"/>
              </w:rPr>
              <w:t>9</w:t>
            </w:r>
          </w:p>
        </w:tc>
        <w:tc>
          <w:tcPr>
            <w:tcW w:w="741" w:type="dxa"/>
            <w:noWrap w:val="0"/>
            <w:vAlign w:val="top"/>
          </w:tcPr>
          <w:p w14:paraId="7EFF90AD">
            <w:pPr>
              <w:widowControl/>
              <w:spacing w:line="440" w:lineRule="exact"/>
              <w:jc w:val="center"/>
              <w:rPr>
                <w:rFonts w:hint="default" w:eastAsia="宋体"/>
                <w:sz w:val="24"/>
                <w:lang w:val="en-US" w:eastAsia="zh-CN"/>
              </w:rPr>
            </w:pPr>
            <w:r>
              <w:rPr>
                <w:rFonts w:hint="eastAsia"/>
                <w:sz w:val="24"/>
                <w:lang w:val="en-US" w:eastAsia="zh-CN"/>
              </w:rPr>
              <w:t>10</w:t>
            </w:r>
          </w:p>
        </w:tc>
      </w:tr>
    </w:tbl>
    <w:p w14:paraId="59C36154"/>
    <w:p w14:paraId="1E382B51">
      <w:pPr>
        <w:pStyle w:val="4"/>
        <w:spacing w:before="0" w:after="0" w:line="440" w:lineRule="exact"/>
        <w:ind w:firstLine="420"/>
        <w:rPr>
          <w:rFonts w:ascii="黑体" w:hAnsi="黑体" w:eastAsia="黑体"/>
          <w:b w:val="0"/>
          <w:bCs w:val="0"/>
          <w:sz w:val="24"/>
          <w:szCs w:val="24"/>
        </w:rPr>
      </w:pPr>
      <w:bookmarkStart w:id="10" w:name="_Toc426537805"/>
      <w:r>
        <w:rPr>
          <w:rFonts w:hint="eastAsia" w:ascii="黑体" w:hAnsi="黑体" w:eastAsia="黑体"/>
          <w:b w:val="0"/>
          <w:bCs w:val="0"/>
          <w:sz w:val="24"/>
          <w:szCs w:val="24"/>
        </w:rPr>
        <w:t>3</w:t>
      </w:r>
      <w:r>
        <w:rPr>
          <w:rFonts w:ascii="黑体" w:hAnsi="黑体" w:eastAsia="黑体"/>
          <w:b w:val="0"/>
          <w:bCs w:val="0"/>
          <w:sz w:val="24"/>
          <w:szCs w:val="24"/>
        </w:rPr>
        <w:t>测试分析与结论</w:t>
      </w:r>
      <w:bookmarkEnd w:id="10"/>
    </w:p>
    <w:p w14:paraId="6BE2912C">
      <w:pPr>
        <w:spacing w:line="440" w:lineRule="exact"/>
        <w:ind w:firstLine="470" w:firstLineChars="224"/>
        <w:rPr>
          <w:rFonts w:ascii="Times New Roman" w:hAnsi="Times New Roman"/>
          <w:sz w:val="24"/>
          <w:szCs w:val="24"/>
        </w:rPr>
      </w:pPr>
      <w:r>
        <w:rPr>
          <w:rFonts w:ascii="Times New Roman" w:hAnsi="Times New Roman"/>
          <w:sz w:val="21"/>
          <w:szCs w:val="21"/>
        </w:rPr>
        <w:t>根据上述测试数据，</w:t>
      </w:r>
      <w:r>
        <w:rPr>
          <w:rFonts w:hint="eastAsia" w:ascii="Times New Roman" w:hAnsi="Times New Roman" w:cs="宋体"/>
          <w:lang w:bidi="ar"/>
        </w:rPr>
        <w:t>摆动测量系统</w:t>
      </w:r>
      <w:r>
        <w:rPr>
          <w:rFonts w:hint="eastAsia" w:ascii="Times New Roman" w:hAnsi="Times New Roman"/>
          <w:sz w:val="21"/>
          <w:szCs w:val="21"/>
          <w:lang w:val="en-US" w:eastAsia="zh-CN"/>
        </w:rPr>
        <w:t>能够在时间小于30s的条件下完美完成基础部分，摆绳长度误差</w:t>
      </w:r>
      <w:r>
        <w:rPr>
          <w:rFonts w:hint="eastAsia" w:ascii="Times New Roman" w:hAnsi="Times New Roman"/>
          <w:sz w:val="21"/>
          <w:szCs w:val="21"/>
        </w:rPr>
        <w:t>绝对值均小于</w:t>
      </w:r>
      <w:r>
        <w:rPr>
          <w:rFonts w:hint="eastAsia" w:ascii="Times New Roman" w:hAnsi="Times New Roman"/>
          <w:sz w:val="21"/>
          <w:szCs w:val="21"/>
          <w:lang w:val="en-US" w:eastAsia="zh-CN"/>
        </w:rPr>
        <w:t>2cm</w:t>
      </w:r>
      <w:r>
        <w:rPr>
          <w:rFonts w:hint="eastAsia" w:ascii="Times New Roman" w:hAnsi="Times New Roman"/>
          <w:sz w:val="21"/>
          <w:szCs w:val="21"/>
        </w:rPr>
        <w:t>。本装置符合基础部分、发挥部分的全部要求，且测量误差、测量耗时性能优于指标要求。</w:t>
      </w:r>
    </w:p>
    <w:p w14:paraId="6DE84183">
      <w:pPr>
        <w:pStyle w:val="2"/>
        <w:spacing w:before="0" w:after="0" w:line="300" w:lineRule="auto"/>
        <w:ind w:firstLine="420"/>
        <w:rPr>
          <w:rFonts w:ascii="楷体" w:hAnsi="楷体" w:eastAsia="楷体"/>
          <w:sz w:val="30"/>
          <w:szCs w:val="30"/>
        </w:rPr>
      </w:pPr>
      <w:r>
        <w:rPr>
          <w:rFonts w:hint="eastAsia" w:ascii="楷体" w:hAnsi="楷体" w:eastAsia="楷体"/>
          <w:sz w:val="30"/>
          <w:szCs w:val="30"/>
        </w:rPr>
        <w:t>五、总结</w:t>
      </w:r>
    </w:p>
    <w:p w14:paraId="30535DA7">
      <w:pPr>
        <w:spacing w:line="440" w:lineRule="exact"/>
        <w:rPr>
          <w:rFonts w:hint="eastAsia" w:ascii="Times New Roman" w:hAnsi="Times New Roman" w:eastAsia="宋体"/>
          <w:sz w:val="21"/>
          <w:szCs w:val="21"/>
          <w:lang w:eastAsia="zh-CN"/>
        </w:rPr>
      </w:pPr>
      <w:r>
        <w:rPr>
          <w:rFonts w:ascii="Times New Roman" w:hAnsi="Times New Roman"/>
          <w:sz w:val="24"/>
          <w:szCs w:val="24"/>
        </w:rPr>
        <w:tab/>
      </w:r>
      <w:r>
        <w:rPr>
          <w:rFonts w:ascii="宋体" w:hAnsi="宋体" w:eastAsia="宋体" w:cs="宋体"/>
          <w:sz w:val="21"/>
          <w:szCs w:val="21"/>
        </w:rPr>
        <w:t>本系统以STM32F411RET6单片机为核心控制器，集成HC-SR04超声波测距模块、六轴陀螺仪与HC-05蓝牙通信模块，构建了一套高精度、多功能的摆动测量系统。系统通过陀螺仪实时捕捉单摆摆动的角速度信号，结合过零点检测与滑动平均滤波算法，实现了摆动周期的高效解算，周期测量误差小于0.3秒，吊绳长度测量误差控制在2厘米以内。针对底板倾斜角度的动态测量，采用超声波测距模块捕捉摆线末端与底板的垂直距离变化，融合陀螺仪姿态角数据，通过几何投影模型与互补滤波算法，将倾角测量误差压缩至2°以内</w:t>
      </w:r>
      <w:r>
        <w:rPr>
          <w:rFonts w:hint="eastAsia" w:ascii="宋体" w:hAnsi="宋体" w:cs="宋体"/>
          <w:sz w:val="21"/>
          <w:szCs w:val="21"/>
          <w:lang w:eastAsia="zh-CN"/>
        </w:rPr>
        <w:t>。</w:t>
      </w:r>
    </w:p>
    <w:p w14:paraId="3E481612">
      <w:pPr>
        <w:spacing w:line="440" w:lineRule="exact"/>
        <w:rPr>
          <w:rFonts w:ascii="Times New Roman" w:hAnsi="Times New Roman"/>
        </w:rPr>
      </w:pPr>
    </w:p>
    <w:p w14:paraId="73486F41">
      <w:pPr>
        <w:pStyle w:val="2"/>
        <w:spacing w:before="0" w:after="0" w:line="440" w:lineRule="exact"/>
        <w:rPr>
          <w:rFonts w:ascii="楷体" w:hAnsi="楷体" w:eastAsia="楷体"/>
          <w:sz w:val="30"/>
          <w:szCs w:val="30"/>
        </w:rPr>
      </w:pPr>
      <w:bookmarkStart w:id="11" w:name="_Toc426537807"/>
      <w:r>
        <w:rPr>
          <w:rFonts w:hint="eastAsia" w:ascii="楷体" w:hAnsi="楷体" w:eastAsia="楷体"/>
          <w:sz w:val="30"/>
          <w:szCs w:val="30"/>
        </w:rPr>
        <w:t>参考文献</w:t>
      </w:r>
      <w:bookmarkEnd w:id="11"/>
    </w:p>
    <w:p w14:paraId="1F40EB44">
      <w:pPr>
        <w:spacing w:line="440" w:lineRule="exact"/>
        <w:rPr>
          <w:rFonts w:ascii="Times New Roman" w:hAnsi="Times New Roman"/>
        </w:rPr>
      </w:pPr>
      <w:r>
        <w:rPr>
          <w:rFonts w:hint="eastAsia" w:ascii="Times New Roman" w:hAnsi="Times New Roman"/>
        </w:rPr>
        <w:t>[</w:t>
      </w:r>
      <w:r>
        <w:rPr>
          <w:rFonts w:hint="eastAsia" w:ascii="Times New Roman" w:hAnsi="Times New Roman"/>
          <w:lang w:val="en-US" w:eastAsia="zh-CN"/>
        </w:rPr>
        <w:t>1</w:t>
      </w:r>
      <w:r>
        <w:rPr>
          <w:rFonts w:hint="eastAsia" w:ascii="Times New Roman" w:hAnsi="Times New Roman"/>
        </w:rPr>
        <w:t>]</w:t>
      </w:r>
      <w:r>
        <w:rPr>
          <w:rFonts w:ascii="Times New Roman" w:hAnsi="Times New Roman"/>
        </w:rPr>
        <w:t xml:space="preserve"> </w:t>
      </w:r>
      <w:r>
        <w:rPr>
          <w:rFonts w:hint="eastAsia" w:ascii="Times New Roman" w:hAnsi="Times New Roman"/>
        </w:rPr>
        <w:t>谭浩强. C 语言程序设计[M]. 北京:清华大学出版社,2012</w:t>
      </w:r>
      <w:r>
        <w:rPr>
          <w:rFonts w:ascii="Times New Roman" w:hAnsi="Times New Roman"/>
        </w:rPr>
        <w:t>.</w:t>
      </w:r>
    </w:p>
    <w:p w14:paraId="188E5BFC">
      <w:pPr>
        <w:spacing w:line="440" w:lineRule="exact"/>
        <w:rPr>
          <w:rFonts w:ascii="Times New Roman" w:hAnsi="Times New Roman"/>
        </w:rPr>
      </w:pPr>
      <w:r>
        <w:rPr>
          <w:rFonts w:hint="eastAsia" w:ascii="Times New Roman" w:hAnsi="Times New Roman"/>
        </w:rPr>
        <w:t>[2] 邱光源.</w:t>
      </w:r>
      <w:r>
        <w:rPr>
          <w:rFonts w:ascii="Times New Roman" w:hAnsi="Times New Roman"/>
        </w:rPr>
        <w:t xml:space="preserve"> </w:t>
      </w:r>
      <w:r>
        <w:rPr>
          <w:rFonts w:hint="eastAsia" w:ascii="Times New Roman" w:hAnsi="Times New Roman"/>
        </w:rPr>
        <w:t>电路(第5版)[M].</w:t>
      </w:r>
      <w:r>
        <w:rPr>
          <w:rFonts w:ascii="Times New Roman" w:hAnsi="Times New Roman"/>
        </w:rPr>
        <w:t xml:space="preserve"> </w:t>
      </w:r>
      <w:r>
        <w:rPr>
          <w:rFonts w:hint="eastAsia" w:ascii="Times New Roman" w:hAnsi="Times New Roman"/>
        </w:rPr>
        <w:t>北京:高等教育出版社,</w:t>
      </w:r>
      <w:r>
        <w:rPr>
          <w:rFonts w:ascii="Times New Roman" w:hAnsi="Times New Roman"/>
        </w:rPr>
        <w:t xml:space="preserve"> </w:t>
      </w:r>
      <w:r>
        <w:rPr>
          <w:rFonts w:hint="eastAsia" w:ascii="Times New Roman" w:hAnsi="Times New Roman"/>
        </w:rPr>
        <w:t>2006.</w:t>
      </w:r>
    </w:p>
    <w:p w14:paraId="286B8294">
      <w:pPr>
        <w:spacing w:line="440" w:lineRule="exact"/>
        <w:rPr>
          <w:rFonts w:ascii="Times New Roman" w:hAnsi="Times New Roman"/>
        </w:rPr>
      </w:pPr>
      <w:r>
        <w:rPr>
          <w:rFonts w:hint="eastAsia" w:ascii="Times New Roman" w:hAnsi="Times New Roman"/>
        </w:rPr>
        <w:t>[3] 罗杰，谢自美.电子线路设计·实验·测试 [M].</w:t>
      </w:r>
      <w:r>
        <w:rPr>
          <w:rFonts w:ascii="Times New Roman" w:hAnsi="Times New Roman"/>
        </w:rPr>
        <w:t xml:space="preserve"> </w:t>
      </w:r>
      <w:r>
        <w:rPr>
          <w:rFonts w:hint="eastAsia" w:ascii="Times New Roman" w:hAnsi="Times New Roman"/>
        </w:rPr>
        <w:t>北京:电子工业出版社,</w:t>
      </w:r>
      <w:r>
        <w:rPr>
          <w:rFonts w:ascii="Times New Roman" w:hAnsi="Times New Roman"/>
        </w:rPr>
        <w:t xml:space="preserve"> </w:t>
      </w:r>
      <w:r>
        <w:rPr>
          <w:rFonts w:hint="eastAsia" w:ascii="Times New Roman" w:hAnsi="Times New Roman"/>
        </w:rPr>
        <w:t>2015.</w:t>
      </w:r>
    </w:p>
    <w:p w14:paraId="3F7D2BCD">
      <w:pPr>
        <w:spacing w:line="440" w:lineRule="exact"/>
        <w:rPr>
          <w:rFonts w:ascii="Times New Roman" w:hAnsi="Times New Roman"/>
        </w:rPr>
      </w:pPr>
      <w:r>
        <w:rPr>
          <w:rFonts w:hint="eastAsia" w:ascii="Times New Roman" w:hAnsi="Times New Roman"/>
        </w:rPr>
        <w:t>[4]</w:t>
      </w:r>
      <w:r>
        <w:rPr>
          <w:rFonts w:ascii="Times New Roman" w:hAnsi="Times New Roman"/>
        </w:rPr>
        <w:t xml:space="preserve"> </w:t>
      </w:r>
      <w:r>
        <w:rPr>
          <w:rFonts w:hint="eastAsia" w:ascii="Times New Roman" w:hAnsi="Times New Roman"/>
        </w:rPr>
        <w:t>谢明，丁康</w:t>
      </w:r>
      <w:r>
        <w:rPr>
          <w:rFonts w:ascii="Times New Roman" w:hAnsi="Times New Roman"/>
        </w:rPr>
        <w:t xml:space="preserve">. </w:t>
      </w:r>
      <w:r>
        <w:rPr>
          <w:rFonts w:hint="eastAsia" w:ascii="Times New Roman" w:hAnsi="Times New Roman"/>
        </w:rPr>
        <w:t xml:space="preserve"> 频谱分析的矫正方法.</w:t>
      </w:r>
      <w:r>
        <w:rPr>
          <w:rFonts w:ascii="Times New Roman" w:hAnsi="Times New Roman"/>
        </w:rPr>
        <w:t xml:space="preserve"> </w:t>
      </w:r>
      <w:r>
        <w:rPr>
          <w:rFonts w:hint="eastAsia" w:ascii="Times New Roman" w:hAnsi="Times New Roman"/>
        </w:rPr>
        <w:t>[</w:t>
      </w:r>
      <w:r>
        <w:rPr>
          <w:rFonts w:ascii="Times New Roman" w:hAnsi="Times New Roman"/>
        </w:rPr>
        <w:t>N</w:t>
      </w:r>
      <w:r>
        <w:rPr>
          <w:rFonts w:hint="eastAsia" w:ascii="Times New Roman" w:hAnsi="Times New Roman"/>
        </w:rPr>
        <w:t>]</w:t>
      </w:r>
      <w:r>
        <w:rPr>
          <w:rFonts w:ascii="Times New Roman" w:hAnsi="Times New Roman"/>
        </w:rPr>
        <w:t xml:space="preserve">. </w:t>
      </w:r>
      <w:r>
        <w:rPr>
          <w:rFonts w:hint="eastAsia" w:ascii="Times New Roman" w:hAnsi="Times New Roman"/>
        </w:rPr>
        <w:t>震动工程学报,</w:t>
      </w:r>
      <w:r>
        <w:rPr>
          <w:rFonts w:ascii="Times New Roman" w:hAnsi="Times New Roman"/>
        </w:rPr>
        <w:t xml:space="preserve"> </w:t>
      </w:r>
      <w:r>
        <w:rPr>
          <w:rFonts w:hint="eastAsia" w:ascii="Times New Roman" w:hAnsi="Times New Roman"/>
        </w:rPr>
        <w:t>2014.</w:t>
      </w:r>
    </w:p>
    <w:p w14:paraId="40062E9D">
      <w:pPr>
        <w:spacing w:line="440" w:lineRule="exact"/>
        <w:rPr>
          <w:rFonts w:ascii="Times New Roman" w:hAnsi="Times New Roman"/>
        </w:rPr>
      </w:pPr>
      <w:r>
        <w:rPr>
          <w:rFonts w:hint="eastAsia" w:ascii="Times New Roman" w:hAnsi="Times New Roman"/>
        </w:rPr>
        <w:t xml:space="preserve">[5] </w:t>
      </w:r>
      <w:r>
        <w:rPr>
          <w:rFonts w:ascii="Times New Roman" w:hAnsi="Times New Roman"/>
        </w:rPr>
        <w:t>Sanjit,K. ,Mitra</w:t>
      </w:r>
      <w:r>
        <w:rPr>
          <w:rFonts w:hint="eastAsia" w:ascii="Times New Roman" w:hAnsi="Times New Roman"/>
        </w:rPr>
        <w:t>.数字信号处理</w:t>
      </w:r>
      <w:r>
        <w:rPr>
          <w:rFonts w:ascii="Times New Roman" w:hAnsi="Times New Roman"/>
        </w:rPr>
        <w:t>—</w:t>
      </w:r>
      <w:r>
        <w:rPr>
          <w:rFonts w:hint="eastAsia" w:ascii="Times New Roman" w:hAnsi="Times New Roman"/>
        </w:rPr>
        <w:t>基于计算机的方法 [</w:t>
      </w:r>
      <w:r>
        <w:rPr>
          <w:rFonts w:ascii="Times New Roman" w:hAnsi="Times New Roman"/>
        </w:rPr>
        <w:t>M</w:t>
      </w:r>
      <w:r>
        <w:rPr>
          <w:rFonts w:hint="eastAsia" w:ascii="Times New Roman" w:hAnsi="Times New Roman"/>
        </w:rPr>
        <w:t>].电子工业出版社</w:t>
      </w:r>
    </w:p>
    <w:p w14:paraId="48372064">
      <w:pPr>
        <w:spacing w:line="440" w:lineRule="exact"/>
        <w:rPr>
          <w:rFonts w:ascii="Times New Roman" w:hAnsi="Times New Roman"/>
        </w:rPr>
      </w:pPr>
      <w:r>
        <w:rPr>
          <w:rFonts w:hint="eastAsia" w:ascii="Times New Roman" w:hAnsi="Times New Roman"/>
        </w:rPr>
        <w:t xml:space="preserve">[6] 单片机实用系统设计与仿真经典实例，电子工业出版社，周润景 刘晓霞著 </w:t>
      </w:r>
      <w:bookmarkEnd w:id="4"/>
    </w:p>
    <w:p w14:paraId="607719C4">
      <w:pPr>
        <w:widowControl/>
        <w:jc w:val="left"/>
        <w:rPr>
          <w:rFonts w:ascii="Times New Roman" w:hAnsi="Times New Roman"/>
          <w:sz w:val="24"/>
          <w:szCs w:val="24"/>
        </w:rPr>
      </w:pPr>
      <w:r>
        <w:rPr>
          <w:rFonts w:ascii="Times New Roman" w:hAnsi="Times New Roman"/>
          <w:sz w:val="24"/>
          <w:szCs w:val="24"/>
        </w:rPr>
        <w:br w:type="page"/>
      </w:r>
    </w:p>
    <w:p w14:paraId="0A4F6823">
      <w:pPr>
        <w:pStyle w:val="2"/>
        <w:spacing w:before="0" w:after="0" w:line="440" w:lineRule="exact"/>
        <w:rPr>
          <w:rFonts w:hint="eastAsia" w:ascii="Times New Roman" w:hAnsi="Times New Roman"/>
          <w:sz w:val="28"/>
          <w:szCs w:val="28"/>
        </w:rPr>
      </w:pPr>
      <w:r>
        <w:rPr>
          <w:rFonts w:hint="eastAsia" w:ascii="Times New Roman" w:hAnsi="Times New Roman"/>
          <w:sz w:val="28"/>
          <w:szCs w:val="28"/>
        </w:rPr>
        <w:t xml:space="preserve">附录 </w:t>
      </w:r>
    </w:p>
    <w:p w14:paraId="2A6C6710">
      <w:pPr>
        <w:pStyle w:val="2"/>
        <w:bidi w:val="0"/>
        <w:rPr>
          <w:rFonts w:hint="eastAsia"/>
          <w:lang w:eastAsia="zh-CN"/>
        </w:rPr>
      </w:pPr>
      <w:r>
        <mc:AlternateContent>
          <mc:Choice Requires="wps">
            <w:drawing>
              <wp:anchor distT="0" distB="0" distL="114300" distR="114300" simplePos="0" relativeHeight="251659264" behindDoc="0" locked="0" layoutInCell="1" allowOverlap="1">
                <wp:simplePos x="0" y="0"/>
                <wp:positionH relativeFrom="column">
                  <wp:posOffset>33020</wp:posOffset>
                </wp:positionH>
                <wp:positionV relativeFrom="paragraph">
                  <wp:posOffset>4389755</wp:posOffset>
                </wp:positionV>
                <wp:extent cx="5759450" cy="635"/>
                <wp:effectExtent l="0" t="0" r="0" b="0"/>
                <wp:wrapTopAndBottom/>
                <wp:docPr id="9" name="文本框 5"/>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srgbClr val="FFFFFF"/>
                        </a:solidFill>
                        <a:ln>
                          <a:noFill/>
                        </a:ln>
                      </wps:spPr>
                      <wps:txbx>
                        <w:txbxContent>
                          <w:p w14:paraId="5E0AA202">
                            <w:pPr>
                              <w:pStyle w:val="5"/>
                              <w:jc w:val="center"/>
                              <w:rPr>
                                <w:rFonts w:ascii="Times New Roman" w:hAnsi="Times New Roman" w:eastAsia="宋体" w:cs="Times New Roman"/>
                                <w:sz w:val="22"/>
                                <w:szCs w:val="22"/>
                              </w:rPr>
                            </w:pPr>
                            <w:r>
                              <w:rPr>
                                <w:rFonts w:hint="eastAsia"/>
                                <w:sz w:val="18"/>
                                <w:szCs w:val="18"/>
                              </w:rPr>
                              <w:t>图</w:t>
                            </w:r>
                            <w:r>
                              <w:rPr>
                                <w:rFonts w:hint="eastAsia"/>
                                <w:sz w:val="18"/>
                                <w:szCs w:val="18"/>
                                <w:lang w:val="en-US" w:eastAsia="zh-CN"/>
                              </w:rPr>
                              <w:t>6</w:t>
                            </w:r>
                            <w:r>
                              <w:rPr>
                                <w:sz w:val="18"/>
                                <w:szCs w:val="18"/>
                              </w:rPr>
                              <w:t xml:space="preserve"> </w:t>
                            </w:r>
                            <w:r>
                              <w:rPr>
                                <w:rFonts w:hint="eastAsia"/>
                                <w:sz w:val="18"/>
                                <w:szCs w:val="18"/>
                              </w:rPr>
                              <w:t>作品照片</w:t>
                            </w:r>
                          </w:p>
                        </w:txbxContent>
                      </wps:txbx>
                      <wps:bodyPr lIns="0" tIns="0" rIns="0" bIns="0" upright="1">
                        <a:spAutoFit/>
                      </wps:bodyPr>
                    </wps:wsp>
                  </a:graphicData>
                </a:graphic>
              </wp:anchor>
            </w:drawing>
          </mc:Choice>
          <mc:Fallback>
            <w:pict>
              <v:shape id="文本框 5" o:spid="_x0000_s1026" o:spt="202" type="#_x0000_t202" style="position:absolute;left:0pt;margin-left:2.6pt;margin-top:345.65pt;height:0.05pt;width:453.5pt;mso-wrap-distance-bottom:0pt;mso-wrap-distance-top:0pt;z-index:251659264;mso-width-relative:page;mso-height-relative:page;" fillcolor="#FFFFFF" filled="t" stroked="f" coordsize="21600,21600" o:gfxdata="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YW+MzZAAAACQEAAA8AAAAA&#10;AAAAAQAgAAAAIgAAAGRycy9kb3ducmV2LnhtbFBLAQIUABQAAAAIAIdO4kDbom5a2gEAALIDAAAO&#10;AAAAAAAAAAEAIAAAACgBAABkcnMvZTJvRG9jLnhtbFBLBQYAAAAABgAGAFkBAAB0BQAAAAA=&#10;">
                <v:fill on="t" focussize="0,0"/>
                <v:stroke on="f"/>
                <v:imagedata o:title=""/>
                <o:lock v:ext="edit" aspectratio="f"/>
                <v:textbox inset="0mm,0mm,0mm,0mm" style="mso-fit-shape-to-text:t;">
                  <w:txbxContent>
                    <w:p w14:paraId="5E0AA202">
                      <w:pPr>
                        <w:pStyle w:val="5"/>
                        <w:jc w:val="center"/>
                        <w:rPr>
                          <w:rFonts w:ascii="Times New Roman" w:hAnsi="Times New Roman" w:eastAsia="宋体" w:cs="Times New Roman"/>
                          <w:sz w:val="22"/>
                          <w:szCs w:val="22"/>
                        </w:rPr>
                      </w:pPr>
                      <w:r>
                        <w:rPr>
                          <w:rFonts w:hint="eastAsia"/>
                          <w:sz w:val="18"/>
                          <w:szCs w:val="18"/>
                        </w:rPr>
                        <w:t>图</w:t>
                      </w:r>
                      <w:r>
                        <w:rPr>
                          <w:rFonts w:hint="eastAsia"/>
                          <w:sz w:val="18"/>
                          <w:szCs w:val="18"/>
                          <w:lang w:val="en-US" w:eastAsia="zh-CN"/>
                        </w:rPr>
                        <w:t>6</w:t>
                      </w:r>
                      <w:r>
                        <w:rPr>
                          <w:sz w:val="18"/>
                          <w:szCs w:val="18"/>
                        </w:rPr>
                        <w:t xml:space="preserve"> </w:t>
                      </w:r>
                      <w:r>
                        <w:rPr>
                          <w:rFonts w:hint="eastAsia"/>
                          <w:sz w:val="18"/>
                          <w:szCs w:val="18"/>
                        </w:rPr>
                        <w:t>作品照片</w:t>
                      </w:r>
                    </w:p>
                  </w:txbxContent>
                </v:textbox>
                <w10:wrap type="topAndBottom"/>
              </v:shape>
            </w:pict>
          </mc:Fallback>
        </mc:AlternateContent>
      </w:r>
      <w:bookmarkStart w:id="12" w:name="_GoBack"/>
      <w:bookmarkEnd w:id="12"/>
    </w:p>
    <w:sectPr>
      <w:footerReference r:id="rId4" w:type="default"/>
      <w:pgSz w:w="11906" w:h="16838"/>
      <w:pgMar w:top="1701" w:right="1418" w:bottom="1077"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BF006">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7832F">
    <w:pPr>
      <w:pStyle w:val="11"/>
      <w:framePr w:wrap="around" w:vAnchor="text" w:hAnchor="margin" w:xAlign="right" w:y="1"/>
      <w:rPr>
        <w:rStyle w:val="21"/>
      </w:rPr>
    </w:pPr>
    <w:r>
      <w:fldChar w:fldCharType="begin"/>
    </w:r>
    <w:r>
      <w:rPr>
        <w:rStyle w:val="21"/>
      </w:rPr>
      <w:instrText xml:space="preserve">PAGE  </w:instrText>
    </w:r>
    <w:r>
      <w:fldChar w:fldCharType="separate"/>
    </w:r>
    <w:r>
      <w:rPr>
        <w:rStyle w:val="21"/>
      </w:rPr>
      <w:t>9</w:t>
    </w:r>
    <w:r>
      <w:fldChar w:fldCharType="end"/>
    </w:r>
  </w:p>
  <w:p w14:paraId="4710917E">
    <w:pPr>
      <w:pStyle w:val="11"/>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09FED4"/>
    <w:multiLevelType w:val="singleLevel"/>
    <w:tmpl w:val="C109FED4"/>
    <w:lvl w:ilvl="0" w:tentative="0">
      <w:start w:val="2"/>
      <w:numFmt w:val="decimal"/>
      <w:lvlText w:val="%1."/>
      <w:lvlJc w:val="left"/>
      <w:pPr>
        <w:tabs>
          <w:tab w:val="left" w:pos="312"/>
        </w:tabs>
      </w:pPr>
    </w:lvl>
  </w:abstractNum>
  <w:abstractNum w:abstractNumId="1">
    <w:nsid w:val="35028B1E"/>
    <w:multiLevelType w:val="singleLevel"/>
    <w:tmpl w:val="35028B1E"/>
    <w:lvl w:ilvl="0" w:tentative="0">
      <w:start w:val="3"/>
      <w:numFmt w:val="chineseCounting"/>
      <w:suff w:val="nothing"/>
      <w:lvlText w:val="%1、"/>
      <w:lvlJc w:val="left"/>
      <w:rPr>
        <w:rFonts w:hint="eastAsia"/>
      </w:rPr>
    </w:lvl>
  </w:abstractNum>
  <w:abstractNum w:abstractNumId="2">
    <w:nsid w:val="4CBAE3EE"/>
    <w:multiLevelType w:val="singleLevel"/>
    <w:tmpl w:val="4CBAE3EE"/>
    <w:lvl w:ilvl="0" w:tentative="0">
      <w:start w:val="1"/>
      <w:numFmt w:val="decimal"/>
      <w:lvlText w:val="%1."/>
      <w:lvlJc w:val="left"/>
      <w:pPr>
        <w:tabs>
          <w:tab w:val="left" w:pos="312"/>
        </w:tabs>
        <w:ind w:left="94" w:leftChars="0" w:firstLine="0" w:firstLineChars="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2A6"/>
    <w:rsid w:val="0000153F"/>
    <w:rsid w:val="00001E23"/>
    <w:rsid w:val="00005787"/>
    <w:rsid w:val="00006882"/>
    <w:rsid w:val="00011C88"/>
    <w:rsid w:val="00014297"/>
    <w:rsid w:val="00015C33"/>
    <w:rsid w:val="0001741A"/>
    <w:rsid w:val="00022ADC"/>
    <w:rsid w:val="00023144"/>
    <w:rsid w:val="00023CDD"/>
    <w:rsid w:val="00025A4B"/>
    <w:rsid w:val="00026C36"/>
    <w:rsid w:val="000321F2"/>
    <w:rsid w:val="000363D2"/>
    <w:rsid w:val="000369E8"/>
    <w:rsid w:val="0005178C"/>
    <w:rsid w:val="000523F1"/>
    <w:rsid w:val="000533D3"/>
    <w:rsid w:val="0005368C"/>
    <w:rsid w:val="00061AAC"/>
    <w:rsid w:val="0006283D"/>
    <w:rsid w:val="0006605F"/>
    <w:rsid w:val="0006750B"/>
    <w:rsid w:val="0007007C"/>
    <w:rsid w:val="000710A5"/>
    <w:rsid w:val="000717CC"/>
    <w:rsid w:val="000726E9"/>
    <w:rsid w:val="0007504E"/>
    <w:rsid w:val="00082BA5"/>
    <w:rsid w:val="00083F46"/>
    <w:rsid w:val="00085A7A"/>
    <w:rsid w:val="00091355"/>
    <w:rsid w:val="00093FAC"/>
    <w:rsid w:val="00095E8A"/>
    <w:rsid w:val="000A3D78"/>
    <w:rsid w:val="000B58B1"/>
    <w:rsid w:val="000C10FF"/>
    <w:rsid w:val="000C351F"/>
    <w:rsid w:val="000D01D2"/>
    <w:rsid w:val="000D2D4F"/>
    <w:rsid w:val="000D41D8"/>
    <w:rsid w:val="000D4227"/>
    <w:rsid w:val="000D4957"/>
    <w:rsid w:val="000E10A5"/>
    <w:rsid w:val="000E14D5"/>
    <w:rsid w:val="000E20E5"/>
    <w:rsid w:val="000E2ED0"/>
    <w:rsid w:val="000E3DDE"/>
    <w:rsid w:val="000E5D6F"/>
    <w:rsid w:val="000E5D84"/>
    <w:rsid w:val="000E65D8"/>
    <w:rsid w:val="000E73DD"/>
    <w:rsid w:val="000F0558"/>
    <w:rsid w:val="000F2F4F"/>
    <w:rsid w:val="000F40CE"/>
    <w:rsid w:val="000F551E"/>
    <w:rsid w:val="000F64EA"/>
    <w:rsid w:val="000F6A55"/>
    <w:rsid w:val="000F722E"/>
    <w:rsid w:val="000F7C42"/>
    <w:rsid w:val="0010172E"/>
    <w:rsid w:val="001036FD"/>
    <w:rsid w:val="00104A4A"/>
    <w:rsid w:val="00113391"/>
    <w:rsid w:val="00116AB0"/>
    <w:rsid w:val="00123704"/>
    <w:rsid w:val="00123786"/>
    <w:rsid w:val="00123994"/>
    <w:rsid w:val="00123B3E"/>
    <w:rsid w:val="00126CBA"/>
    <w:rsid w:val="00127231"/>
    <w:rsid w:val="00132941"/>
    <w:rsid w:val="001366BC"/>
    <w:rsid w:val="001367F2"/>
    <w:rsid w:val="001413E7"/>
    <w:rsid w:val="00143606"/>
    <w:rsid w:val="00143FD7"/>
    <w:rsid w:val="0015312A"/>
    <w:rsid w:val="001572F4"/>
    <w:rsid w:val="001601BF"/>
    <w:rsid w:val="00162869"/>
    <w:rsid w:val="00162C02"/>
    <w:rsid w:val="0016548B"/>
    <w:rsid w:val="00172A27"/>
    <w:rsid w:val="00176341"/>
    <w:rsid w:val="00177687"/>
    <w:rsid w:val="001837E5"/>
    <w:rsid w:val="00183D63"/>
    <w:rsid w:val="001872D5"/>
    <w:rsid w:val="001A1EDA"/>
    <w:rsid w:val="001A2281"/>
    <w:rsid w:val="001A285F"/>
    <w:rsid w:val="001A7FB9"/>
    <w:rsid w:val="001B0481"/>
    <w:rsid w:val="001B45D5"/>
    <w:rsid w:val="001B54DE"/>
    <w:rsid w:val="001B5A2E"/>
    <w:rsid w:val="001C09F4"/>
    <w:rsid w:val="001C16FD"/>
    <w:rsid w:val="001C408B"/>
    <w:rsid w:val="001C710D"/>
    <w:rsid w:val="001C7F1D"/>
    <w:rsid w:val="001D107E"/>
    <w:rsid w:val="001D4213"/>
    <w:rsid w:val="001D78EE"/>
    <w:rsid w:val="001E1A8E"/>
    <w:rsid w:val="001E3691"/>
    <w:rsid w:val="001F1DC7"/>
    <w:rsid w:val="001F3D76"/>
    <w:rsid w:val="001F54D3"/>
    <w:rsid w:val="001F5BFC"/>
    <w:rsid w:val="001F705D"/>
    <w:rsid w:val="00205958"/>
    <w:rsid w:val="002075FB"/>
    <w:rsid w:val="00213BF9"/>
    <w:rsid w:val="00214057"/>
    <w:rsid w:val="00216068"/>
    <w:rsid w:val="00217C3B"/>
    <w:rsid w:val="002243B5"/>
    <w:rsid w:val="0023374B"/>
    <w:rsid w:val="00235919"/>
    <w:rsid w:val="0024424C"/>
    <w:rsid w:val="00244DF6"/>
    <w:rsid w:val="00252EA0"/>
    <w:rsid w:val="00253309"/>
    <w:rsid w:val="00253B3B"/>
    <w:rsid w:val="00255FC6"/>
    <w:rsid w:val="002618BB"/>
    <w:rsid w:val="00261C3A"/>
    <w:rsid w:val="002658E4"/>
    <w:rsid w:val="00267220"/>
    <w:rsid w:val="00273CC4"/>
    <w:rsid w:val="00275A7F"/>
    <w:rsid w:val="002816DE"/>
    <w:rsid w:val="00287E74"/>
    <w:rsid w:val="0029178C"/>
    <w:rsid w:val="0029533A"/>
    <w:rsid w:val="00297C98"/>
    <w:rsid w:val="002A7743"/>
    <w:rsid w:val="002B3CCE"/>
    <w:rsid w:val="002B6D40"/>
    <w:rsid w:val="002C5458"/>
    <w:rsid w:val="002D0F7E"/>
    <w:rsid w:val="002D2C6F"/>
    <w:rsid w:val="002D4310"/>
    <w:rsid w:val="002D4BE3"/>
    <w:rsid w:val="002D5C79"/>
    <w:rsid w:val="002E41FD"/>
    <w:rsid w:val="002E4718"/>
    <w:rsid w:val="002F2974"/>
    <w:rsid w:val="003001FE"/>
    <w:rsid w:val="00301C24"/>
    <w:rsid w:val="00303D59"/>
    <w:rsid w:val="00303EF8"/>
    <w:rsid w:val="0032021D"/>
    <w:rsid w:val="003204B6"/>
    <w:rsid w:val="00321D46"/>
    <w:rsid w:val="00322AB9"/>
    <w:rsid w:val="00325C6A"/>
    <w:rsid w:val="003277BD"/>
    <w:rsid w:val="00327D2D"/>
    <w:rsid w:val="003434DE"/>
    <w:rsid w:val="003438C7"/>
    <w:rsid w:val="00345690"/>
    <w:rsid w:val="003475F5"/>
    <w:rsid w:val="00351CDF"/>
    <w:rsid w:val="0035284F"/>
    <w:rsid w:val="003538EB"/>
    <w:rsid w:val="00355812"/>
    <w:rsid w:val="00357715"/>
    <w:rsid w:val="003617F1"/>
    <w:rsid w:val="00362989"/>
    <w:rsid w:val="00365191"/>
    <w:rsid w:val="00365495"/>
    <w:rsid w:val="003663F2"/>
    <w:rsid w:val="00372BE6"/>
    <w:rsid w:val="0037326B"/>
    <w:rsid w:val="00373DD5"/>
    <w:rsid w:val="00374B41"/>
    <w:rsid w:val="003752DD"/>
    <w:rsid w:val="00375C80"/>
    <w:rsid w:val="00375E67"/>
    <w:rsid w:val="00385535"/>
    <w:rsid w:val="0039151F"/>
    <w:rsid w:val="00393008"/>
    <w:rsid w:val="003936A7"/>
    <w:rsid w:val="00395F4E"/>
    <w:rsid w:val="003A0DB0"/>
    <w:rsid w:val="003B1C2E"/>
    <w:rsid w:val="003B21E1"/>
    <w:rsid w:val="003B3CF0"/>
    <w:rsid w:val="003C2C6C"/>
    <w:rsid w:val="003C2EEF"/>
    <w:rsid w:val="003C6005"/>
    <w:rsid w:val="003D06E1"/>
    <w:rsid w:val="003D355A"/>
    <w:rsid w:val="003E029B"/>
    <w:rsid w:val="003E635E"/>
    <w:rsid w:val="003E7A98"/>
    <w:rsid w:val="003F4516"/>
    <w:rsid w:val="003F65B3"/>
    <w:rsid w:val="00400071"/>
    <w:rsid w:val="004005C4"/>
    <w:rsid w:val="00405290"/>
    <w:rsid w:val="0041044E"/>
    <w:rsid w:val="00410A59"/>
    <w:rsid w:val="00412485"/>
    <w:rsid w:val="00416DB3"/>
    <w:rsid w:val="00416F33"/>
    <w:rsid w:val="0042024F"/>
    <w:rsid w:val="004303F3"/>
    <w:rsid w:val="0043081F"/>
    <w:rsid w:val="00430A9F"/>
    <w:rsid w:val="004364A6"/>
    <w:rsid w:val="00440413"/>
    <w:rsid w:val="004447FB"/>
    <w:rsid w:val="004458E4"/>
    <w:rsid w:val="00445A60"/>
    <w:rsid w:val="004464BA"/>
    <w:rsid w:val="00450F49"/>
    <w:rsid w:val="0045311A"/>
    <w:rsid w:val="00453816"/>
    <w:rsid w:val="00456883"/>
    <w:rsid w:val="00460E9C"/>
    <w:rsid w:val="00461DEC"/>
    <w:rsid w:val="004625A4"/>
    <w:rsid w:val="004649FB"/>
    <w:rsid w:val="0046710A"/>
    <w:rsid w:val="00467485"/>
    <w:rsid w:val="004729BE"/>
    <w:rsid w:val="00472A0F"/>
    <w:rsid w:val="004753F8"/>
    <w:rsid w:val="00475552"/>
    <w:rsid w:val="00486105"/>
    <w:rsid w:val="00490832"/>
    <w:rsid w:val="0049399A"/>
    <w:rsid w:val="004A0A26"/>
    <w:rsid w:val="004B14EA"/>
    <w:rsid w:val="004B1B5C"/>
    <w:rsid w:val="004B1D47"/>
    <w:rsid w:val="004B3620"/>
    <w:rsid w:val="004B57A8"/>
    <w:rsid w:val="004B596A"/>
    <w:rsid w:val="004B59EF"/>
    <w:rsid w:val="004B5C59"/>
    <w:rsid w:val="004B6B78"/>
    <w:rsid w:val="004C15CF"/>
    <w:rsid w:val="004C6058"/>
    <w:rsid w:val="004D23CC"/>
    <w:rsid w:val="004D32BE"/>
    <w:rsid w:val="004D4B7C"/>
    <w:rsid w:val="004D4FA6"/>
    <w:rsid w:val="004E0F3A"/>
    <w:rsid w:val="004E4294"/>
    <w:rsid w:val="004E4E7F"/>
    <w:rsid w:val="004F14C5"/>
    <w:rsid w:val="004F2DB1"/>
    <w:rsid w:val="004F3621"/>
    <w:rsid w:val="005014D0"/>
    <w:rsid w:val="005015A8"/>
    <w:rsid w:val="00501FE8"/>
    <w:rsid w:val="00504D22"/>
    <w:rsid w:val="00506FBC"/>
    <w:rsid w:val="00511937"/>
    <w:rsid w:val="00511C06"/>
    <w:rsid w:val="00511F0C"/>
    <w:rsid w:val="00513731"/>
    <w:rsid w:val="00516C92"/>
    <w:rsid w:val="00520CE6"/>
    <w:rsid w:val="0052362C"/>
    <w:rsid w:val="00527D0E"/>
    <w:rsid w:val="00527DB9"/>
    <w:rsid w:val="00527E3F"/>
    <w:rsid w:val="005322C1"/>
    <w:rsid w:val="00533FAF"/>
    <w:rsid w:val="005345B1"/>
    <w:rsid w:val="005406B9"/>
    <w:rsid w:val="0054073F"/>
    <w:rsid w:val="00540DB5"/>
    <w:rsid w:val="00542A00"/>
    <w:rsid w:val="00560879"/>
    <w:rsid w:val="00560F86"/>
    <w:rsid w:val="005610BE"/>
    <w:rsid w:val="00563199"/>
    <w:rsid w:val="005676F8"/>
    <w:rsid w:val="005707A3"/>
    <w:rsid w:val="00571053"/>
    <w:rsid w:val="0057603D"/>
    <w:rsid w:val="005761E1"/>
    <w:rsid w:val="00590505"/>
    <w:rsid w:val="00592C23"/>
    <w:rsid w:val="005A2EEC"/>
    <w:rsid w:val="005B074C"/>
    <w:rsid w:val="005B2999"/>
    <w:rsid w:val="005B3BCB"/>
    <w:rsid w:val="005B592B"/>
    <w:rsid w:val="005C5B00"/>
    <w:rsid w:val="005C7DB7"/>
    <w:rsid w:val="005D2B85"/>
    <w:rsid w:val="005D48DA"/>
    <w:rsid w:val="005D64C8"/>
    <w:rsid w:val="005E62E0"/>
    <w:rsid w:val="005E7928"/>
    <w:rsid w:val="005F6DE4"/>
    <w:rsid w:val="00602F5C"/>
    <w:rsid w:val="006051D1"/>
    <w:rsid w:val="0061277B"/>
    <w:rsid w:val="0061457C"/>
    <w:rsid w:val="00615AA0"/>
    <w:rsid w:val="00617DB7"/>
    <w:rsid w:val="00622A94"/>
    <w:rsid w:val="00625634"/>
    <w:rsid w:val="00627695"/>
    <w:rsid w:val="0062781E"/>
    <w:rsid w:val="00631214"/>
    <w:rsid w:val="00632B03"/>
    <w:rsid w:val="00633597"/>
    <w:rsid w:val="00634676"/>
    <w:rsid w:val="00635120"/>
    <w:rsid w:val="00635753"/>
    <w:rsid w:val="00646B67"/>
    <w:rsid w:val="00646C61"/>
    <w:rsid w:val="00647AC9"/>
    <w:rsid w:val="0065315C"/>
    <w:rsid w:val="006548A1"/>
    <w:rsid w:val="006557C2"/>
    <w:rsid w:val="006566B9"/>
    <w:rsid w:val="006622FF"/>
    <w:rsid w:val="00665421"/>
    <w:rsid w:val="0066628F"/>
    <w:rsid w:val="00667AE8"/>
    <w:rsid w:val="00671350"/>
    <w:rsid w:val="00674175"/>
    <w:rsid w:val="006749D7"/>
    <w:rsid w:val="00677039"/>
    <w:rsid w:val="00677882"/>
    <w:rsid w:val="00680F08"/>
    <w:rsid w:val="006816C3"/>
    <w:rsid w:val="006826BC"/>
    <w:rsid w:val="00683CEA"/>
    <w:rsid w:val="006928DB"/>
    <w:rsid w:val="006A0C30"/>
    <w:rsid w:val="006A1384"/>
    <w:rsid w:val="006A2C62"/>
    <w:rsid w:val="006A49A8"/>
    <w:rsid w:val="006A52CD"/>
    <w:rsid w:val="006A5F99"/>
    <w:rsid w:val="006A642A"/>
    <w:rsid w:val="006A7340"/>
    <w:rsid w:val="006A7634"/>
    <w:rsid w:val="006B2342"/>
    <w:rsid w:val="006B31A1"/>
    <w:rsid w:val="006B6DAC"/>
    <w:rsid w:val="006C0622"/>
    <w:rsid w:val="006C2623"/>
    <w:rsid w:val="006C330A"/>
    <w:rsid w:val="006C7682"/>
    <w:rsid w:val="006D3701"/>
    <w:rsid w:val="006D6C02"/>
    <w:rsid w:val="006D74B0"/>
    <w:rsid w:val="006D7FE4"/>
    <w:rsid w:val="006E27CC"/>
    <w:rsid w:val="006E4765"/>
    <w:rsid w:val="006E6506"/>
    <w:rsid w:val="006F3E0A"/>
    <w:rsid w:val="006F68E9"/>
    <w:rsid w:val="007011AB"/>
    <w:rsid w:val="00702CA1"/>
    <w:rsid w:val="007031EE"/>
    <w:rsid w:val="0071038E"/>
    <w:rsid w:val="0071780B"/>
    <w:rsid w:val="0072455F"/>
    <w:rsid w:val="00726157"/>
    <w:rsid w:val="00726DB2"/>
    <w:rsid w:val="0072735F"/>
    <w:rsid w:val="007351BF"/>
    <w:rsid w:val="00747202"/>
    <w:rsid w:val="00751289"/>
    <w:rsid w:val="00751553"/>
    <w:rsid w:val="007552A2"/>
    <w:rsid w:val="0076083F"/>
    <w:rsid w:val="00762803"/>
    <w:rsid w:val="00762C44"/>
    <w:rsid w:val="0076529B"/>
    <w:rsid w:val="007668AA"/>
    <w:rsid w:val="00767BA9"/>
    <w:rsid w:val="00770BD1"/>
    <w:rsid w:val="00771776"/>
    <w:rsid w:val="007744CE"/>
    <w:rsid w:val="00774B70"/>
    <w:rsid w:val="00776BC4"/>
    <w:rsid w:val="00785BF9"/>
    <w:rsid w:val="00791706"/>
    <w:rsid w:val="00792D23"/>
    <w:rsid w:val="00794CC3"/>
    <w:rsid w:val="007A39F5"/>
    <w:rsid w:val="007A44B7"/>
    <w:rsid w:val="007A6A3E"/>
    <w:rsid w:val="007A7733"/>
    <w:rsid w:val="007A79F4"/>
    <w:rsid w:val="007B0973"/>
    <w:rsid w:val="007B5602"/>
    <w:rsid w:val="007C0BA2"/>
    <w:rsid w:val="007C39F3"/>
    <w:rsid w:val="007C405D"/>
    <w:rsid w:val="007C62A9"/>
    <w:rsid w:val="007C6A75"/>
    <w:rsid w:val="007C7F07"/>
    <w:rsid w:val="007D081D"/>
    <w:rsid w:val="007D2383"/>
    <w:rsid w:val="007D4354"/>
    <w:rsid w:val="007D7064"/>
    <w:rsid w:val="007E2AE2"/>
    <w:rsid w:val="007E38A6"/>
    <w:rsid w:val="007E3B66"/>
    <w:rsid w:val="007E5C80"/>
    <w:rsid w:val="007F0E3F"/>
    <w:rsid w:val="007F5351"/>
    <w:rsid w:val="007F5539"/>
    <w:rsid w:val="007F59FA"/>
    <w:rsid w:val="007F62B7"/>
    <w:rsid w:val="007F63FC"/>
    <w:rsid w:val="007F66C6"/>
    <w:rsid w:val="007F6CCD"/>
    <w:rsid w:val="007F7983"/>
    <w:rsid w:val="00801A65"/>
    <w:rsid w:val="00803574"/>
    <w:rsid w:val="00806604"/>
    <w:rsid w:val="00807FDF"/>
    <w:rsid w:val="008102A6"/>
    <w:rsid w:val="008143D4"/>
    <w:rsid w:val="00816468"/>
    <w:rsid w:val="00816C2C"/>
    <w:rsid w:val="008200E5"/>
    <w:rsid w:val="00824756"/>
    <w:rsid w:val="00824F81"/>
    <w:rsid w:val="00825D6D"/>
    <w:rsid w:val="00827D00"/>
    <w:rsid w:val="00830475"/>
    <w:rsid w:val="00834423"/>
    <w:rsid w:val="00843856"/>
    <w:rsid w:val="00844D2F"/>
    <w:rsid w:val="008473B5"/>
    <w:rsid w:val="00850CA3"/>
    <w:rsid w:val="00850E3F"/>
    <w:rsid w:val="008572A1"/>
    <w:rsid w:val="00857999"/>
    <w:rsid w:val="00857B58"/>
    <w:rsid w:val="00860332"/>
    <w:rsid w:val="00863F1F"/>
    <w:rsid w:val="0086529A"/>
    <w:rsid w:val="008856E0"/>
    <w:rsid w:val="00891685"/>
    <w:rsid w:val="00892D21"/>
    <w:rsid w:val="008A532F"/>
    <w:rsid w:val="008A6E65"/>
    <w:rsid w:val="008B18B8"/>
    <w:rsid w:val="008B2360"/>
    <w:rsid w:val="008B2E54"/>
    <w:rsid w:val="008B5644"/>
    <w:rsid w:val="008B632B"/>
    <w:rsid w:val="008B688E"/>
    <w:rsid w:val="008B6CEE"/>
    <w:rsid w:val="008B7FA5"/>
    <w:rsid w:val="008C191F"/>
    <w:rsid w:val="008C5251"/>
    <w:rsid w:val="008C5857"/>
    <w:rsid w:val="008C5F53"/>
    <w:rsid w:val="008D05C3"/>
    <w:rsid w:val="008D0902"/>
    <w:rsid w:val="008D5964"/>
    <w:rsid w:val="008D7013"/>
    <w:rsid w:val="008D720A"/>
    <w:rsid w:val="008E013E"/>
    <w:rsid w:val="008E6479"/>
    <w:rsid w:val="008F2FE6"/>
    <w:rsid w:val="008F5B81"/>
    <w:rsid w:val="008F618B"/>
    <w:rsid w:val="008F6996"/>
    <w:rsid w:val="008F69F4"/>
    <w:rsid w:val="009068DB"/>
    <w:rsid w:val="00906E5B"/>
    <w:rsid w:val="00912FD5"/>
    <w:rsid w:val="00915567"/>
    <w:rsid w:val="00915A57"/>
    <w:rsid w:val="00917BA4"/>
    <w:rsid w:val="00921CC7"/>
    <w:rsid w:val="00922814"/>
    <w:rsid w:val="0092386B"/>
    <w:rsid w:val="009245AA"/>
    <w:rsid w:val="00924865"/>
    <w:rsid w:val="00924EE2"/>
    <w:rsid w:val="00925933"/>
    <w:rsid w:val="009310E8"/>
    <w:rsid w:val="00936ED7"/>
    <w:rsid w:val="009453C2"/>
    <w:rsid w:val="00951C3C"/>
    <w:rsid w:val="009524B4"/>
    <w:rsid w:val="00953CA9"/>
    <w:rsid w:val="00961E15"/>
    <w:rsid w:val="00963B22"/>
    <w:rsid w:val="009675BB"/>
    <w:rsid w:val="00971612"/>
    <w:rsid w:val="00972A20"/>
    <w:rsid w:val="009730ED"/>
    <w:rsid w:val="00974CDB"/>
    <w:rsid w:val="00974F0B"/>
    <w:rsid w:val="009811A8"/>
    <w:rsid w:val="00981677"/>
    <w:rsid w:val="00990DFC"/>
    <w:rsid w:val="00993910"/>
    <w:rsid w:val="0099409C"/>
    <w:rsid w:val="0099489D"/>
    <w:rsid w:val="009A4917"/>
    <w:rsid w:val="009A5D1A"/>
    <w:rsid w:val="009A70BC"/>
    <w:rsid w:val="009B0F98"/>
    <w:rsid w:val="009B18DF"/>
    <w:rsid w:val="009B2094"/>
    <w:rsid w:val="009B3694"/>
    <w:rsid w:val="009B3BD4"/>
    <w:rsid w:val="009B4DF0"/>
    <w:rsid w:val="009C1FCA"/>
    <w:rsid w:val="009C31C0"/>
    <w:rsid w:val="009D259D"/>
    <w:rsid w:val="009D2754"/>
    <w:rsid w:val="009D7BD9"/>
    <w:rsid w:val="009E047E"/>
    <w:rsid w:val="009E11F7"/>
    <w:rsid w:val="009E21A2"/>
    <w:rsid w:val="009E77CF"/>
    <w:rsid w:val="00A025B7"/>
    <w:rsid w:val="00A0275B"/>
    <w:rsid w:val="00A05342"/>
    <w:rsid w:val="00A06362"/>
    <w:rsid w:val="00A160BF"/>
    <w:rsid w:val="00A210D5"/>
    <w:rsid w:val="00A24ED3"/>
    <w:rsid w:val="00A27112"/>
    <w:rsid w:val="00A30C5C"/>
    <w:rsid w:val="00A41487"/>
    <w:rsid w:val="00A41A23"/>
    <w:rsid w:val="00A4325B"/>
    <w:rsid w:val="00A468C9"/>
    <w:rsid w:val="00A50A1F"/>
    <w:rsid w:val="00A51643"/>
    <w:rsid w:val="00A520AE"/>
    <w:rsid w:val="00A62E03"/>
    <w:rsid w:val="00A6633A"/>
    <w:rsid w:val="00A66A0A"/>
    <w:rsid w:val="00A745AD"/>
    <w:rsid w:val="00A761B4"/>
    <w:rsid w:val="00A80F91"/>
    <w:rsid w:val="00A830A6"/>
    <w:rsid w:val="00A86EF2"/>
    <w:rsid w:val="00AA0F1F"/>
    <w:rsid w:val="00AA189E"/>
    <w:rsid w:val="00AA47A4"/>
    <w:rsid w:val="00AA642A"/>
    <w:rsid w:val="00AB1A1D"/>
    <w:rsid w:val="00AB65FC"/>
    <w:rsid w:val="00AC02D7"/>
    <w:rsid w:val="00AC29F4"/>
    <w:rsid w:val="00AC4CDC"/>
    <w:rsid w:val="00AC656F"/>
    <w:rsid w:val="00AC76C4"/>
    <w:rsid w:val="00AC7F2D"/>
    <w:rsid w:val="00AC7FBD"/>
    <w:rsid w:val="00AD0518"/>
    <w:rsid w:val="00AD2D7F"/>
    <w:rsid w:val="00AD2F31"/>
    <w:rsid w:val="00AD735A"/>
    <w:rsid w:val="00AE292F"/>
    <w:rsid w:val="00AE51C0"/>
    <w:rsid w:val="00AE5DAD"/>
    <w:rsid w:val="00AE7DB3"/>
    <w:rsid w:val="00AF1AF5"/>
    <w:rsid w:val="00AF1B6C"/>
    <w:rsid w:val="00AF71DD"/>
    <w:rsid w:val="00AF7572"/>
    <w:rsid w:val="00B008DD"/>
    <w:rsid w:val="00B01408"/>
    <w:rsid w:val="00B0259B"/>
    <w:rsid w:val="00B03492"/>
    <w:rsid w:val="00B05E0A"/>
    <w:rsid w:val="00B134F0"/>
    <w:rsid w:val="00B16806"/>
    <w:rsid w:val="00B24297"/>
    <w:rsid w:val="00B24CE6"/>
    <w:rsid w:val="00B25595"/>
    <w:rsid w:val="00B25B4A"/>
    <w:rsid w:val="00B27EA5"/>
    <w:rsid w:val="00B3057C"/>
    <w:rsid w:val="00B30FD6"/>
    <w:rsid w:val="00B33D8C"/>
    <w:rsid w:val="00B3585F"/>
    <w:rsid w:val="00B374CB"/>
    <w:rsid w:val="00B37920"/>
    <w:rsid w:val="00B4005F"/>
    <w:rsid w:val="00B40616"/>
    <w:rsid w:val="00B40962"/>
    <w:rsid w:val="00B4124A"/>
    <w:rsid w:val="00B423D7"/>
    <w:rsid w:val="00B50C17"/>
    <w:rsid w:val="00B52531"/>
    <w:rsid w:val="00B533CD"/>
    <w:rsid w:val="00B5387B"/>
    <w:rsid w:val="00B548F9"/>
    <w:rsid w:val="00B60047"/>
    <w:rsid w:val="00B6071A"/>
    <w:rsid w:val="00B61163"/>
    <w:rsid w:val="00B6167B"/>
    <w:rsid w:val="00B62550"/>
    <w:rsid w:val="00B63F9E"/>
    <w:rsid w:val="00B8160A"/>
    <w:rsid w:val="00B86059"/>
    <w:rsid w:val="00B93008"/>
    <w:rsid w:val="00B9381C"/>
    <w:rsid w:val="00B93833"/>
    <w:rsid w:val="00B93FA9"/>
    <w:rsid w:val="00B94D30"/>
    <w:rsid w:val="00B95B6B"/>
    <w:rsid w:val="00B95C58"/>
    <w:rsid w:val="00B96735"/>
    <w:rsid w:val="00B96BD6"/>
    <w:rsid w:val="00BA2553"/>
    <w:rsid w:val="00BA330E"/>
    <w:rsid w:val="00BA4113"/>
    <w:rsid w:val="00BA485E"/>
    <w:rsid w:val="00BA5BDB"/>
    <w:rsid w:val="00BB02F9"/>
    <w:rsid w:val="00BB264B"/>
    <w:rsid w:val="00BB2AA2"/>
    <w:rsid w:val="00BB4A40"/>
    <w:rsid w:val="00BC32CC"/>
    <w:rsid w:val="00BC6938"/>
    <w:rsid w:val="00BC7F37"/>
    <w:rsid w:val="00BD3E38"/>
    <w:rsid w:val="00BD3E91"/>
    <w:rsid w:val="00BD4FB7"/>
    <w:rsid w:val="00BE3EB6"/>
    <w:rsid w:val="00BF099E"/>
    <w:rsid w:val="00BF42FF"/>
    <w:rsid w:val="00BF7554"/>
    <w:rsid w:val="00BF7619"/>
    <w:rsid w:val="00C0384B"/>
    <w:rsid w:val="00C10BDD"/>
    <w:rsid w:val="00C11FC8"/>
    <w:rsid w:val="00C13962"/>
    <w:rsid w:val="00C243F1"/>
    <w:rsid w:val="00C263FC"/>
    <w:rsid w:val="00C36767"/>
    <w:rsid w:val="00C37E07"/>
    <w:rsid w:val="00C4704D"/>
    <w:rsid w:val="00C51A76"/>
    <w:rsid w:val="00C536D4"/>
    <w:rsid w:val="00C54CDD"/>
    <w:rsid w:val="00C65DD2"/>
    <w:rsid w:val="00C73FBB"/>
    <w:rsid w:val="00C7527F"/>
    <w:rsid w:val="00C75F12"/>
    <w:rsid w:val="00C76422"/>
    <w:rsid w:val="00C8149D"/>
    <w:rsid w:val="00C8197A"/>
    <w:rsid w:val="00C84236"/>
    <w:rsid w:val="00C862DE"/>
    <w:rsid w:val="00CA09D5"/>
    <w:rsid w:val="00CA4A08"/>
    <w:rsid w:val="00CB17E5"/>
    <w:rsid w:val="00CC3153"/>
    <w:rsid w:val="00CC3FE0"/>
    <w:rsid w:val="00CC4CCE"/>
    <w:rsid w:val="00CD0851"/>
    <w:rsid w:val="00CD1568"/>
    <w:rsid w:val="00CD5A69"/>
    <w:rsid w:val="00CE02B3"/>
    <w:rsid w:val="00CE4768"/>
    <w:rsid w:val="00CF1F20"/>
    <w:rsid w:val="00CF3153"/>
    <w:rsid w:val="00CF5881"/>
    <w:rsid w:val="00CF5BA9"/>
    <w:rsid w:val="00CF621E"/>
    <w:rsid w:val="00CF666F"/>
    <w:rsid w:val="00D00F41"/>
    <w:rsid w:val="00D03087"/>
    <w:rsid w:val="00D10738"/>
    <w:rsid w:val="00D161EB"/>
    <w:rsid w:val="00D205AB"/>
    <w:rsid w:val="00D2110F"/>
    <w:rsid w:val="00D34CDE"/>
    <w:rsid w:val="00D434AF"/>
    <w:rsid w:val="00D47502"/>
    <w:rsid w:val="00D51F40"/>
    <w:rsid w:val="00D5310A"/>
    <w:rsid w:val="00D56249"/>
    <w:rsid w:val="00D609E0"/>
    <w:rsid w:val="00D72EBF"/>
    <w:rsid w:val="00D7377C"/>
    <w:rsid w:val="00D74076"/>
    <w:rsid w:val="00D75958"/>
    <w:rsid w:val="00D767C3"/>
    <w:rsid w:val="00D84CE2"/>
    <w:rsid w:val="00D96101"/>
    <w:rsid w:val="00D962F2"/>
    <w:rsid w:val="00D97D57"/>
    <w:rsid w:val="00D97DB3"/>
    <w:rsid w:val="00DA28DF"/>
    <w:rsid w:val="00DA6F85"/>
    <w:rsid w:val="00DA72B7"/>
    <w:rsid w:val="00DB429A"/>
    <w:rsid w:val="00DB4CA1"/>
    <w:rsid w:val="00DB58BE"/>
    <w:rsid w:val="00DC6DA3"/>
    <w:rsid w:val="00DD293B"/>
    <w:rsid w:val="00DE0430"/>
    <w:rsid w:val="00DE2308"/>
    <w:rsid w:val="00DE2B8F"/>
    <w:rsid w:val="00DE44C2"/>
    <w:rsid w:val="00E02DC9"/>
    <w:rsid w:val="00E06735"/>
    <w:rsid w:val="00E10456"/>
    <w:rsid w:val="00E10499"/>
    <w:rsid w:val="00E10695"/>
    <w:rsid w:val="00E115F1"/>
    <w:rsid w:val="00E14EC0"/>
    <w:rsid w:val="00E174D6"/>
    <w:rsid w:val="00E20900"/>
    <w:rsid w:val="00E24C70"/>
    <w:rsid w:val="00E266EA"/>
    <w:rsid w:val="00E27F09"/>
    <w:rsid w:val="00E30616"/>
    <w:rsid w:val="00E30722"/>
    <w:rsid w:val="00E3115C"/>
    <w:rsid w:val="00E358D0"/>
    <w:rsid w:val="00E44C97"/>
    <w:rsid w:val="00E6097E"/>
    <w:rsid w:val="00E63567"/>
    <w:rsid w:val="00E65199"/>
    <w:rsid w:val="00E67F99"/>
    <w:rsid w:val="00E70407"/>
    <w:rsid w:val="00E748D6"/>
    <w:rsid w:val="00E75340"/>
    <w:rsid w:val="00E83EE6"/>
    <w:rsid w:val="00E84510"/>
    <w:rsid w:val="00E84A8B"/>
    <w:rsid w:val="00E8694B"/>
    <w:rsid w:val="00E90795"/>
    <w:rsid w:val="00E90ACF"/>
    <w:rsid w:val="00E91CF7"/>
    <w:rsid w:val="00E92309"/>
    <w:rsid w:val="00E977AC"/>
    <w:rsid w:val="00EA0A1E"/>
    <w:rsid w:val="00EA1788"/>
    <w:rsid w:val="00EA4869"/>
    <w:rsid w:val="00EA6051"/>
    <w:rsid w:val="00EB0AB7"/>
    <w:rsid w:val="00EB22DD"/>
    <w:rsid w:val="00EB4407"/>
    <w:rsid w:val="00EC55B5"/>
    <w:rsid w:val="00EC5DE8"/>
    <w:rsid w:val="00EC7F91"/>
    <w:rsid w:val="00ED7F1F"/>
    <w:rsid w:val="00EE4E87"/>
    <w:rsid w:val="00EF1C26"/>
    <w:rsid w:val="00EF5982"/>
    <w:rsid w:val="00F01744"/>
    <w:rsid w:val="00F051BC"/>
    <w:rsid w:val="00F14630"/>
    <w:rsid w:val="00F164D7"/>
    <w:rsid w:val="00F21D18"/>
    <w:rsid w:val="00F23BF0"/>
    <w:rsid w:val="00F346BD"/>
    <w:rsid w:val="00F43890"/>
    <w:rsid w:val="00F46CA4"/>
    <w:rsid w:val="00F51A80"/>
    <w:rsid w:val="00F5234C"/>
    <w:rsid w:val="00F53DBF"/>
    <w:rsid w:val="00F54304"/>
    <w:rsid w:val="00F54512"/>
    <w:rsid w:val="00F62B46"/>
    <w:rsid w:val="00F653D3"/>
    <w:rsid w:val="00F72F54"/>
    <w:rsid w:val="00F7508D"/>
    <w:rsid w:val="00F802CC"/>
    <w:rsid w:val="00F8150D"/>
    <w:rsid w:val="00F8218C"/>
    <w:rsid w:val="00F82907"/>
    <w:rsid w:val="00F87970"/>
    <w:rsid w:val="00F900DD"/>
    <w:rsid w:val="00F9166C"/>
    <w:rsid w:val="00F917D2"/>
    <w:rsid w:val="00F93981"/>
    <w:rsid w:val="00F94474"/>
    <w:rsid w:val="00F94ED2"/>
    <w:rsid w:val="00F9789A"/>
    <w:rsid w:val="00FA0EFB"/>
    <w:rsid w:val="00FA4123"/>
    <w:rsid w:val="00FA4B84"/>
    <w:rsid w:val="00FA5855"/>
    <w:rsid w:val="00FB0E34"/>
    <w:rsid w:val="00FB6660"/>
    <w:rsid w:val="00FC00FC"/>
    <w:rsid w:val="00FC0286"/>
    <w:rsid w:val="00FC0884"/>
    <w:rsid w:val="00FC1BF4"/>
    <w:rsid w:val="00FC2743"/>
    <w:rsid w:val="00FC3030"/>
    <w:rsid w:val="00FC5BDE"/>
    <w:rsid w:val="00FD1D8D"/>
    <w:rsid w:val="00FD2783"/>
    <w:rsid w:val="00FD2973"/>
    <w:rsid w:val="00FD3520"/>
    <w:rsid w:val="00FD3CBA"/>
    <w:rsid w:val="00FE26CD"/>
    <w:rsid w:val="00FE3118"/>
    <w:rsid w:val="00FE446F"/>
    <w:rsid w:val="00FE5A20"/>
    <w:rsid w:val="00FE694B"/>
    <w:rsid w:val="00FF0C03"/>
    <w:rsid w:val="00FF19C0"/>
    <w:rsid w:val="00FF1AA7"/>
    <w:rsid w:val="00FF68C1"/>
    <w:rsid w:val="01160879"/>
    <w:rsid w:val="03A47A92"/>
    <w:rsid w:val="03D745D2"/>
    <w:rsid w:val="04A3708E"/>
    <w:rsid w:val="05D37A30"/>
    <w:rsid w:val="065822C8"/>
    <w:rsid w:val="079A14B1"/>
    <w:rsid w:val="07D556B8"/>
    <w:rsid w:val="089E1C54"/>
    <w:rsid w:val="0AF307EF"/>
    <w:rsid w:val="0C56620E"/>
    <w:rsid w:val="0D373FBA"/>
    <w:rsid w:val="0DA35010"/>
    <w:rsid w:val="0F3A4408"/>
    <w:rsid w:val="126F3D2C"/>
    <w:rsid w:val="12E756FB"/>
    <w:rsid w:val="13B3501E"/>
    <w:rsid w:val="13B35B2F"/>
    <w:rsid w:val="147815B3"/>
    <w:rsid w:val="18157C88"/>
    <w:rsid w:val="19597047"/>
    <w:rsid w:val="19C20158"/>
    <w:rsid w:val="19FA6550"/>
    <w:rsid w:val="1B3560A6"/>
    <w:rsid w:val="1C691A1E"/>
    <w:rsid w:val="1F0C7A81"/>
    <w:rsid w:val="1FA42263"/>
    <w:rsid w:val="22717BBB"/>
    <w:rsid w:val="238C4000"/>
    <w:rsid w:val="253A1758"/>
    <w:rsid w:val="27074269"/>
    <w:rsid w:val="27D50D9F"/>
    <w:rsid w:val="28795E41"/>
    <w:rsid w:val="2891269A"/>
    <w:rsid w:val="28C74ECF"/>
    <w:rsid w:val="2A34234D"/>
    <w:rsid w:val="2AD34D16"/>
    <w:rsid w:val="2B916544"/>
    <w:rsid w:val="2CC52158"/>
    <w:rsid w:val="2DD8232F"/>
    <w:rsid w:val="2E297F64"/>
    <w:rsid w:val="2ED94012"/>
    <w:rsid w:val="2F6549A2"/>
    <w:rsid w:val="2F9037FD"/>
    <w:rsid w:val="2FB728E1"/>
    <w:rsid w:val="31682E11"/>
    <w:rsid w:val="31F8267D"/>
    <w:rsid w:val="321C7D38"/>
    <w:rsid w:val="337A56AC"/>
    <w:rsid w:val="364F4579"/>
    <w:rsid w:val="37690AE4"/>
    <w:rsid w:val="389F0231"/>
    <w:rsid w:val="38AF4449"/>
    <w:rsid w:val="38DC6907"/>
    <w:rsid w:val="38DC737F"/>
    <w:rsid w:val="3BEE6D77"/>
    <w:rsid w:val="3C2E7563"/>
    <w:rsid w:val="3CCA21DE"/>
    <w:rsid w:val="3FB4751C"/>
    <w:rsid w:val="3FEE25A6"/>
    <w:rsid w:val="40D12DA1"/>
    <w:rsid w:val="41C724A0"/>
    <w:rsid w:val="42EB4F99"/>
    <w:rsid w:val="43E05011"/>
    <w:rsid w:val="45E75682"/>
    <w:rsid w:val="464B1352"/>
    <w:rsid w:val="46ED76C8"/>
    <w:rsid w:val="481402B1"/>
    <w:rsid w:val="486174A3"/>
    <w:rsid w:val="4BFE3033"/>
    <w:rsid w:val="4E451F2B"/>
    <w:rsid w:val="4E961955"/>
    <w:rsid w:val="4EA12A3E"/>
    <w:rsid w:val="508B762A"/>
    <w:rsid w:val="50FE0FBA"/>
    <w:rsid w:val="511E6577"/>
    <w:rsid w:val="513D10A8"/>
    <w:rsid w:val="53AA0479"/>
    <w:rsid w:val="54D93442"/>
    <w:rsid w:val="554C7074"/>
    <w:rsid w:val="55CD6412"/>
    <w:rsid w:val="57864E08"/>
    <w:rsid w:val="58011387"/>
    <w:rsid w:val="58503418"/>
    <w:rsid w:val="58644F47"/>
    <w:rsid w:val="58FD0655"/>
    <w:rsid w:val="5B2824C0"/>
    <w:rsid w:val="5B655902"/>
    <w:rsid w:val="5C4558A6"/>
    <w:rsid w:val="5E156848"/>
    <w:rsid w:val="5F9F70BE"/>
    <w:rsid w:val="61860598"/>
    <w:rsid w:val="6236161B"/>
    <w:rsid w:val="63005D7C"/>
    <w:rsid w:val="632C1F7A"/>
    <w:rsid w:val="667967BE"/>
    <w:rsid w:val="6C32374F"/>
    <w:rsid w:val="6CCB1189"/>
    <w:rsid w:val="6DB851D8"/>
    <w:rsid w:val="6F233FA4"/>
    <w:rsid w:val="70147798"/>
    <w:rsid w:val="718107C0"/>
    <w:rsid w:val="71E77683"/>
    <w:rsid w:val="739D4041"/>
    <w:rsid w:val="745B151F"/>
    <w:rsid w:val="771940C9"/>
    <w:rsid w:val="781D4DBB"/>
    <w:rsid w:val="794568EA"/>
    <w:rsid w:val="7A982FC9"/>
    <w:rsid w:val="7AB52F10"/>
    <w:rsid w:val="7C2F5587"/>
    <w:rsid w:val="7D1A17E2"/>
    <w:rsid w:val="7EEE08C9"/>
    <w:rsid w:val="7F497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3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4"/>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32"/>
    <w:semiHidden/>
    <w:unhideWhenUsed/>
    <w:qFormat/>
    <w:uiPriority w:val="99"/>
    <w:pPr>
      <w:jc w:val="left"/>
    </w:pPr>
  </w:style>
  <w:style w:type="paragraph" w:styleId="7">
    <w:name w:val="Body Text"/>
    <w:basedOn w:val="1"/>
    <w:link w:val="30"/>
    <w:qFormat/>
    <w:uiPriority w:val="1"/>
    <w:pPr>
      <w:ind w:left="120"/>
    </w:pPr>
    <w:rPr>
      <w:rFonts w:ascii="宋体" w:hAnsi="宋体"/>
      <w:sz w:val="24"/>
      <w:szCs w:val="24"/>
    </w:rPr>
  </w:style>
  <w:style w:type="paragraph" w:styleId="8">
    <w:name w:val="toc 3"/>
    <w:basedOn w:val="1"/>
    <w:next w:val="1"/>
    <w:qFormat/>
    <w:uiPriority w:val="39"/>
    <w:pPr>
      <w:ind w:left="840" w:leftChars="400"/>
    </w:pPr>
  </w:style>
  <w:style w:type="paragraph" w:styleId="9">
    <w:name w:val="Date"/>
    <w:basedOn w:val="1"/>
    <w:next w:val="1"/>
    <w:qFormat/>
    <w:uiPriority w:val="0"/>
    <w:pPr>
      <w:ind w:left="100" w:leftChars="2500"/>
    </w:pPr>
  </w:style>
  <w:style w:type="paragraph" w:styleId="10">
    <w:name w:val="Balloon Text"/>
    <w:basedOn w:val="1"/>
    <w:link w:val="28"/>
    <w:semiHidden/>
    <w:unhideWhenUsed/>
    <w:qFormat/>
    <w:uiPriority w:val="99"/>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pPr>
      <w:tabs>
        <w:tab w:val="right" w:leader="dot" w:pos="8296"/>
      </w:tabs>
    </w:pPr>
    <w:rPr>
      <w:rFonts w:ascii="宋体" w:hAnsi="宋体"/>
    </w:rPr>
  </w:style>
  <w:style w:type="paragraph" w:styleId="14">
    <w:name w:val="toc 2"/>
    <w:basedOn w:val="1"/>
    <w:next w:val="1"/>
    <w:qFormat/>
    <w:uiPriority w:val="39"/>
    <w:pPr>
      <w:ind w:left="420" w:leftChars="200"/>
    </w:pPr>
  </w:style>
  <w:style w:type="paragraph" w:styleId="15">
    <w:name w:val="Normal (Web)"/>
    <w:basedOn w:val="1"/>
    <w:semiHidden/>
    <w:unhideWhenUsed/>
    <w:qFormat/>
    <w:uiPriority w:val="99"/>
    <w:rPr>
      <w:sz w:val="24"/>
    </w:rPr>
  </w:style>
  <w:style w:type="paragraph" w:styleId="16">
    <w:name w:val="annotation subject"/>
    <w:basedOn w:val="6"/>
    <w:next w:val="6"/>
    <w:link w:val="33"/>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22"/>
    <w:rPr>
      <w:b/>
    </w:rPr>
  </w:style>
  <w:style w:type="character" w:styleId="21">
    <w:name w:val="page number"/>
    <w:basedOn w:val="19"/>
    <w:qFormat/>
    <w:uiPriority w:val="0"/>
  </w:style>
  <w:style w:type="character" w:styleId="22">
    <w:name w:val="Hyperlink"/>
    <w:qFormat/>
    <w:uiPriority w:val="99"/>
    <w:rPr>
      <w:color w:val="0000FF"/>
      <w:u w:val="single"/>
    </w:rPr>
  </w:style>
  <w:style w:type="character" w:styleId="23">
    <w:name w:val="annotation reference"/>
    <w:basedOn w:val="19"/>
    <w:semiHidden/>
    <w:unhideWhenUsed/>
    <w:qFormat/>
    <w:uiPriority w:val="99"/>
    <w:rPr>
      <w:sz w:val="21"/>
      <w:szCs w:val="21"/>
    </w:rPr>
  </w:style>
  <w:style w:type="paragraph" w:customStyle="1" w:styleId="24">
    <w:name w:val="Table Paragraph"/>
    <w:basedOn w:val="1"/>
    <w:qFormat/>
    <w:uiPriority w:val="1"/>
  </w:style>
  <w:style w:type="table" w:customStyle="1" w:styleId="25">
    <w:name w:val="Table Normal"/>
    <w:unhideWhenUsed/>
    <w:qFormat/>
    <w:uiPriority w:val="2"/>
    <w:tblPr>
      <w:tblCellMar>
        <w:top w:w="0" w:type="dxa"/>
        <w:left w:w="0" w:type="dxa"/>
        <w:bottom w:w="0" w:type="dxa"/>
        <w:right w:w="0" w:type="dxa"/>
      </w:tblCellMar>
    </w:tblPr>
  </w:style>
  <w:style w:type="character" w:customStyle="1" w:styleId="26">
    <w:name w:val="fontstyle01"/>
    <w:qFormat/>
    <w:uiPriority w:val="0"/>
    <w:rPr>
      <w:rFonts w:hint="eastAsia" w:ascii="宋体" w:hAnsi="宋体" w:eastAsia="宋体"/>
      <w:color w:val="000000"/>
      <w:sz w:val="24"/>
      <w:szCs w:val="24"/>
    </w:rPr>
  </w:style>
  <w:style w:type="character" w:customStyle="1" w:styleId="27">
    <w:name w:val="fontstyle21"/>
    <w:qFormat/>
    <w:uiPriority w:val="0"/>
    <w:rPr>
      <w:rFonts w:hint="default" w:ascii="TimesNewRomanPSMT" w:hAnsi="TimesNewRomanPSMT"/>
      <w:color w:val="000000"/>
      <w:sz w:val="24"/>
      <w:szCs w:val="24"/>
    </w:rPr>
  </w:style>
  <w:style w:type="character" w:customStyle="1" w:styleId="28">
    <w:name w:val="批注框文本 Char"/>
    <w:basedOn w:val="19"/>
    <w:link w:val="10"/>
    <w:semiHidden/>
    <w:qFormat/>
    <w:uiPriority w:val="99"/>
    <w:rPr>
      <w:kern w:val="2"/>
      <w:sz w:val="18"/>
      <w:szCs w:val="18"/>
    </w:rPr>
  </w:style>
  <w:style w:type="character" w:styleId="29">
    <w:name w:val="Placeholder Text"/>
    <w:basedOn w:val="19"/>
    <w:unhideWhenUsed/>
    <w:qFormat/>
    <w:uiPriority w:val="99"/>
    <w:rPr>
      <w:color w:val="808080"/>
    </w:rPr>
  </w:style>
  <w:style w:type="character" w:customStyle="1" w:styleId="30">
    <w:name w:val="正文文本 Char"/>
    <w:basedOn w:val="19"/>
    <w:link w:val="7"/>
    <w:qFormat/>
    <w:uiPriority w:val="1"/>
    <w:rPr>
      <w:rFonts w:hint="eastAsia" w:ascii="宋体" w:hAnsi="宋体" w:eastAsia="宋体" w:cs="宋体"/>
      <w:kern w:val="2"/>
      <w:sz w:val="24"/>
      <w:szCs w:val="24"/>
    </w:rPr>
  </w:style>
  <w:style w:type="paragraph" w:styleId="31">
    <w:name w:val="List Paragraph"/>
    <w:basedOn w:val="1"/>
    <w:qFormat/>
    <w:uiPriority w:val="99"/>
    <w:pPr>
      <w:ind w:firstLine="420" w:firstLineChars="200"/>
    </w:pPr>
  </w:style>
  <w:style w:type="character" w:customStyle="1" w:styleId="32">
    <w:name w:val="批注文字 Char"/>
    <w:basedOn w:val="19"/>
    <w:link w:val="6"/>
    <w:semiHidden/>
    <w:qFormat/>
    <w:uiPriority w:val="99"/>
    <w:rPr>
      <w:rFonts w:ascii="Calibri" w:hAnsi="Calibri"/>
      <w:kern w:val="2"/>
      <w:sz w:val="21"/>
      <w:szCs w:val="21"/>
    </w:rPr>
  </w:style>
  <w:style w:type="character" w:customStyle="1" w:styleId="33">
    <w:name w:val="批注主题 Char"/>
    <w:basedOn w:val="32"/>
    <w:link w:val="16"/>
    <w:semiHidden/>
    <w:qFormat/>
    <w:uiPriority w:val="99"/>
    <w:rPr>
      <w:rFonts w:ascii="Calibri" w:hAnsi="Calibri"/>
      <w:b/>
      <w:bCs/>
      <w:kern w:val="2"/>
      <w:sz w:val="21"/>
      <w:szCs w:val="21"/>
    </w:rPr>
  </w:style>
  <w:style w:type="character" w:customStyle="1" w:styleId="34">
    <w:name w:val="标题 2 Char"/>
    <w:basedOn w:val="19"/>
    <w:link w:val="3"/>
    <w:qFormat/>
    <w:uiPriority w:val="0"/>
    <w:rPr>
      <w:rFonts w:ascii="Arial" w:hAnsi="Arial" w:eastAsia="黑体"/>
      <w:b/>
      <w:bCs/>
      <w:kern w:val="2"/>
      <w:sz w:val="32"/>
      <w:szCs w:val="32"/>
    </w:rPr>
  </w:style>
  <w:style w:type="character" w:customStyle="1" w:styleId="35">
    <w:name w:val="标题 1 Char"/>
    <w:basedOn w:val="19"/>
    <w:link w:val="2"/>
    <w:qFormat/>
    <w:uiPriority w:val="0"/>
    <w:rPr>
      <w:rFonts w:ascii="Calibri" w:hAnsi="Calibri"/>
      <w:b/>
      <w:bCs/>
      <w:kern w:val="44"/>
      <w:sz w:val="44"/>
      <w:szCs w:val="44"/>
    </w:rPr>
  </w:style>
  <w:style w:type="character" w:customStyle="1" w:styleId="36">
    <w:name w:val="标题 3 Char"/>
    <w:basedOn w:val="19"/>
    <w:link w:val="4"/>
    <w:qFormat/>
    <w:uiPriority w:val="0"/>
    <w:rPr>
      <w:rFonts w:ascii="Calibri" w:hAnsi="Calibr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35770;&#25991;&#27169;&#26495;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F267AE-A78C-49CF-AEE8-8E5BCE70C663}">
  <ds:schemaRefs/>
</ds:datastoreItem>
</file>

<file path=docProps/app.xml><?xml version="1.0" encoding="utf-8"?>
<Properties xmlns="http://schemas.openxmlformats.org/officeDocument/2006/extended-properties" xmlns:vt="http://schemas.openxmlformats.org/officeDocument/2006/docPropsVTypes">
  <Template>论文模板1</Template>
  <Company>jujumao</Company>
  <Pages>7</Pages>
  <Words>1294</Words>
  <Characters>1529</Characters>
  <Lines>49</Lines>
  <Paragraphs>13</Paragraphs>
  <TotalTime>178</TotalTime>
  <ScaleCrop>false</ScaleCrop>
  <LinksUpToDate>false</LinksUpToDate>
  <CharactersWithSpaces>1536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2019-08-09T15:05:00Z</dcterms:created>
  <dc:creator>USER</dc:creator>
  <cp:lastModifiedBy>bds</cp:lastModifiedBy>
  <cp:lastPrinted>2021-11-07T11:51:00Z</cp:lastPrinted>
  <dcterms:modified xsi:type="dcterms:W3CDTF">2025-05-24T05:54:01Z</dcterms:modified>
  <dc:title>2009年全国大学生电子设计竞赛</dc:title>
  <cp:revision>653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76E2E01A271248328035C66445284B76_13</vt:lpwstr>
  </property>
  <property fmtid="{D5CDD505-2E9C-101B-9397-08002B2CF9AE}" pid="4" name="KSOTemplateDocerSaveRecord">
    <vt:lpwstr>eyJoZGlkIjoiZGYxMzFhZTU3YjJkZjBlZWI0YmE2MWViOGE4ZGZhNjAiLCJ1c2VySWQiOiIyNjIzMzYzNzIifQ==</vt:lpwstr>
  </property>
</Properties>
</file>