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Report: FinTech Market Analysis in Nigeria</w:t>
      </w:r>
    </w:p>
    <w:p>
      <w:pPr>
        <w:pStyle w:val="Heading2"/>
      </w:pPr>
      <w:r>
        <w:t>Objective</w:t>
      </w:r>
    </w:p>
    <w:p>
      <w:r>
        <w:t>As a newly hired analyst for a FinTech startup in Nigeria, the objective is to research and analyze data to provide insights that will guide the company’s product offerings, pricing, marketing strategy, and target customer focus.</w:t>
      </w:r>
    </w:p>
    <w:p>
      <w:pPr>
        <w:pStyle w:val="Heading2"/>
      </w:pPr>
      <w:r>
        <w:t>1. Popular Financial Products in Nigeria</w:t>
      </w:r>
    </w:p>
    <w:p>
      <w:r>
        <w:t>Based on the EDA, the following insights were derived regarding popular FinTech products in Nigeria:</w:t>
      </w:r>
    </w:p>
    <w:p>
      <w:r>
        <w:t>- **Digital Payment Solutions:** These are the most in-demand FinTech products, especially among novice users. The rise of mobile money platforms like Paga and Opay has significantly increased adoption rates. The convenience of sending and receiving money via mobile devices has made digital payments a cornerstone of financial inclusion in Nigeria.</w:t>
      </w:r>
    </w:p>
    <w:p>
      <w:r>
        <w:t>- **Mobile Banking Apps:** These are popular among **intermediate users**, particularly young urban professionals who prefer seamless banking experiences. Apps like GTBank's GTWorld and Access Bank's AccessMore are leading the market.</w:t>
      </w:r>
    </w:p>
    <w:p>
      <w:r>
        <w:t>- **Micro-Lending Platforms:** Platforms like Carbon and FairMoney are gaining traction among **expert users**, especially small business owners and entrepreneurs who need quick access to credit. The EDA shows a growing trend in loan disbursements through these platforms.</w:t>
      </w:r>
    </w:p>
    <w:p>
      <w:r>
        <w:t>- **Blockchain Services:** While still niche, blockchain and cryptocurrency services are gaining interest among tech-savvy users. The EDA indicates a steady increase in cryptocurrency transactions, particularly Bitcoin and Ethereum.</w:t>
      </w:r>
    </w:p>
    <w:p>
      <w:r>
        <w:t>- **Trends:** The adoption of **AI-driven financial tools** (e.g., chatbots for customer service) and **digital currencies** (e.g., eNaira) is on the rise. These trends are driven by increasing smartphone penetration and internet access.</w:t>
      </w:r>
    </w:p>
    <w:p>
      <w:pPr>
        <w:pStyle w:val="Heading2"/>
      </w:pPr>
      <w:r>
        <w:t>2. Competitor Pricing Analysis</w:t>
      </w:r>
    </w:p>
    <w:p>
      <w:r>
        <w:t>The EDA revealed the following pricing strategies among key competitors:</w:t>
      </w:r>
    </w:p>
    <w:p>
      <w:r>
        <w:t>- **Remittances:** Most competitors charge a **percentage-based fee** (e.g., 1-3% of the transaction amount) for remittances. Some platforms offer lower fees for high-volume users or subscription-based models.</w:t>
      </w:r>
    </w:p>
    <w:p>
      <w:r>
        <w:t>- **Loans:** Micro-lending platforms typically charge **interest rates ranging from 10% to 30%**, depending on the loan duration and risk profile of the borrower. Some platforms also charge a one-time processing fee.</w:t>
      </w:r>
    </w:p>
    <w:p>
      <w:r>
        <w:t>- **Investment Platforms:** Fees for investment platforms are often structured as **management fees** (e.g., 1-2% of assets under management) or **performance-based fees**. Some platforms also offer free trials to attract new users.</w:t>
      </w:r>
    </w:p>
    <w:p>
      <w:r>
        <w:t>- **Gaps:** There is an opportunity for **value-based pricing** in the micro-lending space, where lower interest rates could attract more users. Additionally, offering **flat fees** for remittances could appeal to cost-sensitive customers.</w:t>
      </w:r>
    </w:p>
    <w:p>
      <w:pPr>
        <w:pStyle w:val="Heading2"/>
      </w:pPr>
      <w:r>
        <w:t>3. Target Customer Profiling</w:t>
      </w:r>
    </w:p>
    <w:p>
      <w:r>
        <w:t>The EDA helped identify the following customer segments:</w:t>
      </w:r>
    </w:p>
    <w:p>
      <w:r>
        <w:t>- **Young Urban Professionals:** Aged 25-35, tech-savvy, and financially literate. They prefer **mobile apps** for banking and investment services. They are also early adopters of AI-driven financial tools.</w:t>
      </w:r>
    </w:p>
    <w:p>
      <w:r>
        <w:t>- **Small Business Owners in Rural Areas:** Aged 35-50, with moderate financial literacy. They rely heavily on **agent banking** and micro-lending platforms for credit and payment solutions. They prefer simple, user-friendly interfaces.</w:t>
      </w:r>
    </w:p>
    <w:p>
      <w:r>
        <w:t>- **Low-Income Earners:** Aged 18-30, with limited financial literacy. They primarily use **digital payment solutions** for basic transactions like airtime purchases and bill payments.</w:t>
      </w:r>
    </w:p>
    <w:p>
      <w:pPr>
        <w:pStyle w:val="Heading2"/>
      </w:pPr>
      <w:r>
        <w:t>Recommendations</w:t>
      </w:r>
    </w:p>
    <w:p>
      <w:r>
        <w:t>Based on the analysis, the following recommendations are proposed:</w:t>
      </w:r>
    </w:p>
    <w:p>
      <w:pPr>
        <w:pStyle w:val="Heading3"/>
      </w:pPr>
      <w:r>
        <w:t>1. Product Prioritization</w:t>
      </w:r>
    </w:p>
    <w:p>
      <w:r>
        <w:t>- **Priority Products:** Focus on **digital payment solutions** and **mobile banking apps**, as these have the highest adoption rates and cater to a broad user base.</w:t>
      </w:r>
    </w:p>
    <w:p>
      <w:r>
        <w:t>- **Secondary Products:** Develop **micro-lending platforms** tailored to small business owners and **blockchain services** for tech-savvy users.</w:t>
      </w:r>
    </w:p>
    <w:p>
      <w:pPr>
        <w:pStyle w:val="Heading3"/>
      </w:pPr>
      <w:r>
        <w:t>2. Pricing Strategies</w:t>
      </w:r>
    </w:p>
    <w:p>
      <w:r>
        <w:t>- **Remittances:** Introduce a **flat fee model** for remittances to attract cost-sensitive customers. For example, charge a flat fee of ₦500 for transactions up to ₦100,000.</w:t>
      </w:r>
    </w:p>
    <w:p>
      <w:r>
        <w:t>- **Loans:** Offer **competitive interest rates** (e.g., 10-15%) for micro-loans to differentiate from competitors. Consider a **subscription model** for frequent borrowers.</w:t>
      </w:r>
    </w:p>
    <w:p>
      <w:r>
        <w:t>- **Investment Platforms:** Use a **freemium model** with basic features free and premium features (e.g., advanced analytics) available for a fee.</w:t>
      </w:r>
    </w:p>
    <w:p>
      <w:pPr>
        <w:pStyle w:val="Heading3"/>
      </w:pPr>
      <w:r>
        <w:t>3. Marketing Strategies</w:t>
      </w:r>
    </w:p>
    <w:p>
      <w:r>
        <w:t>- **Young Urban Professionals:** Leverage **social media platforms** like Instagram and LinkedIn for targeted ads. Highlight features like AI-driven tools and seamless user experiences.</w:t>
      </w:r>
    </w:p>
    <w:p>
      <w:r>
        <w:t>- **Small Business Owners in Rural Areas:** Use **agent networks** and **radio ads** to reach this demographic. Emphasize the simplicity and accessibility of your services.</w:t>
      </w:r>
    </w:p>
    <w:p>
      <w:r>
        <w:t>- **Low-Income Earners:** Partner with **mobile network operators** to offer bundled services (e.g., free airtime with app downloads). Use **SMS campaigns** to promote your products.</w:t>
      </w:r>
    </w:p>
    <w:p>
      <w:pPr>
        <w:pStyle w:val="Heading2"/>
      </w:pPr>
      <w:r>
        <w:t>Project Documentation</w:t>
      </w:r>
    </w:p>
    <w:p>
      <w:r>
        <w:t>- **Data Sources:** Data was collected from the **National Bureau of Statistics**, **industry reports**, and **customer surveys**.</w:t>
      </w:r>
    </w:p>
    <w:p>
      <w:r>
        <w:t>- **Analytical Tools:** Microsoft Excel and Power BI were used for data analysis and visualization.</w:t>
      </w:r>
    </w:p>
    <w:p>
      <w:r>
        <w:t>- **Challenges:** Data privacy and accessibility were significant challenges. Some datasets were incomplete or outdated, requiring imputation and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